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745" w:rsidRDefault="00032745" w:rsidP="00EC6071"/>
    <w:tbl>
      <w:tblPr>
        <w:tblW w:w="0" w:type="auto"/>
        <w:tblInd w:w="122" w:type="dxa"/>
        <w:tblLook w:val="00A0"/>
      </w:tblPr>
      <w:tblGrid>
        <w:gridCol w:w="9088"/>
      </w:tblGrid>
      <w:tr w:rsidR="00032745" w:rsidRPr="00297BBF" w:rsidTr="00EC6071">
        <w:trPr>
          <w:trHeight w:val="618"/>
        </w:trPr>
        <w:tc>
          <w:tcPr>
            <w:tcW w:w="9088" w:type="dxa"/>
            <w:vAlign w:val="center"/>
          </w:tcPr>
          <w:p w:rsidR="00032745" w:rsidRPr="00297BBF" w:rsidRDefault="00032745" w:rsidP="00EC6071">
            <w:pPr>
              <w:spacing w:after="0" w:line="240" w:lineRule="auto"/>
              <w:jc w:val="both"/>
              <w:rPr>
                <w:b/>
                <w:bCs/>
                <w:color w:val="339966"/>
                <w:sz w:val="36"/>
                <w:szCs w:val="36"/>
              </w:rPr>
            </w:pPr>
          </w:p>
        </w:tc>
      </w:tr>
    </w:tbl>
    <w:p w:rsidR="00032745" w:rsidRDefault="00032745" w:rsidP="00EC6071">
      <w:pPr>
        <w:spacing w:after="0" w:line="240" w:lineRule="auto"/>
        <w:jc w:val="both"/>
        <w:rPr>
          <w:b/>
          <w:sz w:val="36"/>
          <w:szCs w:val="36"/>
        </w:rPr>
      </w:pPr>
    </w:p>
    <w:p w:rsidR="00032745" w:rsidRDefault="00032745" w:rsidP="00EC6071">
      <w:pPr>
        <w:spacing w:after="0" w:line="240" w:lineRule="auto"/>
        <w:jc w:val="both"/>
        <w:rPr>
          <w:b/>
          <w:sz w:val="36"/>
          <w:szCs w:val="36"/>
        </w:rPr>
      </w:pPr>
      <w:r>
        <w:rPr>
          <w:noProof/>
        </w:rPr>
        <w:pict>
          <v:shapetype id="_x0000_t202" coordsize="21600,21600" o:spt="202" path="m,l,21600r21600,l21600,xe">
            <v:stroke joinstyle="miter"/>
            <v:path gradientshapeok="t" o:connecttype="rect"/>
          </v:shapetype>
          <v:shape id="_x0000_s1026" type="#_x0000_t202" style="position:absolute;left:0;text-align:left;margin-left:4.3pt;margin-top:10.25pt;width:446.7pt;height:100.8pt;z-index:251658240" fillcolor="#d3f1e2" strokecolor="#396" strokeweight="8pt">
            <v:fill rotate="t" type="gradient"/>
            <v:stroke linestyle="thinThick"/>
            <v:shadow color="#868686"/>
            <v:textbox style="mso-next-textbox:#_x0000_s1026">
              <w:txbxContent>
                <w:p w:rsidR="00032745" w:rsidRPr="00AB528A" w:rsidRDefault="00032745" w:rsidP="0098399C">
                  <w:pPr>
                    <w:rPr>
                      <w:b/>
                    </w:rPr>
                  </w:pPr>
                </w:p>
                <w:p w:rsidR="00032745" w:rsidRPr="0098399C" w:rsidRDefault="00032745" w:rsidP="0098399C">
                  <w:pPr>
                    <w:spacing w:after="120" w:line="240" w:lineRule="auto"/>
                    <w:jc w:val="center"/>
                    <w:rPr>
                      <w:rFonts w:ascii="Times New Roman" w:hAnsi="Times New Roman"/>
                      <w:b/>
                      <w:sz w:val="32"/>
                      <w:szCs w:val="32"/>
                    </w:rPr>
                  </w:pPr>
                  <w:r w:rsidRPr="0098399C">
                    <w:rPr>
                      <w:rFonts w:ascii="Times New Roman" w:hAnsi="Times New Roman"/>
                      <w:b/>
                      <w:sz w:val="32"/>
                      <w:szCs w:val="32"/>
                    </w:rPr>
                    <w:t xml:space="preserve">Předsanační doprůzkum </w:t>
                  </w:r>
                </w:p>
                <w:p w:rsidR="00032745" w:rsidRPr="007B5A94" w:rsidRDefault="00032745" w:rsidP="007B5A94">
                  <w:pPr>
                    <w:spacing w:after="120" w:line="240" w:lineRule="auto"/>
                    <w:jc w:val="center"/>
                    <w:rPr>
                      <w:rFonts w:ascii="Times New Roman" w:hAnsi="Times New Roman"/>
                      <w:b/>
                      <w:sz w:val="32"/>
                      <w:szCs w:val="32"/>
                    </w:rPr>
                  </w:pPr>
                  <w:r w:rsidRPr="0098399C">
                    <w:rPr>
                      <w:rFonts w:ascii="Times New Roman" w:hAnsi="Times New Roman"/>
                      <w:b/>
                      <w:sz w:val="32"/>
                      <w:szCs w:val="32"/>
                    </w:rPr>
                    <w:t>na lokalitě Děčín spol</w:t>
                  </w:r>
                  <w:r>
                    <w:rPr>
                      <w:rFonts w:ascii="Times New Roman" w:hAnsi="Times New Roman"/>
                      <w:b/>
                      <w:sz w:val="32"/>
                      <w:szCs w:val="32"/>
                    </w:rPr>
                    <w:t xml:space="preserve">ečnosti KOVOŠROT GROUP CZ a.s. </w:t>
                  </w:r>
                </w:p>
                <w:p w:rsidR="00032745" w:rsidRPr="00AB528A" w:rsidRDefault="00032745" w:rsidP="00EC6071">
                  <w:pPr>
                    <w:jc w:val="center"/>
                    <w:rPr>
                      <w:b/>
                      <w:caps/>
                    </w:rPr>
                  </w:pPr>
                </w:p>
              </w:txbxContent>
            </v:textbox>
          </v:shape>
        </w:pict>
      </w:r>
    </w:p>
    <w:p w:rsidR="00032745" w:rsidRDefault="00032745" w:rsidP="00EC6071">
      <w:pPr>
        <w:spacing w:after="0" w:line="240" w:lineRule="auto"/>
        <w:jc w:val="both"/>
        <w:rPr>
          <w:b/>
          <w:sz w:val="36"/>
          <w:szCs w:val="36"/>
        </w:rPr>
      </w:pPr>
    </w:p>
    <w:p w:rsidR="00032745" w:rsidRDefault="00032745" w:rsidP="00EC6071">
      <w:pPr>
        <w:spacing w:after="0" w:line="240" w:lineRule="auto"/>
        <w:jc w:val="both"/>
        <w:rPr>
          <w:b/>
          <w:sz w:val="36"/>
          <w:szCs w:val="36"/>
        </w:rPr>
      </w:pPr>
    </w:p>
    <w:p w:rsidR="00032745" w:rsidRDefault="00032745" w:rsidP="00EC6071">
      <w:pPr>
        <w:spacing w:after="0" w:line="240" w:lineRule="auto"/>
        <w:jc w:val="both"/>
        <w:rPr>
          <w:b/>
          <w:sz w:val="36"/>
          <w:szCs w:val="36"/>
        </w:rPr>
      </w:pPr>
    </w:p>
    <w:p w:rsidR="00032745" w:rsidRDefault="00032745" w:rsidP="00EC6071">
      <w:pPr>
        <w:spacing w:after="0" w:line="240" w:lineRule="auto"/>
        <w:jc w:val="both"/>
        <w:rPr>
          <w:b/>
          <w:sz w:val="36"/>
          <w:szCs w:val="36"/>
        </w:rPr>
      </w:pPr>
    </w:p>
    <w:p w:rsidR="00032745" w:rsidRDefault="00032745" w:rsidP="00EC6071">
      <w:pPr>
        <w:spacing w:after="0" w:line="240" w:lineRule="auto"/>
        <w:jc w:val="both"/>
        <w:rPr>
          <w:b/>
          <w:sz w:val="36"/>
          <w:szCs w:val="36"/>
        </w:rPr>
      </w:pPr>
    </w:p>
    <w:p w:rsidR="00032745" w:rsidRDefault="00032745" w:rsidP="00EC6071">
      <w:pPr>
        <w:spacing w:after="0" w:line="240" w:lineRule="auto"/>
        <w:jc w:val="both"/>
        <w:rPr>
          <w:b/>
          <w:sz w:val="36"/>
          <w:szCs w:val="36"/>
        </w:rPr>
      </w:pPr>
    </w:p>
    <w:p w:rsidR="00032745" w:rsidRDefault="00032745" w:rsidP="00EC6071">
      <w:pPr>
        <w:spacing w:after="0" w:line="240" w:lineRule="auto"/>
        <w:jc w:val="both"/>
      </w:pPr>
    </w:p>
    <w:tbl>
      <w:tblPr>
        <w:tblW w:w="7696" w:type="dxa"/>
        <w:jc w:val="center"/>
        <w:tblLook w:val="00A0"/>
      </w:tblPr>
      <w:tblGrid>
        <w:gridCol w:w="3423"/>
        <w:gridCol w:w="49"/>
        <w:gridCol w:w="4224"/>
      </w:tblGrid>
      <w:tr w:rsidR="00032745" w:rsidRPr="00297BBF" w:rsidTr="00EC6071">
        <w:trPr>
          <w:cantSplit/>
          <w:trHeight w:val="284"/>
          <w:jc w:val="center"/>
        </w:trPr>
        <w:tc>
          <w:tcPr>
            <w:tcW w:w="3472" w:type="dxa"/>
            <w:gridSpan w:val="2"/>
            <w:vAlign w:val="center"/>
          </w:tcPr>
          <w:p w:rsidR="00032745" w:rsidRPr="00297BBF" w:rsidRDefault="00032745" w:rsidP="00EC6071">
            <w:pPr>
              <w:spacing w:after="0" w:line="240" w:lineRule="auto"/>
              <w:jc w:val="both"/>
              <w:rPr>
                <w:rFonts w:ascii="Times New Roman" w:hAnsi="Times New Roman"/>
                <w:b/>
              </w:rPr>
            </w:pPr>
            <w:r w:rsidRPr="00297BBF">
              <w:rPr>
                <w:rFonts w:ascii="Times New Roman" w:hAnsi="Times New Roman"/>
                <w:b/>
              </w:rPr>
              <w:t>Objednatel:</w:t>
            </w:r>
          </w:p>
        </w:tc>
        <w:tc>
          <w:tcPr>
            <w:tcW w:w="4224" w:type="dxa"/>
            <w:vAlign w:val="center"/>
          </w:tcPr>
          <w:p w:rsidR="00032745" w:rsidRPr="00297BBF" w:rsidRDefault="00032745" w:rsidP="00EC6071">
            <w:pPr>
              <w:spacing w:after="0" w:line="240" w:lineRule="auto"/>
              <w:jc w:val="both"/>
              <w:rPr>
                <w:rFonts w:ascii="Times New Roman" w:hAnsi="Times New Roman"/>
                <w:b/>
              </w:rPr>
            </w:pPr>
            <w:r w:rsidRPr="00297BBF">
              <w:rPr>
                <w:rFonts w:ascii="Times New Roman" w:hAnsi="Times New Roman"/>
                <w:b/>
              </w:rPr>
              <w:t>Ministerstvo financí ČR</w:t>
            </w:r>
          </w:p>
        </w:tc>
      </w:tr>
      <w:tr w:rsidR="00032745" w:rsidRPr="00297BBF" w:rsidTr="00EC6071">
        <w:trPr>
          <w:cantSplit/>
          <w:trHeight w:val="284"/>
          <w:jc w:val="center"/>
        </w:trPr>
        <w:tc>
          <w:tcPr>
            <w:tcW w:w="3472" w:type="dxa"/>
            <w:gridSpan w:val="2"/>
            <w:vAlign w:val="center"/>
          </w:tcPr>
          <w:p w:rsidR="00032745" w:rsidRPr="00297BBF" w:rsidRDefault="00032745" w:rsidP="00EC6071">
            <w:pPr>
              <w:spacing w:after="0" w:line="240" w:lineRule="auto"/>
              <w:jc w:val="both"/>
              <w:rPr>
                <w:rFonts w:ascii="Times New Roman" w:hAnsi="Times New Roman"/>
                <w:b/>
              </w:rPr>
            </w:pPr>
          </w:p>
        </w:tc>
        <w:tc>
          <w:tcPr>
            <w:tcW w:w="4224" w:type="dxa"/>
            <w:vAlign w:val="center"/>
          </w:tcPr>
          <w:p w:rsidR="00032745" w:rsidRPr="00297BBF" w:rsidRDefault="00032745" w:rsidP="00EC6071">
            <w:pPr>
              <w:spacing w:after="0" w:line="240" w:lineRule="auto"/>
              <w:jc w:val="both"/>
              <w:rPr>
                <w:rFonts w:ascii="Times New Roman" w:hAnsi="Times New Roman"/>
                <w:b/>
              </w:rPr>
            </w:pPr>
            <w:r w:rsidRPr="00297BBF">
              <w:rPr>
                <w:rFonts w:ascii="Times New Roman" w:hAnsi="Times New Roman"/>
                <w:b/>
              </w:rPr>
              <w:t>oddělení 452 – Ekologické škody</w:t>
            </w:r>
          </w:p>
        </w:tc>
      </w:tr>
      <w:tr w:rsidR="00032745" w:rsidRPr="00297BBF" w:rsidTr="00EC6071">
        <w:trPr>
          <w:cantSplit/>
          <w:trHeight w:val="284"/>
          <w:jc w:val="center"/>
        </w:trPr>
        <w:tc>
          <w:tcPr>
            <w:tcW w:w="3472" w:type="dxa"/>
            <w:gridSpan w:val="2"/>
            <w:vAlign w:val="center"/>
          </w:tcPr>
          <w:p w:rsidR="00032745" w:rsidRPr="00297BBF" w:rsidRDefault="00032745" w:rsidP="00EC6071">
            <w:pPr>
              <w:spacing w:after="0" w:line="240" w:lineRule="auto"/>
              <w:jc w:val="both"/>
              <w:rPr>
                <w:rFonts w:ascii="Times New Roman" w:hAnsi="Times New Roman"/>
                <w:b/>
              </w:rPr>
            </w:pPr>
          </w:p>
        </w:tc>
        <w:tc>
          <w:tcPr>
            <w:tcW w:w="4224" w:type="dxa"/>
            <w:vAlign w:val="center"/>
          </w:tcPr>
          <w:p w:rsidR="00032745" w:rsidRPr="00297BBF" w:rsidRDefault="00032745" w:rsidP="00EC6071">
            <w:pPr>
              <w:spacing w:after="0" w:line="240" w:lineRule="auto"/>
              <w:jc w:val="both"/>
              <w:rPr>
                <w:rFonts w:ascii="Times New Roman" w:hAnsi="Times New Roman"/>
                <w:b/>
              </w:rPr>
            </w:pPr>
            <w:r w:rsidRPr="00297BBF">
              <w:rPr>
                <w:rFonts w:ascii="Times New Roman" w:hAnsi="Times New Roman"/>
                <w:b/>
              </w:rPr>
              <w:t>Letenská 525/15</w:t>
            </w:r>
          </w:p>
        </w:tc>
      </w:tr>
      <w:tr w:rsidR="00032745" w:rsidRPr="00297BBF" w:rsidTr="00EC6071">
        <w:trPr>
          <w:cantSplit/>
          <w:trHeight w:val="284"/>
          <w:jc w:val="center"/>
        </w:trPr>
        <w:tc>
          <w:tcPr>
            <w:tcW w:w="3472" w:type="dxa"/>
            <w:gridSpan w:val="2"/>
            <w:vAlign w:val="center"/>
          </w:tcPr>
          <w:p w:rsidR="00032745" w:rsidRPr="00297BBF" w:rsidRDefault="00032745" w:rsidP="00EC6071">
            <w:pPr>
              <w:spacing w:after="0" w:line="240" w:lineRule="auto"/>
              <w:jc w:val="both"/>
              <w:rPr>
                <w:rFonts w:ascii="Times New Roman" w:hAnsi="Times New Roman"/>
                <w:b/>
              </w:rPr>
            </w:pPr>
          </w:p>
        </w:tc>
        <w:tc>
          <w:tcPr>
            <w:tcW w:w="4224" w:type="dxa"/>
            <w:vAlign w:val="center"/>
          </w:tcPr>
          <w:p w:rsidR="00032745" w:rsidRPr="00297BBF" w:rsidRDefault="00032745" w:rsidP="00EC6071">
            <w:pPr>
              <w:spacing w:after="0" w:line="240" w:lineRule="auto"/>
              <w:jc w:val="both"/>
              <w:rPr>
                <w:rFonts w:ascii="Times New Roman" w:hAnsi="Times New Roman"/>
                <w:b/>
              </w:rPr>
            </w:pPr>
            <w:r w:rsidRPr="00297BBF">
              <w:rPr>
                <w:rFonts w:ascii="Times New Roman" w:hAnsi="Times New Roman"/>
                <w:b/>
              </w:rPr>
              <w:t>118 10  Praha 1</w:t>
            </w:r>
          </w:p>
        </w:tc>
      </w:tr>
      <w:tr w:rsidR="00032745" w:rsidRPr="00297BBF" w:rsidTr="00EC6071">
        <w:trPr>
          <w:cantSplit/>
          <w:trHeight w:val="284"/>
          <w:jc w:val="center"/>
        </w:trPr>
        <w:tc>
          <w:tcPr>
            <w:tcW w:w="3472" w:type="dxa"/>
            <w:gridSpan w:val="2"/>
            <w:vAlign w:val="center"/>
          </w:tcPr>
          <w:p w:rsidR="00032745" w:rsidRPr="00297BBF" w:rsidRDefault="00032745" w:rsidP="00EC6071">
            <w:pPr>
              <w:spacing w:after="0" w:line="240" w:lineRule="auto"/>
              <w:jc w:val="both"/>
              <w:rPr>
                <w:rFonts w:ascii="Times New Roman" w:hAnsi="Times New Roman"/>
                <w:b/>
              </w:rPr>
            </w:pPr>
          </w:p>
        </w:tc>
        <w:tc>
          <w:tcPr>
            <w:tcW w:w="4224" w:type="dxa"/>
            <w:vAlign w:val="center"/>
          </w:tcPr>
          <w:p w:rsidR="00032745" w:rsidRPr="00297BBF" w:rsidRDefault="00032745" w:rsidP="00EC6071">
            <w:pPr>
              <w:spacing w:after="0" w:line="240" w:lineRule="auto"/>
              <w:jc w:val="both"/>
              <w:rPr>
                <w:rFonts w:ascii="Times New Roman" w:hAnsi="Times New Roman"/>
                <w:b/>
              </w:rPr>
            </w:pPr>
          </w:p>
        </w:tc>
      </w:tr>
      <w:tr w:rsidR="00032745" w:rsidRPr="00297BBF" w:rsidTr="00EC6071">
        <w:trPr>
          <w:cantSplit/>
          <w:trHeight w:val="284"/>
          <w:jc w:val="center"/>
        </w:trPr>
        <w:tc>
          <w:tcPr>
            <w:tcW w:w="3472" w:type="dxa"/>
            <w:gridSpan w:val="2"/>
            <w:vAlign w:val="center"/>
          </w:tcPr>
          <w:p w:rsidR="00032745" w:rsidRPr="00297BBF" w:rsidRDefault="00032745" w:rsidP="00EC6071">
            <w:pPr>
              <w:spacing w:after="0" w:line="240" w:lineRule="auto"/>
              <w:jc w:val="both"/>
              <w:rPr>
                <w:rFonts w:ascii="Times New Roman" w:hAnsi="Times New Roman"/>
                <w:b/>
              </w:rPr>
            </w:pPr>
          </w:p>
        </w:tc>
        <w:tc>
          <w:tcPr>
            <w:tcW w:w="4224" w:type="dxa"/>
            <w:vAlign w:val="center"/>
          </w:tcPr>
          <w:p w:rsidR="00032745" w:rsidRPr="00297BBF" w:rsidRDefault="00032745" w:rsidP="00EC6071">
            <w:pPr>
              <w:spacing w:after="0" w:line="240" w:lineRule="auto"/>
              <w:jc w:val="both"/>
              <w:rPr>
                <w:rFonts w:ascii="Times New Roman" w:hAnsi="Times New Roman"/>
                <w:b/>
              </w:rPr>
            </w:pPr>
          </w:p>
        </w:tc>
      </w:tr>
      <w:tr w:rsidR="00032745" w:rsidRPr="00297BBF" w:rsidTr="00EC6071">
        <w:trPr>
          <w:cantSplit/>
          <w:trHeight w:val="284"/>
          <w:jc w:val="center"/>
        </w:trPr>
        <w:tc>
          <w:tcPr>
            <w:tcW w:w="3472" w:type="dxa"/>
            <w:gridSpan w:val="2"/>
            <w:vAlign w:val="center"/>
          </w:tcPr>
          <w:p w:rsidR="00032745" w:rsidRPr="00297BBF" w:rsidRDefault="00032745" w:rsidP="00EC6071">
            <w:pPr>
              <w:spacing w:after="0" w:line="240" w:lineRule="auto"/>
              <w:jc w:val="both"/>
              <w:rPr>
                <w:rFonts w:ascii="Times New Roman" w:hAnsi="Times New Roman"/>
                <w:b/>
              </w:rPr>
            </w:pPr>
            <w:r w:rsidRPr="00297BBF">
              <w:rPr>
                <w:rFonts w:ascii="Times New Roman" w:hAnsi="Times New Roman"/>
                <w:b/>
              </w:rPr>
              <w:t>Zhotovitel:</w:t>
            </w:r>
          </w:p>
        </w:tc>
        <w:tc>
          <w:tcPr>
            <w:tcW w:w="4224" w:type="dxa"/>
            <w:vAlign w:val="center"/>
          </w:tcPr>
          <w:p w:rsidR="00032745" w:rsidRPr="00297BBF" w:rsidRDefault="00032745" w:rsidP="00EC6071">
            <w:pPr>
              <w:spacing w:after="0" w:line="240" w:lineRule="auto"/>
              <w:jc w:val="both"/>
              <w:rPr>
                <w:rFonts w:ascii="Times New Roman" w:hAnsi="Times New Roman"/>
                <w:b/>
              </w:rPr>
            </w:pPr>
            <w:r w:rsidRPr="00297BBF">
              <w:rPr>
                <w:rFonts w:ascii="Times New Roman" w:hAnsi="Times New Roman"/>
                <w:b/>
              </w:rPr>
              <w:t>EKORA s.r.o.</w:t>
            </w:r>
          </w:p>
        </w:tc>
      </w:tr>
      <w:tr w:rsidR="00032745" w:rsidRPr="00297BBF" w:rsidTr="00EC6071">
        <w:trPr>
          <w:cantSplit/>
          <w:trHeight w:val="284"/>
          <w:jc w:val="center"/>
        </w:trPr>
        <w:tc>
          <w:tcPr>
            <w:tcW w:w="3472" w:type="dxa"/>
            <w:gridSpan w:val="2"/>
            <w:vAlign w:val="center"/>
          </w:tcPr>
          <w:p w:rsidR="00032745" w:rsidRPr="00297BBF" w:rsidRDefault="00032745" w:rsidP="00EC6071">
            <w:pPr>
              <w:spacing w:after="0" w:line="240" w:lineRule="auto"/>
              <w:jc w:val="both"/>
              <w:rPr>
                <w:rFonts w:ascii="Times New Roman" w:hAnsi="Times New Roman"/>
                <w:b/>
              </w:rPr>
            </w:pPr>
          </w:p>
        </w:tc>
        <w:tc>
          <w:tcPr>
            <w:tcW w:w="4224" w:type="dxa"/>
            <w:vAlign w:val="center"/>
          </w:tcPr>
          <w:p w:rsidR="00032745" w:rsidRPr="00297BBF" w:rsidRDefault="00032745" w:rsidP="00EC6071">
            <w:pPr>
              <w:spacing w:after="0" w:line="240" w:lineRule="auto"/>
              <w:jc w:val="both"/>
              <w:rPr>
                <w:rFonts w:ascii="Times New Roman" w:hAnsi="Times New Roman"/>
                <w:b/>
              </w:rPr>
            </w:pPr>
            <w:r w:rsidRPr="00297BBF">
              <w:rPr>
                <w:rFonts w:ascii="Times New Roman" w:hAnsi="Times New Roman"/>
                <w:b/>
              </w:rPr>
              <w:t>Sinkulova 48/329</w:t>
            </w:r>
          </w:p>
        </w:tc>
      </w:tr>
      <w:tr w:rsidR="00032745" w:rsidRPr="00297BBF" w:rsidTr="00EC6071">
        <w:trPr>
          <w:cantSplit/>
          <w:trHeight w:val="284"/>
          <w:jc w:val="center"/>
        </w:trPr>
        <w:tc>
          <w:tcPr>
            <w:tcW w:w="3472" w:type="dxa"/>
            <w:gridSpan w:val="2"/>
            <w:vAlign w:val="center"/>
          </w:tcPr>
          <w:p w:rsidR="00032745" w:rsidRPr="00297BBF" w:rsidRDefault="00032745" w:rsidP="00EC6071">
            <w:pPr>
              <w:spacing w:after="0" w:line="240" w:lineRule="auto"/>
              <w:jc w:val="both"/>
              <w:rPr>
                <w:rFonts w:ascii="Times New Roman" w:hAnsi="Times New Roman"/>
                <w:b/>
              </w:rPr>
            </w:pPr>
          </w:p>
        </w:tc>
        <w:tc>
          <w:tcPr>
            <w:tcW w:w="4224" w:type="dxa"/>
            <w:vAlign w:val="center"/>
          </w:tcPr>
          <w:p w:rsidR="00032745" w:rsidRPr="00297BBF" w:rsidRDefault="00032745" w:rsidP="00EC6071">
            <w:pPr>
              <w:spacing w:after="0" w:line="240" w:lineRule="auto"/>
              <w:jc w:val="both"/>
              <w:rPr>
                <w:rFonts w:ascii="Times New Roman" w:hAnsi="Times New Roman"/>
                <w:b/>
              </w:rPr>
            </w:pPr>
            <w:r w:rsidRPr="00297BBF">
              <w:rPr>
                <w:rFonts w:ascii="Times New Roman" w:hAnsi="Times New Roman"/>
                <w:b/>
              </w:rPr>
              <w:t>140 00 Praha 4</w:t>
            </w:r>
          </w:p>
        </w:tc>
      </w:tr>
      <w:tr w:rsidR="00032745" w:rsidRPr="00297BBF" w:rsidTr="00EC6071">
        <w:trPr>
          <w:cantSplit/>
          <w:trHeight w:val="284"/>
          <w:jc w:val="center"/>
        </w:trPr>
        <w:tc>
          <w:tcPr>
            <w:tcW w:w="3472" w:type="dxa"/>
            <w:gridSpan w:val="2"/>
            <w:vAlign w:val="center"/>
          </w:tcPr>
          <w:p w:rsidR="00032745" w:rsidRPr="00297BBF" w:rsidRDefault="00032745" w:rsidP="00EC6071">
            <w:pPr>
              <w:spacing w:after="0" w:line="240" w:lineRule="auto"/>
              <w:jc w:val="both"/>
              <w:rPr>
                <w:rFonts w:ascii="Times New Roman" w:hAnsi="Times New Roman"/>
                <w:b/>
              </w:rPr>
            </w:pPr>
          </w:p>
        </w:tc>
        <w:tc>
          <w:tcPr>
            <w:tcW w:w="4224" w:type="dxa"/>
            <w:vAlign w:val="center"/>
          </w:tcPr>
          <w:p w:rsidR="00032745" w:rsidRPr="00297BBF" w:rsidRDefault="00032745" w:rsidP="00EC6071">
            <w:pPr>
              <w:spacing w:after="0" w:line="240" w:lineRule="auto"/>
              <w:jc w:val="both"/>
              <w:rPr>
                <w:rFonts w:ascii="Times New Roman" w:hAnsi="Times New Roman"/>
                <w:b/>
              </w:rPr>
            </w:pPr>
            <w:r w:rsidRPr="00297BBF">
              <w:rPr>
                <w:rFonts w:ascii="Times New Roman" w:hAnsi="Times New Roman"/>
                <w:b/>
              </w:rPr>
              <w:t>IČ: 616 81 369</w:t>
            </w:r>
          </w:p>
          <w:p w:rsidR="00032745" w:rsidRPr="00297BBF" w:rsidRDefault="00032745" w:rsidP="00EC6071">
            <w:pPr>
              <w:spacing w:after="0" w:line="240" w:lineRule="auto"/>
              <w:jc w:val="both"/>
              <w:rPr>
                <w:rFonts w:ascii="Times New Roman" w:hAnsi="Times New Roman"/>
                <w:b/>
              </w:rPr>
            </w:pPr>
          </w:p>
        </w:tc>
      </w:tr>
      <w:tr w:rsidR="00032745" w:rsidRPr="00297BBF" w:rsidTr="00EC6071">
        <w:trPr>
          <w:cantSplit/>
          <w:trHeight w:val="284"/>
          <w:jc w:val="center"/>
        </w:trPr>
        <w:tc>
          <w:tcPr>
            <w:tcW w:w="3472" w:type="dxa"/>
            <w:gridSpan w:val="2"/>
            <w:vAlign w:val="center"/>
          </w:tcPr>
          <w:p w:rsidR="00032745" w:rsidRPr="00297BBF" w:rsidRDefault="00032745" w:rsidP="00EC6071">
            <w:pPr>
              <w:spacing w:after="0" w:line="240" w:lineRule="auto"/>
              <w:jc w:val="both"/>
              <w:rPr>
                <w:rFonts w:ascii="Times New Roman" w:hAnsi="Times New Roman"/>
                <w:b/>
              </w:rPr>
            </w:pPr>
          </w:p>
          <w:p w:rsidR="00032745" w:rsidRPr="00297BBF" w:rsidRDefault="00032745" w:rsidP="00EC6071">
            <w:pPr>
              <w:spacing w:after="0" w:line="240" w:lineRule="auto"/>
              <w:jc w:val="both"/>
              <w:rPr>
                <w:rFonts w:ascii="Times New Roman" w:hAnsi="Times New Roman"/>
                <w:b/>
              </w:rPr>
            </w:pPr>
            <w:r w:rsidRPr="00297BBF">
              <w:rPr>
                <w:rFonts w:ascii="Times New Roman" w:hAnsi="Times New Roman"/>
                <w:b/>
              </w:rPr>
              <w:t xml:space="preserve">Zpracoval:                                          </w:t>
            </w:r>
          </w:p>
        </w:tc>
        <w:tc>
          <w:tcPr>
            <w:tcW w:w="4224" w:type="dxa"/>
            <w:vAlign w:val="center"/>
          </w:tcPr>
          <w:p w:rsidR="00032745" w:rsidRPr="00297BBF" w:rsidRDefault="00032745" w:rsidP="00EC6071">
            <w:pPr>
              <w:spacing w:after="0" w:line="240" w:lineRule="auto"/>
              <w:jc w:val="both"/>
              <w:rPr>
                <w:rFonts w:ascii="Times New Roman" w:hAnsi="Times New Roman"/>
                <w:b/>
              </w:rPr>
            </w:pPr>
            <w:r w:rsidRPr="00297BBF">
              <w:rPr>
                <w:rFonts w:ascii="Times New Roman" w:hAnsi="Times New Roman"/>
                <w:b/>
              </w:rPr>
              <w:t>Mgr. Radim Srnský</w:t>
            </w:r>
          </w:p>
        </w:tc>
      </w:tr>
      <w:tr w:rsidR="00032745" w:rsidRPr="00297BBF" w:rsidTr="00EC6071">
        <w:trPr>
          <w:cantSplit/>
          <w:trHeight w:val="284"/>
          <w:jc w:val="center"/>
        </w:trPr>
        <w:tc>
          <w:tcPr>
            <w:tcW w:w="3423" w:type="dxa"/>
            <w:vAlign w:val="center"/>
          </w:tcPr>
          <w:p w:rsidR="00032745" w:rsidRPr="00297BBF" w:rsidRDefault="00032745" w:rsidP="00EC6071">
            <w:pPr>
              <w:spacing w:after="0" w:line="240" w:lineRule="auto"/>
              <w:jc w:val="both"/>
              <w:rPr>
                <w:rFonts w:ascii="Times New Roman" w:hAnsi="Times New Roman"/>
                <w:b/>
              </w:rPr>
            </w:pPr>
          </w:p>
        </w:tc>
        <w:tc>
          <w:tcPr>
            <w:tcW w:w="4273" w:type="dxa"/>
            <w:gridSpan w:val="2"/>
            <w:vAlign w:val="center"/>
          </w:tcPr>
          <w:p w:rsidR="00032745" w:rsidRDefault="00032745" w:rsidP="00EC6071">
            <w:pPr>
              <w:spacing w:after="0" w:line="240" w:lineRule="auto"/>
              <w:jc w:val="both"/>
              <w:rPr>
                <w:rFonts w:ascii="Times New Roman" w:hAnsi="Times New Roman"/>
                <w:b/>
              </w:rPr>
            </w:pPr>
            <w:r>
              <w:rPr>
                <w:rFonts w:ascii="Times New Roman" w:hAnsi="Times New Roman"/>
                <w:b/>
              </w:rPr>
              <w:t xml:space="preserve"> </w:t>
            </w:r>
            <w:r w:rsidRPr="007B5A94">
              <w:rPr>
                <w:rFonts w:ascii="Times New Roman" w:hAnsi="Times New Roman"/>
                <w:b/>
              </w:rPr>
              <w:t>Pavel Šefl</w:t>
            </w:r>
          </w:p>
          <w:p w:rsidR="00032745" w:rsidRPr="00297BBF" w:rsidRDefault="00032745" w:rsidP="00EC6071">
            <w:pPr>
              <w:spacing w:after="0" w:line="240" w:lineRule="auto"/>
              <w:jc w:val="both"/>
              <w:rPr>
                <w:rFonts w:ascii="Times New Roman" w:hAnsi="Times New Roman"/>
                <w:b/>
              </w:rPr>
            </w:pPr>
          </w:p>
        </w:tc>
      </w:tr>
      <w:tr w:rsidR="00032745" w:rsidRPr="00297BBF" w:rsidTr="00EC6071">
        <w:trPr>
          <w:cantSplit/>
          <w:trHeight w:val="284"/>
          <w:jc w:val="center"/>
        </w:trPr>
        <w:tc>
          <w:tcPr>
            <w:tcW w:w="3472" w:type="dxa"/>
            <w:gridSpan w:val="2"/>
            <w:vAlign w:val="center"/>
          </w:tcPr>
          <w:p w:rsidR="00032745" w:rsidRPr="00297BBF" w:rsidRDefault="00032745" w:rsidP="00EC6071">
            <w:pPr>
              <w:spacing w:after="0" w:line="240" w:lineRule="auto"/>
              <w:jc w:val="both"/>
              <w:rPr>
                <w:rFonts w:ascii="Times New Roman" w:hAnsi="Times New Roman"/>
                <w:b/>
              </w:rPr>
            </w:pPr>
            <w:r w:rsidRPr="00297BBF">
              <w:rPr>
                <w:rFonts w:ascii="Times New Roman" w:hAnsi="Times New Roman"/>
                <w:b/>
              </w:rPr>
              <w:t>Odpovědný řešitel:</w:t>
            </w:r>
          </w:p>
        </w:tc>
        <w:tc>
          <w:tcPr>
            <w:tcW w:w="4224" w:type="dxa"/>
            <w:vAlign w:val="center"/>
          </w:tcPr>
          <w:p w:rsidR="00032745" w:rsidRPr="00297BBF" w:rsidRDefault="00032745" w:rsidP="00EC6071">
            <w:pPr>
              <w:spacing w:after="0" w:line="240" w:lineRule="auto"/>
              <w:jc w:val="both"/>
              <w:rPr>
                <w:rFonts w:ascii="Times New Roman" w:hAnsi="Times New Roman"/>
                <w:b/>
              </w:rPr>
            </w:pPr>
            <w:r w:rsidRPr="00297BBF">
              <w:rPr>
                <w:rFonts w:ascii="Times New Roman" w:hAnsi="Times New Roman"/>
                <w:b/>
              </w:rPr>
              <w:t>RNDr. Ladislav Pokorný</w:t>
            </w:r>
          </w:p>
        </w:tc>
      </w:tr>
      <w:tr w:rsidR="00032745" w:rsidRPr="00297BBF" w:rsidTr="00EC6071">
        <w:trPr>
          <w:cantSplit/>
          <w:trHeight w:val="113"/>
          <w:jc w:val="center"/>
        </w:trPr>
        <w:tc>
          <w:tcPr>
            <w:tcW w:w="3472" w:type="dxa"/>
            <w:gridSpan w:val="2"/>
            <w:vAlign w:val="center"/>
          </w:tcPr>
          <w:p w:rsidR="00032745" w:rsidRPr="00297BBF" w:rsidRDefault="00032745" w:rsidP="00EC6071">
            <w:pPr>
              <w:spacing w:after="0" w:line="240" w:lineRule="auto"/>
              <w:jc w:val="both"/>
              <w:rPr>
                <w:rFonts w:ascii="Times New Roman" w:hAnsi="Times New Roman"/>
                <w:b/>
                <w:sz w:val="12"/>
                <w:szCs w:val="12"/>
              </w:rPr>
            </w:pPr>
          </w:p>
        </w:tc>
        <w:tc>
          <w:tcPr>
            <w:tcW w:w="4224" w:type="dxa"/>
            <w:vAlign w:val="center"/>
          </w:tcPr>
          <w:p w:rsidR="00032745" w:rsidRPr="00297BBF" w:rsidRDefault="00032745" w:rsidP="00EC6071">
            <w:pPr>
              <w:spacing w:after="0" w:line="240" w:lineRule="auto"/>
              <w:jc w:val="both"/>
              <w:rPr>
                <w:rFonts w:ascii="Times New Roman" w:hAnsi="Times New Roman"/>
                <w:b/>
                <w:sz w:val="12"/>
                <w:szCs w:val="12"/>
              </w:rPr>
            </w:pPr>
          </w:p>
        </w:tc>
      </w:tr>
      <w:tr w:rsidR="00032745" w:rsidRPr="00297BBF" w:rsidTr="00EC6071">
        <w:trPr>
          <w:cantSplit/>
          <w:trHeight w:val="284"/>
          <w:jc w:val="center"/>
        </w:trPr>
        <w:tc>
          <w:tcPr>
            <w:tcW w:w="3472" w:type="dxa"/>
            <w:gridSpan w:val="2"/>
            <w:vAlign w:val="center"/>
          </w:tcPr>
          <w:p w:rsidR="00032745" w:rsidRPr="00297BBF" w:rsidRDefault="00032745" w:rsidP="00EC6071">
            <w:pPr>
              <w:spacing w:after="0" w:line="240" w:lineRule="auto"/>
              <w:jc w:val="both"/>
              <w:rPr>
                <w:rFonts w:ascii="Times New Roman" w:hAnsi="Times New Roman"/>
                <w:b/>
              </w:rPr>
            </w:pPr>
            <w:r>
              <w:rPr>
                <w:rFonts w:ascii="Times New Roman" w:hAnsi="Times New Roman"/>
                <w:b/>
              </w:rPr>
              <w:t xml:space="preserve"> </w:t>
            </w:r>
          </w:p>
        </w:tc>
        <w:tc>
          <w:tcPr>
            <w:tcW w:w="4224" w:type="dxa"/>
            <w:vAlign w:val="center"/>
          </w:tcPr>
          <w:p w:rsidR="00032745" w:rsidRPr="00297BBF" w:rsidRDefault="00032745" w:rsidP="00EC091E">
            <w:pPr>
              <w:spacing w:after="0" w:line="240" w:lineRule="auto"/>
              <w:jc w:val="both"/>
              <w:rPr>
                <w:rFonts w:ascii="Times New Roman" w:hAnsi="Times New Roman"/>
                <w:i/>
              </w:rPr>
            </w:pPr>
            <w:r w:rsidRPr="00297BBF">
              <w:rPr>
                <w:rFonts w:ascii="Times New Roman" w:hAnsi="Times New Roman"/>
                <w:i/>
              </w:rPr>
              <w:t>Odborná způsobilost projektovat, provádět a vyhodnocovat geologické práce v oboru hydrogeologie a sanační geologie – č.</w:t>
            </w:r>
            <w:r>
              <w:rPr>
                <w:rFonts w:ascii="Times New Roman" w:hAnsi="Times New Roman"/>
                <w:i/>
              </w:rPr>
              <w:t> </w:t>
            </w:r>
            <w:r w:rsidRPr="00297BBF">
              <w:rPr>
                <w:rFonts w:ascii="Times New Roman" w:hAnsi="Times New Roman"/>
                <w:i/>
              </w:rPr>
              <w:t>1452/2001</w:t>
            </w:r>
          </w:p>
        </w:tc>
      </w:tr>
      <w:tr w:rsidR="00032745" w:rsidRPr="00297BBF" w:rsidTr="00EC6071">
        <w:trPr>
          <w:cantSplit/>
          <w:trHeight w:val="284"/>
          <w:jc w:val="center"/>
        </w:trPr>
        <w:tc>
          <w:tcPr>
            <w:tcW w:w="3472" w:type="dxa"/>
            <w:gridSpan w:val="2"/>
            <w:vAlign w:val="center"/>
          </w:tcPr>
          <w:p w:rsidR="00032745" w:rsidRPr="00297BBF" w:rsidRDefault="00032745" w:rsidP="00EC6071">
            <w:pPr>
              <w:spacing w:after="0" w:line="240" w:lineRule="auto"/>
              <w:jc w:val="both"/>
              <w:rPr>
                <w:rFonts w:ascii="Times New Roman" w:hAnsi="Times New Roman"/>
                <w:b/>
              </w:rPr>
            </w:pPr>
          </w:p>
        </w:tc>
        <w:tc>
          <w:tcPr>
            <w:tcW w:w="4224" w:type="dxa"/>
            <w:vAlign w:val="center"/>
          </w:tcPr>
          <w:p w:rsidR="00032745" w:rsidRPr="00297BBF" w:rsidRDefault="00032745" w:rsidP="00EC6071">
            <w:pPr>
              <w:spacing w:after="0" w:line="240" w:lineRule="auto"/>
              <w:jc w:val="both"/>
              <w:rPr>
                <w:rFonts w:ascii="Times New Roman" w:hAnsi="Times New Roman"/>
                <w:b/>
              </w:rPr>
            </w:pPr>
          </w:p>
        </w:tc>
      </w:tr>
      <w:tr w:rsidR="00032745" w:rsidRPr="00297BBF" w:rsidTr="00EC6071">
        <w:trPr>
          <w:cantSplit/>
          <w:trHeight w:val="284"/>
          <w:jc w:val="center"/>
        </w:trPr>
        <w:tc>
          <w:tcPr>
            <w:tcW w:w="3472" w:type="dxa"/>
            <w:gridSpan w:val="2"/>
            <w:vAlign w:val="center"/>
          </w:tcPr>
          <w:p w:rsidR="00032745" w:rsidRPr="007B5A94" w:rsidRDefault="00032745" w:rsidP="00EC6071">
            <w:pPr>
              <w:spacing w:after="0" w:line="240" w:lineRule="auto"/>
              <w:jc w:val="both"/>
              <w:rPr>
                <w:rFonts w:ascii="Times New Roman" w:hAnsi="Times New Roman"/>
                <w:b/>
              </w:rPr>
            </w:pPr>
            <w:r w:rsidRPr="007B5A94">
              <w:rPr>
                <w:rFonts w:ascii="Times New Roman" w:hAnsi="Times New Roman"/>
                <w:b/>
              </w:rPr>
              <w:t>Schválil:</w:t>
            </w:r>
          </w:p>
        </w:tc>
        <w:tc>
          <w:tcPr>
            <w:tcW w:w="4224" w:type="dxa"/>
            <w:vAlign w:val="center"/>
          </w:tcPr>
          <w:p w:rsidR="00032745" w:rsidRPr="007B5A94" w:rsidRDefault="00032745" w:rsidP="00EC6071">
            <w:pPr>
              <w:spacing w:after="0" w:line="240" w:lineRule="auto"/>
              <w:jc w:val="both"/>
              <w:rPr>
                <w:rFonts w:ascii="Times New Roman" w:hAnsi="Times New Roman"/>
                <w:b/>
              </w:rPr>
            </w:pPr>
            <w:r w:rsidRPr="007B5A94">
              <w:rPr>
                <w:rFonts w:ascii="Times New Roman" w:hAnsi="Times New Roman"/>
                <w:b/>
              </w:rPr>
              <w:t>Ing. Tomáš Medřický</w:t>
            </w:r>
          </w:p>
        </w:tc>
      </w:tr>
      <w:tr w:rsidR="00032745" w:rsidRPr="00297BBF" w:rsidTr="00EC6071">
        <w:trPr>
          <w:cantSplit/>
          <w:trHeight w:val="284"/>
          <w:jc w:val="center"/>
        </w:trPr>
        <w:tc>
          <w:tcPr>
            <w:tcW w:w="3472" w:type="dxa"/>
            <w:gridSpan w:val="2"/>
            <w:vAlign w:val="center"/>
          </w:tcPr>
          <w:p w:rsidR="00032745" w:rsidRPr="00297BBF" w:rsidRDefault="00032745" w:rsidP="00EC6071">
            <w:pPr>
              <w:spacing w:after="0" w:line="240" w:lineRule="auto"/>
              <w:jc w:val="both"/>
              <w:rPr>
                <w:rFonts w:ascii="Times New Roman" w:hAnsi="Times New Roman"/>
                <w:b/>
              </w:rPr>
            </w:pPr>
          </w:p>
        </w:tc>
        <w:tc>
          <w:tcPr>
            <w:tcW w:w="4224" w:type="dxa"/>
            <w:vAlign w:val="center"/>
          </w:tcPr>
          <w:p w:rsidR="00032745" w:rsidRPr="00297BBF" w:rsidRDefault="00032745" w:rsidP="00EC6071">
            <w:pPr>
              <w:spacing w:after="0" w:line="240" w:lineRule="auto"/>
              <w:jc w:val="both"/>
              <w:rPr>
                <w:rFonts w:ascii="Times New Roman" w:hAnsi="Times New Roman"/>
                <w:b/>
              </w:rPr>
            </w:pPr>
          </w:p>
        </w:tc>
      </w:tr>
      <w:tr w:rsidR="00032745" w:rsidRPr="00297BBF" w:rsidTr="00EC6071">
        <w:trPr>
          <w:cantSplit/>
          <w:trHeight w:val="284"/>
          <w:jc w:val="center"/>
        </w:trPr>
        <w:tc>
          <w:tcPr>
            <w:tcW w:w="3472" w:type="dxa"/>
            <w:gridSpan w:val="2"/>
            <w:vAlign w:val="center"/>
          </w:tcPr>
          <w:p w:rsidR="00032745" w:rsidRPr="00297BBF" w:rsidRDefault="00032745" w:rsidP="00EC6071">
            <w:pPr>
              <w:spacing w:after="0" w:line="240" w:lineRule="auto"/>
              <w:jc w:val="both"/>
              <w:rPr>
                <w:rFonts w:ascii="Times New Roman" w:hAnsi="Times New Roman"/>
                <w:b/>
              </w:rPr>
            </w:pPr>
          </w:p>
        </w:tc>
        <w:tc>
          <w:tcPr>
            <w:tcW w:w="4224" w:type="dxa"/>
            <w:vAlign w:val="center"/>
          </w:tcPr>
          <w:p w:rsidR="00032745" w:rsidRPr="00297BBF" w:rsidRDefault="00032745" w:rsidP="00EC6071">
            <w:pPr>
              <w:spacing w:after="0" w:line="240" w:lineRule="auto"/>
              <w:jc w:val="both"/>
              <w:rPr>
                <w:rFonts w:ascii="Times New Roman" w:hAnsi="Times New Roman"/>
                <w:b/>
              </w:rPr>
            </w:pPr>
          </w:p>
        </w:tc>
      </w:tr>
      <w:tr w:rsidR="00032745" w:rsidRPr="00297BBF" w:rsidTr="00EC6071">
        <w:trPr>
          <w:cantSplit/>
          <w:trHeight w:val="284"/>
          <w:jc w:val="center"/>
        </w:trPr>
        <w:tc>
          <w:tcPr>
            <w:tcW w:w="3472" w:type="dxa"/>
            <w:gridSpan w:val="2"/>
            <w:vAlign w:val="center"/>
          </w:tcPr>
          <w:p w:rsidR="00032745" w:rsidRPr="00297BBF" w:rsidRDefault="00032745" w:rsidP="00EC6071">
            <w:pPr>
              <w:spacing w:after="0" w:line="240" w:lineRule="auto"/>
              <w:jc w:val="both"/>
              <w:rPr>
                <w:rFonts w:ascii="Times New Roman" w:hAnsi="Times New Roman"/>
                <w:b/>
              </w:rPr>
            </w:pPr>
            <w:r w:rsidRPr="00297BBF">
              <w:rPr>
                <w:rFonts w:ascii="Times New Roman" w:hAnsi="Times New Roman"/>
                <w:b/>
              </w:rPr>
              <w:t>Datum:</w:t>
            </w:r>
          </w:p>
        </w:tc>
        <w:tc>
          <w:tcPr>
            <w:tcW w:w="4224" w:type="dxa"/>
            <w:vAlign w:val="center"/>
          </w:tcPr>
          <w:p w:rsidR="00032745" w:rsidRPr="00297BBF" w:rsidRDefault="00032745" w:rsidP="00236F07">
            <w:pPr>
              <w:spacing w:after="0" w:line="240" w:lineRule="auto"/>
              <w:jc w:val="both"/>
              <w:rPr>
                <w:rFonts w:ascii="Times New Roman" w:hAnsi="Times New Roman"/>
                <w:b/>
              </w:rPr>
            </w:pPr>
            <w:r w:rsidRPr="00297BBF">
              <w:rPr>
                <w:rFonts w:ascii="Times New Roman" w:hAnsi="Times New Roman"/>
                <w:b/>
              </w:rPr>
              <w:t>Srpen 2013</w:t>
            </w:r>
          </w:p>
        </w:tc>
      </w:tr>
      <w:tr w:rsidR="00032745" w:rsidRPr="00297BBF" w:rsidTr="00EC6071">
        <w:trPr>
          <w:cantSplit/>
          <w:trHeight w:val="284"/>
          <w:jc w:val="center"/>
        </w:trPr>
        <w:tc>
          <w:tcPr>
            <w:tcW w:w="3472" w:type="dxa"/>
            <w:gridSpan w:val="2"/>
            <w:vAlign w:val="center"/>
          </w:tcPr>
          <w:p w:rsidR="00032745" w:rsidRPr="00297BBF" w:rsidRDefault="00032745" w:rsidP="00EC6071">
            <w:pPr>
              <w:spacing w:after="0" w:line="240" w:lineRule="auto"/>
              <w:jc w:val="both"/>
              <w:rPr>
                <w:rFonts w:ascii="Times New Roman" w:hAnsi="Times New Roman"/>
                <w:b/>
              </w:rPr>
            </w:pPr>
          </w:p>
        </w:tc>
        <w:tc>
          <w:tcPr>
            <w:tcW w:w="4224" w:type="dxa"/>
            <w:vAlign w:val="center"/>
          </w:tcPr>
          <w:p w:rsidR="00032745" w:rsidRPr="00297BBF" w:rsidRDefault="00032745" w:rsidP="00EC6071">
            <w:pPr>
              <w:spacing w:after="0" w:line="240" w:lineRule="auto"/>
              <w:jc w:val="both"/>
              <w:rPr>
                <w:rFonts w:ascii="Times New Roman" w:hAnsi="Times New Roman"/>
                <w:b/>
              </w:rPr>
            </w:pPr>
          </w:p>
        </w:tc>
      </w:tr>
      <w:tr w:rsidR="00032745" w:rsidRPr="00297BBF" w:rsidTr="00EC6071">
        <w:trPr>
          <w:cantSplit/>
          <w:trHeight w:val="284"/>
          <w:jc w:val="center"/>
        </w:trPr>
        <w:tc>
          <w:tcPr>
            <w:tcW w:w="3472" w:type="dxa"/>
            <w:gridSpan w:val="2"/>
            <w:vAlign w:val="center"/>
          </w:tcPr>
          <w:p w:rsidR="00032745" w:rsidRPr="00297BBF" w:rsidRDefault="00032745" w:rsidP="00EC6071">
            <w:pPr>
              <w:spacing w:after="0" w:line="240" w:lineRule="auto"/>
              <w:jc w:val="both"/>
              <w:rPr>
                <w:rFonts w:ascii="Times New Roman" w:hAnsi="Times New Roman"/>
                <w:b/>
              </w:rPr>
            </w:pPr>
          </w:p>
        </w:tc>
        <w:tc>
          <w:tcPr>
            <w:tcW w:w="4224" w:type="dxa"/>
            <w:vAlign w:val="center"/>
          </w:tcPr>
          <w:p w:rsidR="00032745" w:rsidRPr="00297BBF" w:rsidRDefault="00032745" w:rsidP="00EC6071">
            <w:pPr>
              <w:spacing w:after="0" w:line="240" w:lineRule="auto"/>
              <w:jc w:val="both"/>
              <w:rPr>
                <w:rFonts w:ascii="Times New Roman" w:hAnsi="Times New Roman"/>
                <w:b/>
              </w:rPr>
            </w:pPr>
          </w:p>
        </w:tc>
      </w:tr>
      <w:tr w:rsidR="00032745" w:rsidRPr="00297BBF" w:rsidTr="00EC6071">
        <w:trPr>
          <w:cantSplit/>
          <w:trHeight w:val="284"/>
          <w:jc w:val="center"/>
        </w:trPr>
        <w:tc>
          <w:tcPr>
            <w:tcW w:w="3472" w:type="dxa"/>
            <w:gridSpan w:val="2"/>
            <w:vAlign w:val="center"/>
          </w:tcPr>
          <w:p w:rsidR="00032745" w:rsidRPr="00297BBF" w:rsidRDefault="00032745" w:rsidP="00EC6071">
            <w:pPr>
              <w:spacing w:after="0" w:line="240" w:lineRule="auto"/>
              <w:jc w:val="both"/>
              <w:rPr>
                <w:rFonts w:ascii="Times New Roman" w:hAnsi="Times New Roman"/>
                <w:b/>
              </w:rPr>
            </w:pPr>
            <w:r w:rsidRPr="00297BBF">
              <w:rPr>
                <w:rFonts w:ascii="Times New Roman" w:hAnsi="Times New Roman"/>
                <w:b/>
              </w:rPr>
              <w:t>Výtisk číslo:</w:t>
            </w:r>
          </w:p>
        </w:tc>
        <w:tc>
          <w:tcPr>
            <w:tcW w:w="4224" w:type="dxa"/>
            <w:vAlign w:val="center"/>
          </w:tcPr>
          <w:p w:rsidR="00032745" w:rsidRPr="00297BBF" w:rsidRDefault="00032745" w:rsidP="00EC6071">
            <w:pPr>
              <w:spacing w:after="0" w:line="240" w:lineRule="auto"/>
              <w:jc w:val="both"/>
              <w:rPr>
                <w:rFonts w:ascii="Times New Roman" w:hAnsi="Times New Roman"/>
                <w:b/>
              </w:rPr>
            </w:pPr>
            <w:r w:rsidRPr="00297BBF">
              <w:rPr>
                <w:rFonts w:ascii="Times New Roman" w:hAnsi="Times New Roman"/>
                <w:b/>
              </w:rPr>
              <w:t xml:space="preserve">1   2   3   4   5   6   7          </w:t>
            </w:r>
          </w:p>
        </w:tc>
      </w:tr>
    </w:tbl>
    <w:p w:rsidR="00032745" w:rsidRDefault="00032745" w:rsidP="00F600F1">
      <w:pPr>
        <w:widowControl w:val="0"/>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61"/>
        <w:gridCol w:w="5185"/>
      </w:tblGrid>
      <w:tr w:rsidR="00032745" w:rsidRPr="00297BBF" w:rsidTr="00FF0F1B">
        <w:tc>
          <w:tcPr>
            <w:tcW w:w="4361" w:type="dxa"/>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Objednatel</w:t>
            </w:r>
          </w:p>
        </w:tc>
        <w:tc>
          <w:tcPr>
            <w:tcW w:w="5185" w:type="dxa"/>
          </w:tcPr>
          <w:p w:rsidR="00032745" w:rsidRPr="00297BBF" w:rsidRDefault="00032745" w:rsidP="00BF62AE">
            <w:pPr>
              <w:spacing w:after="0" w:line="240" w:lineRule="auto"/>
              <w:rPr>
                <w:rFonts w:ascii="Times New Roman" w:hAnsi="Times New Roman"/>
                <w:sz w:val="24"/>
                <w:szCs w:val="24"/>
              </w:rPr>
            </w:pPr>
            <w:r w:rsidRPr="00297BBF">
              <w:rPr>
                <w:rFonts w:ascii="Times New Roman" w:hAnsi="Times New Roman"/>
                <w:sz w:val="24"/>
                <w:szCs w:val="24"/>
              </w:rPr>
              <w:t xml:space="preserve">Česká republika </w:t>
            </w:r>
            <w:r>
              <w:rPr>
                <w:rFonts w:ascii="Times New Roman" w:hAnsi="Times New Roman"/>
                <w:sz w:val="24"/>
                <w:szCs w:val="24"/>
              </w:rPr>
              <w:t>–</w:t>
            </w:r>
            <w:r w:rsidRPr="00297BBF">
              <w:rPr>
                <w:rFonts w:ascii="Times New Roman" w:hAnsi="Times New Roman"/>
                <w:sz w:val="24"/>
                <w:szCs w:val="24"/>
              </w:rPr>
              <w:t xml:space="preserve"> Ministerstvo financí </w:t>
            </w:r>
          </w:p>
          <w:p w:rsidR="00032745" w:rsidRPr="00297BBF" w:rsidRDefault="00032745" w:rsidP="00BF62AE">
            <w:pPr>
              <w:spacing w:after="0" w:line="240" w:lineRule="auto"/>
              <w:rPr>
                <w:rFonts w:ascii="Times New Roman" w:hAnsi="Times New Roman"/>
                <w:sz w:val="24"/>
                <w:szCs w:val="24"/>
              </w:rPr>
            </w:pPr>
            <w:r w:rsidRPr="00297BBF">
              <w:rPr>
                <w:rFonts w:ascii="Times New Roman" w:hAnsi="Times New Roman"/>
                <w:sz w:val="24"/>
                <w:szCs w:val="24"/>
              </w:rPr>
              <w:t>Odbor 45 – realizace privatizace majetku státu</w:t>
            </w:r>
          </w:p>
          <w:p w:rsidR="00032745" w:rsidRPr="00297BBF" w:rsidRDefault="00032745" w:rsidP="00BF62AE">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Letenská 15, 118 10 Praha 1</w:t>
            </w:r>
          </w:p>
        </w:tc>
      </w:tr>
      <w:tr w:rsidR="00032745" w:rsidRPr="00297BBF" w:rsidTr="00FF0F1B">
        <w:tc>
          <w:tcPr>
            <w:tcW w:w="4361" w:type="dxa"/>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Zhotovitel</w:t>
            </w:r>
          </w:p>
        </w:tc>
        <w:tc>
          <w:tcPr>
            <w:tcW w:w="5185" w:type="dxa"/>
          </w:tcPr>
          <w:p w:rsidR="00032745" w:rsidRPr="00297BBF" w:rsidRDefault="00032745" w:rsidP="00BF62AE">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EKORA s.r.o.</w:t>
            </w:r>
          </w:p>
          <w:p w:rsidR="00032745" w:rsidRPr="00297BBF" w:rsidRDefault="00032745" w:rsidP="00BF62AE">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Sinkulova 48/329</w:t>
            </w:r>
          </w:p>
          <w:p w:rsidR="00032745" w:rsidRPr="00297BBF" w:rsidRDefault="00032745" w:rsidP="00BF62AE">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140 00 Praha 4</w:t>
            </w:r>
          </w:p>
          <w:p w:rsidR="00032745" w:rsidRPr="00297BBF" w:rsidRDefault="00032745" w:rsidP="00BF62AE">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IČ: 616 81 369</w:t>
            </w:r>
          </w:p>
        </w:tc>
      </w:tr>
      <w:tr w:rsidR="00032745" w:rsidRPr="00297BBF" w:rsidTr="00FF0F1B">
        <w:tc>
          <w:tcPr>
            <w:tcW w:w="4361" w:type="dxa"/>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Odpovědný řešitel</w:t>
            </w:r>
          </w:p>
        </w:tc>
        <w:tc>
          <w:tcPr>
            <w:tcW w:w="5185" w:type="dxa"/>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RNDr. Ladislav Pokorný</w:t>
            </w:r>
          </w:p>
        </w:tc>
      </w:tr>
      <w:tr w:rsidR="00032745" w:rsidRPr="00297BBF" w:rsidTr="00FF0F1B">
        <w:tc>
          <w:tcPr>
            <w:tcW w:w="4361" w:type="dxa"/>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Zpracoval</w:t>
            </w:r>
          </w:p>
        </w:tc>
        <w:tc>
          <w:tcPr>
            <w:tcW w:w="5185" w:type="dxa"/>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Mgr. Radim Srnský</w:t>
            </w:r>
            <w:r>
              <w:rPr>
                <w:rFonts w:ascii="Times New Roman" w:hAnsi="Times New Roman"/>
                <w:sz w:val="24"/>
                <w:szCs w:val="24"/>
              </w:rPr>
              <w:t xml:space="preserve">, </w:t>
            </w:r>
            <w:r w:rsidRPr="007B5A94">
              <w:rPr>
                <w:rFonts w:ascii="Times New Roman" w:hAnsi="Times New Roman"/>
                <w:sz w:val="24"/>
                <w:szCs w:val="24"/>
              </w:rPr>
              <w:t>Pavel Šefl</w:t>
            </w:r>
          </w:p>
        </w:tc>
      </w:tr>
      <w:tr w:rsidR="00032745" w:rsidRPr="00297BBF" w:rsidTr="00FF0F1B">
        <w:tc>
          <w:tcPr>
            <w:tcW w:w="4361" w:type="dxa"/>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Subdodavatelé</w:t>
            </w:r>
          </w:p>
        </w:tc>
        <w:tc>
          <w:tcPr>
            <w:tcW w:w="5185" w:type="dxa"/>
          </w:tcPr>
          <w:p w:rsidR="00032745" w:rsidRPr="00297BBF" w:rsidRDefault="00032745" w:rsidP="006C570D">
            <w:pPr>
              <w:pStyle w:val="ListParagraph"/>
              <w:widowControl w:val="0"/>
              <w:numPr>
                <w:ilvl w:val="0"/>
                <w:numId w:val="14"/>
              </w:numPr>
              <w:autoSpaceDE w:val="0"/>
              <w:autoSpaceDN w:val="0"/>
              <w:adjustRightInd w:val="0"/>
              <w:spacing w:after="0" w:line="240" w:lineRule="auto"/>
              <w:ind w:left="459" w:hanging="425"/>
              <w:rPr>
                <w:rFonts w:ascii="Times New Roman" w:hAnsi="Times New Roman"/>
                <w:sz w:val="24"/>
                <w:szCs w:val="24"/>
              </w:rPr>
            </w:pPr>
            <w:r w:rsidRPr="00297BBF">
              <w:rPr>
                <w:rFonts w:ascii="Times New Roman" w:hAnsi="Times New Roman"/>
                <w:sz w:val="24"/>
                <w:szCs w:val="24"/>
              </w:rPr>
              <w:t>BAU-GEO, s.r.o., Skalice 468, 471 17 Skalice u České Lípy</w:t>
            </w:r>
            <w:r>
              <w:rPr>
                <w:rFonts w:ascii="Times New Roman" w:hAnsi="Times New Roman"/>
                <w:sz w:val="24"/>
                <w:szCs w:val="24"/>
              </w:rPr>
              <w:t xml:space="preserve">  - vrtné práce</w:t>
            </w:r>
          </w:p>
          <w:p w:rsidR="00032745" w:rsidRDefault="00032745" w:rsidP="006C570D">
            <w:pPr>
              <w:pStyle w:val="ListParagraph"/>
              <w:widowControl w:val="0"/>
              <w:numPr>
                <w:ilvl w:val="0"/>
                <w:numId w:val="14"/>
              </w:numPr>
              <w:autoSpaceDE w:val="0"/>
              <w:autoSpaceDN w:val="0"/>
              <w:adjustRightInd w:val="0"/>
              <w:spacing w:after="0" w:line="240" w:lineRule="auto"/>
              <w:ind w:left="459" w:hanging="425"/>
              <w:rPr>
                <w:rFonts w:ascii="Times New Roman" w:hAnsi="Times New Roman"/>
                <w:sz w:val="24"/>
                <w:szCs w:val="24"/>
              </w:rPr>
            </w:pPr>
            <w:r w:rsidRPr="00297BBF">
              <w:rPr>
                <w:rFonts w:ascii="Times New Roman" w:hAnsi="Times New Roman"/>
                <w:sz w:val="24"/>
                <w:szCs w:val="24"/>
              </w:rPr>
              <w:t>Envir</w:t>
            </w:r>
            <w:r>
              <w:rPr>
                <w:rFonts w:ascii="Times New Roman" w:hAnsi="Times New Roman"/>
                <w:sz w:val="24"/>
                <w:szCs w:val="24"/>
              </w:rPr>
              <w:t>ex, s.r.o. Chotěboř, Průmyslová 1756</w:t>
            </w:r>
          </w:p>
          <w:p w:rsidR="00032745" w:rsidRDefault="00032745" w:rsidP="00205FFC">
            <w:pPr>
              <w:pStyle w:val="ListParagraph"/>
              <w:widowControl w:val="0"/>
              <w:autoSpaceDE w:val="0"/>
              <w:autoSpaceDN w:val="0"/>
              <w:adjustRightInd w:val="0"/>
              <w:spacing w:after="0" w:line="240" w:lineRule="auto"/>
              <w:ind w:left="34"/>
              <w:rPr>
                <w:rFonts w:ascii="Times New Roman" w:hAnsi="Times New Roman"/>
                <w:sz w:val="24"/>
                <w:szCs w:val="24"/>
              </w:rPr>
            </w:pPr>
            <w:r>
              <w:rPr>
                <w:rFonts w:ascii="Times New Roman" w:hAnsi="Times New Roman"/>
                <w:sz w:val="24"/>
                <w:szCs w:val="24"/>
              </w:rPr>
              <w:t xml:space="preserve">        </w:t>
            </w:r>
            <w:r w:rsidRPr="00297BBF">
              <w:rPr>
                <w:rFonts w:ascii="Times New Roman" w:hAnsi="Times New Roman"/>
                <w:sz w:val="24"/>
                <w:szCs w:val="24"/>
              </w:rPr>
              <w:t>583 01 Chotěboř</w:t>
            </w:r>
            <w:r>
              <w:rPr>
                <w:rFonts w:ascii="Times New Roman" w:hAnsi="Times New Roman"/>
                <w:sz w:val="24"/>
                <w:szCs w:val="24"/>
              </w:rPr>
              <w:t xml:space="preserve"> – laboratorní práce</w:t>
            </w:r>
          </w:p>
          <w:p w:rsidR="00032745" w:rsidRDefault="00032745" w:rsidP="006C570D">
            <w:pPr>
              <w:pStyle w:val="ListParagraph"/>
              <w:widowControl w:val="0"/>
              <w:numPr>
                <w:ilvl w:val="0"/>
                <w:numId w:val="14"/>
              </w:numPr>
              <w:autoSpaceDE w:val="0"/>
              <w:autoSpaceDN w:val="0"/>
              <w:adjustRightInd w:val="0"/>
              <w:spacing w:after="0" w:line="240" w:lineRule="auto"/>
              <w:ind w:left="459" w:hanging="425"/>
              <w:rPr>
                <w:rFonts w:ascii="Times New Roman" w:hAnsi="Times New Roman"/>
                <w:sz w:val="24"/>
                <w:szCs w:val="24"/>
              </w:rPr>
            </w:pPr>
            <w:r>
              <w:rPr>
                <w:rFonts w:ascii="Times New Roman" w:hAnsi="Times New Roman"/>
                <w:sz w:val="24"/>
                <w:szCs w:val="24"/>
              </w:rPr>
              <w:t>VPGEO, s.r.o., Vejmluvova 22,</w:t>
            </w:r>
          </w:p>
          <w:p w:rsidR="00032745" w:rsidRPr="00297BBF" w:rsidRDefault="00032745" w:rsidP="00205FFC">
            <w:pPr>
              <w:pStyle w:val="ListParagraph"/>
              <w:widowControl w:val="0"/>
              <w:autoSpaceDE w:val="0"/>
              <w:autoSpaceDN w:val="0"/>
              <w:adjustRightInd w:val="0"/>
              <w:spacing w:after="0" w:line="240" w:lineRule="auto"/>
              <w:ind w:left="459"/>
              <w:rPr>
                <w:rFonts w:ascii="Times New Roman" w:hAnsi="Times New Roman"/>
                <w:sz w:val="24"/>
                <w:szCs w:val="24"/>
              </w:rPr>
            </w:pPr>
            <w:r>
              <w:rPr>
                <w:rFonts w:ascii="Times New Roman" w:hAnsi="Times New Roman"/>
                <w:sz w:val="24"/>
                <w:szCs w:val="24"/>
              </w:rPr>
              <w:t>591 02  Ždár nad Sázavou – geologické práce</w:t>
            </w:r>
          </w:p>
          <w:p w:rsidR="00032745" w:rsidRDefault="00032745" w:rsidP="00205FFC">
            <w:pPr>
              <w:pStyle w:val="ListParagraph"/>
              <w:widowControl w:val="0"/>
              <w:numPr>
                <w:ilvl w:val="0"/>
                <w:numId w:val="14"/>
              </w:numPr>
              <w:autoSpaceDE w:val="0"/>
              <w:autoSpaceDN w:val="0"/>
              <w:adjustRightInd w:val="0"/>
              <w:spacing w:after="0" w:line="240" w:lineRule="auto"/>
              <w:ind w:left="459" w:hanging="425"/>
              <w:rPr>
                <w:rFonts w:ascii="Times New Roman" w:hAnsi="Times New Roman"/>
                <w:sz w:val="24"/>
                <w:szCs w:val="24"/>
              </w:rPr>
            </w:pPr>
            <w:r w:rsidRPr="00297BBF">
              <w:rPr>
                <w:rFonts w:ascii="Times New Roman" w:hAnsi="Times New Roman"/>
                <w:sz w:val="24"/>
                <w:szCs w:val="24"/>
              </w:rPr>
              <w:t>GEO-DC, s.r.o., Tržní 1873, 405 02 Děčín 4</w:t>
            </w:r>
          </w:p>
          <w:p w:rsidR="00032745" w:rsidRPr="00297BBF" w:rsidRDefault="00032745" w:rsidP="008C7BA7">
            <w:pPr>
              <w:pStyle w:val="ListParagraph"/>
              <w:widowControl w:val="0"/>
              <w:autoSpaceDE w:val="0"/>
              <w:autoSpaceDN w:val="0"/>
              <w:adjustRightInd w:val="0"/>
              <w:spacing w:after="0" w:line="240" w:lineRule="auto"/>
              <w:ind w:left="459"/>
              <w:rPr>
                <w:rFonts w:ascii="Times New Roman" w:hAnsi="Times New Roman"/>
                <w:sz w:val="24"/>
                <w:szCs w:val="24"/>
              </w:rPr>
            </w:pPr>
            <w:r>
              <w:rPr>
                <w:rFonts w:ascii="Times New Roman" w:hAnsi="Times New Roman"/>
                <w:sz w:val="24"/>
                <w:szCs w:val="24"/>
              </w:rPr>
              <w:t>Geodetické práce</w:t>
            </w:r>
          </w:p>
        </w:tc>
      </w:tr>
      <w:tr w:rsidR="00032745" w:rsidRPr="00297BBF" w:rsidTr="00FF0F1B">
        <w:tc>
          <w:tcPr>
            <w:tcW w:w="4361" w:type="dxa"/>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Číslo evidenčního listu geologických prací</w:t>
            </w:r>
          </w:p>
        </w:tc>
        <w:tc>
          <w:tcPr>
            <w:tcW w:w="5185" w:type="dxa"/>
          </w:tcPr>
          <w:p w:rsidR="00032745" w:rsidRPr="00561199" w:rsidRDefault="00032745" w:rsidP="00297BBF">
            <w:pPr>
              <w:widowControl w:val="0"/>
              <w:autoSpaceDE w:val="0"/>
              <w:autoSpaceDN w:val="0"/>
              <w:adjustRightInd w:val="0"/>
              <w:spacing w:after="0" w:line="240" w:lineRule="auto"/>
              <w:rPr>
                <w:rFonts w:ascii="Times New Roman" w:hAnsi="Times New Roman"/>
                <w:sz w:val="24"/>
                <w:szCs w:val="24"/>
              </w:rPr>
            </w:pPr>
            <w:r w:rsidRPr="00561199">
              <w:rPr>
                <w:rFonts w:ascii="Times New Roman" w:hAnsi="Times New Roman"/>
                <w:sz w:val="24"/>
                <w:szCs w:val="24"/>
              </w:rPr>
              <w:t>2084/2013</w:t>
            </w:r>
          </w:p>
        </w:tc>
      </w:tr>
    </w:tbl>
    <w:p w:rsidR="00032745" w:rsidRDefault="00032745" w:rsidP="00F600F1">
      <w:pPr>
        <w:widowControl w:val="0"/>
        <w:autoSpaceDE w:val="0"/>
        <w:autoSpaceDN w:val="0"/>
        <w:adjustRightInd w:val="0"/>
        <w:spacing w:after="0" w:line="240" w:lineRule="auto"/>
        <w:rPr>
          <w:rFonts w:ascii="Times New Roman" w:hAnsi="Times New Roman"/>
          <w:sz w:val="24"/>
          <w:szCs w:val="24"/>
        </w:rPr>
      </w:pPr>
    </w:p>
    <w:p w:rsidR="00032745" w:rsidRDefault="00032745" w:rsidP="00F600F1">
      <w:pPr>
        <w:widowControl w:val="0"/>
        <w:autoSpaceDE w:val="0"/>
        <w:autoSpaceDN w:val="0"/>
        <w:adjustRightInd w:val="0"/>
        <w:spacing w:after="0" w:line="240" w:lineRule="auto"/>
        <w:rPr>
          <w:rFonts w:ascii="Times New Roman" w:hAnsi="Times New Roman"/>
          <w:sz w:val="24"/>
          <w:szCs w:val="24"/>
        </w:rPr>
      </w:pPr>
    </w:p>
    <w:p w:rsidR="00032745" w:rsidRDefault="00032745" w:rsidP="00F600F1">
      <w:pPr>
        <w:widowControl w:val="0"/>
        <w:autoSpaceDE w:val="0"/>
        <w:autoSpaceDN w:val="0"/>
        <w:adjustRightInd w:val="0"/>
        <w:spacing w:after="0" w:line="240" w:lineRule="auto"/>
        <w:rPr>
          <w:rFonts w:ascii="Times New Roman" w:hAnsi="Times New Roman"/>
          <w:sz w:val="24"/>
          <w:szCs w:val="24"/>
        </w:rPr>
      </w:pPr>
    </w:p>
    <w:p w:rsidR="00032745" w:rsidRDefault="00032745" w:rsidP="00F600F1">
      <w:pPr>
        <w:widowControl w:val="0"/>
        <w:autoSpaceDE w:val="0"/>
        <w:autoSpaceDN w:val="0"/>
        <w:adjustRightInd w:val="0"/>
        <w:spacing w:after="0" w:line="240" w:lineRule="auto"/>
        <w:rPr>
          <w:rFonts w:ascii="Times New Roman" w:hAnsi="Times New Roman"/>
          <w:sz w:val="24"/>
          <w:szCs w:val="24"/>
        </w:rPr>
      </w:pPr>
    </w:p>
    <w:p w:rsidR="00032745" w:rsidRDefault="00032745" w:rsidP="00F600F1">
      <w:pPr>
        <w:widowControl w:val="0"/>
        <w:autoSpaceDE w:val="0"/>
        <w:autoSpaceDN w:val="0"/>
        <w:adjustRightInd w:val="0"/>
        <w:spacing w:after="0" w:line="240" w:lineRule="auto"/>
        <w:rPr>
          <w:rFonts w:ascii="Times New Roman" w:hAnsi="Times New Roman"/>
          <w:sz w:val="24"/>
          <w:szCs w:val="24"/>
        </w:rPr>
      </w:pPr>
    </w:p>
    <w:p w:rsidR="00032745" w:rsidRDefault="00032745" w:rsidP="00F600F1">
      <w:pPr>
        <w:widowControl w:val="0"/>
        <w:autoSpaceDE w:val="0"/>
        <w:autoSpaceDN w:val="0"/>
        <w:adjustRightInd w:val="0"/>
        <w:spacing w:after="0" w:line="240" w:lineRule="auto"/>
        <w:rPr>
          <w:rFonts w:ascii="Times New Roman" w:hAnsi="Times New Roman"/>
          <w:sz w:val="24"/>
          <w:szCs w:val="24"/>
        </w:rPr>
      </w:pPr>
    </w:p>
    <w:p w:rsidR="00032745" w:rsidRDefault="00032745" w:rsidP="00F600F1">
      <w:pPr>
        <w:widowControl w:val="0"/>
        <w:autoSpaceDE w:val="0"/>
        <w:autoSpaceDN w:val="0"/>
        <w:adjustRightInd w:val="0"/>
        <w:spacing w:after="0" w:line="240" w:lineRule="auto"/>
        <w:rPr>
          <w:rFonts w:ascii="Times New Roman" w:hAnsi="Times New Roman"/>
          <w:sz w:val="24"/>
          <w:szCs w:val="24"/>
        </w:rPr>
      </w:pPr>
    </w:p>
    <w:p w:rsidR="00032745" w:rsidRDefault="00032745" w:rsidP="00C85470">
      <w:pPr>
        <w:widowControl w:val="0"/>
        <w:autoSpaceDE w:val="0"/>
        <w:autoSpaceDN w:val="0"/>
        <w:adjustRightInd w:val="0"/>
        <w:spacing w:after="0" w:line="240" w:lineRule="auto"/>
        <w:jc w:val="both"/>
        <w:rPr>
          <w:rFonts w:ascii="Times New Roman" w:hAnsi="Times New Roman"/>
          <w:b/>
          <w:sz w:val="24"/>
          <w:szCs w:val="24"/>
          <w:u w:val="single"/>
        </w:rPr>
      </w:pPr>
      <w:r>
        <w:rPr>
          <w:rFonts w:ascii="Times New Roman" w:hAnsi="Times New Roman"/>
          <w:b/>
          <w:sz w:val="24"/>
          <w:szCs w:val="24"/>
          <w:u w:val="single"/>
        </w:rPr>
        <w:t>Rozdělovník</w:t>
      </w:r>
    </w:p>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6C570D">
      <w:pPr>
        <w:widowControl w:val="0"/>
        <w:numPr>
          <w:ilvl w:val="0"/>
          <w:numId w:val="25"/>
        </w:numPr>
        <w:tabs>
          <w:tab w:val="left" w:pos="1701"/>
        </w:tabs>
        <w:autoSpaceDE w:val="0"/>
        <w:autoSpaceDN w:val="0"/>
        <w:adjustRightInd w:val="0"/>
        <w:spacing w:after="0" w:line="240" w:lineRule="auto"/>
        <w:ind w:left="1701" w:hanging="1701"/>
        <w:jc w:val="both"/>
        <w:rPr>
          <w:rFonts w:ascii="Times New Roman" w:hAnsi="Times New Roman"/>
          <w:sz w:val="24"/>
          <w:szCs w:val="24"/>
        </w:rPr>
      </w:pPr>
      <w:r w:rsidRPr="00EC091E">
        <w:rPr>
          <w:rFonts w:ascii="Times New Roman" w:hAnsi="Times New Roman"/>
          <w:sz w:val="24"/>
          <w:szCs w:val="24"/>
        </w:rPr>
        <w:t>M</w:t>
      </w:r>
      <w:r>
        <w:rPr>
          <w:rFonts w:ascii="Times New Roman" w:hAnsi="Times New Roman"/>
          <w:sz w:val="24"/>
          <w:szCs w:val="24"/>
        </w:rPr>
        <w:t>i</w:t>
      </w:r>
      <w:r w:rsidRPr="00EC091E">
        <w:rPr>
          <w:rFonts w:ascii="Times New Roman" w:hAnsi="Times New Roman"/>
          <w:sz w:val="24"/>
          <w:szCs w:val="24"/>
        </w:rPr>
        <w:t xml:space="preserve">nisterstvo financí – odbor realizace privatizace majetku státu, Letenská 15, </w:t>
      </w:r>
      <w:r>
        <w:rPr>
          <w:rFonts w:ascii="Times New Roman" w:hAnsi="Times New Roman"/>
          <w:sz w:val="24"/>
          <w:szCs w:val="24"/>
        </w:rPr>
        <w:t>1</w:t>
      </w:r>
      <w:r w:rsidRPr="00EC091E">
        <w:rPr>
          <w:rFonts w:ascii="Times New Roman" w:hAnsi="Times New Roman"/>
          <w:sz w:val="24"/>
          <w:szCs w:val="24"/>
        </w:rPr>
        <w:t>18 10 Praha</w:t>
      </w:r>
    </w:p>
    <w:p w:rsidR="00032745" w:rsidRDefault="00032745" w:rsidP="006C570D">
      <w:pPr>
        <w:widowControl w:val="0"/>
        <w:numPr>
          <w:ilvl w:val="0"/>
          <w:numId w:val="25"/>
        </w:numPr>
        <w:tabs>
          <w:tab w:val="left" w:pos="1701"/>
        </w:tabs>
        <w:autoSpaceDE w:val="0"/>
        <w:autoSpaceDN w:val="0"/>
        <w:adjustRightInd w:val="0"/>
        <w:spacing w:after="0" w:line="240" w:lineRule="auto"/>
        <w:ind w:left="1701" w:hanging="1701"/>
        <w:jc w:val="both"/>
        <w:rPr>
          <w:rFonts w:ascii="Times New Roman" w:hAnsi="Times New Roman"/>
          <w:sz w:val="24"/>
          <w:szCs w:val="24"/>
        </w:rPr>
      </w:pPr>
      <w:r w:rsidRPr="00EC091E">
        <w:rPr>
          <w:rFonts w:ascii="Times New Roman" w:hAnsi="Times New Roman"/>
          <w:sz w:val="24"/>
          <w:szCs w:val="24"/>
        </w:rPr>
        <w:t>Ministerstvo životního prostředí – odbor ekologických škod, Vršovická 65, 100</w:t>
      </w:r>
      <w:r>
        <w:rPr>
          <w:rFonts w:ascii="Times New Roman" w:hAnsi="Times New Roman"/>
          <w:sz w:val="24"/>
          <w:szCs w:val="24"/>
        </w:rPr>
        <w:t> </w:t>
      </w:r>
      <w:r w:rsidRPr="00EC091E">
        <w:rPr>
          <w:rFonts w:ascii="Times New Roman" w:hAnsi="Times New Roman"/>
          <w:sz w:val="24"/>
          <w:szCs w:val="24"/>
        </w:rPr>
        <w:t>10 Praha 10</w:t>
      </w:r>
    </w:p>
    <w:p w:rsidR="00032745" w:rsidRDefault="00032745" w:rsidP="006C570D">
      <w:pPr>
        <w:widowControl w:val="0"/>
        <w:numPr>
          <w:ilvl w:val="0"/>
          <w:numId w:val="25"/>
        </w:numPr>
        <w:tabs>
          <w:tab w:val="left" w:pos="1701"/>
        </w:tabs>
        <w:autoSpaceDE w:val="0"/>
        <w:autoSpaceDN w:val="0"/>
        <w:adjustRightInd w:val="0"/>
        <w:spacing w:after="0" w:line="240" w:lineRule="auto"/>
        <w:ind w:left="1701" w:hanging="1701"/>
        <w:jc w:val="both"/>
        <w:rPr>
          <w:rFonts w:ascii="Times New Roman" w:hAnsi="Times New Roman"/>
          <w:sz w:val="24"/>
          <w:szCs w:val="24"/>
        </w:rPr>
      </w:pPr>
      <w:r w:rsidRPr="00EC091E">
        <w:rPr>
          <w:rFonts w:ascii="Times New Roman" w:hAnsi="Times New Roman"/>
          <w:sz w:val="24"/>
          <w:szCs w:val="24"/>
        </w:rPr>
        <w:t>S</w:t>
      </w:r>
      <w:r>
        <w:rPr>
          <w:rFonts w:ascii="Times New Roman" w:hAnsi="Times New Roman"/>
          <w:sz w:val="24"/>
          <w:szCs w:val="24"/>
        </w:rPr>
        <w:t>u</w:t>
      </w:r>
      <w:r w:rsidRPr="00EC091E">
        <w:rPr>
          <w:rFonts w:ascii="Times New Roman" w:hAnsi="Times New Roman"/>
          <w:sz w:val="24"/>
          <w:szCs w:val="24"/>
        </w:rPr>
        <w:t>pervize – Petto, s.r.o., Norberta Frýda 21, České Budějovice</w:t>
      </w:r>
    </w:p>
    <w:p w:rsidR="00032745" w:rsidRDefault="00032745" w:rsidP="006C570D">
      <w:pPr>
        <w:widowControl w:val="0"/>
        <w:numPr>
          <w:ilvl w:val="0"/>
          <w:numId w:val="25"/>
        </w:numPr>
        <w:tabs>
          <w:tab w:val="left" w:pos="1701"/>
        </w:tabs>
        <w:autoSpaceDE w:val="0"/>
        <w:autoSpaceDN w:val="0"/>
        <w:adjustRightInd w:val="0"/>
        <w:spacing w:after="0" w:line="240" w:lineRule="auto"/>
        <w:ind w:left="1701" w:hanging="1701"/>
        <w:jc w:val="both"/>
        <w:rPr>
          <w:rFonts w:ascii="Times New Roman" w:hAnsi="Times New Roman"/>
          <w:sz w:val="24"/>
          <w:szCs w:val="24"/>
        </w:rPr>
      </w:pPr>
      <w:r w:rsidRPr="00EC091E">
        <w:rPr>
          <w:rFonts w:ascii="Times New Roman" w:hAnsi="Times New Roman"/>
          <w:sz w:val="24"/>
          <w:szCs w:val="24"/>
        </w:rPr>
        <w:t>ČIŽP OI Ústí nad Labem, Výstupní 1644, 400 07 Ústí nad Labem</w:t>
      </w:r>
    </w:p>
    <w:p w:rsidR="00032745" w:rsidRDefault="00032745" w:rsidP="006C570D">
      <w:pPr>
        <w:widowControl w:val="0"/>
        <w:numPr>
          <w:ilvl w:val="0"/>
          <w:numId w:val="25"/>
        </w:numPr>
        <w:tabs>
          <w:tab w:val="left" w:pos="1701"/>
        </w:tabs>
        <w:autoSpaceDE w:val="0"/>
        <w:autoSpaceDN w:val="0"/>
        <w:adjustRightInd w:val="0"/>
        <w:spacing w:after="0" w:line="240" w:lineRule="auto"/>
        <w:ind w:left="1701" w:hanging="1701"/>
        <w:jc w:val="both"/>
        <w:rPr>
          <w:rFonts w:ascii="Times New Roman" w:hAnsi="Times New Roman"/>
          <w:sz w:val="24"/>
          <w:szCs w:val="24"/>
        </w:rPr>
      </w:pPr>
      <w:r w:rsidRPr="00EC091E">
        <w:rPr>
          <w:rFonts w:ascii="Times New Roman" w:hAnsi="Times New Roman"/>
          <w:sz w:val="24"/>
          <w:szCs w:val="24"/>
        </w:rPr>
        <w:t>EKORA s.r.o., Sinkulova 48/329, 140 00 Praha 4</w:t>
      </w:r>
    </w:p>
    <w:p w:rsidR="00032745" w:rsidRDefault="00032745" w:rsidP="006C570D">
      <w:pPr>
        <w:widowControl w:val="0"/>
        <w:numPr>
          <w:ilvl w:val="0"/>
          <w:numId w:val="25"/>
        </w:numPr>
        <w:tabs>
          <w:tab w:val="left" w:pos="1701"/>
        </w:tabs>
        <w:autoSpaceDE w:val="0"/>
        <w:autoSpaceDN w:val="0"/>
        <w:adjustRightInd w:val="0"/>
        <w:spacing w:after="0" w:line="240" w:lineRule="auto"/>
        <w:ind w:left="1701" w:hanging="1701"/>
        <w:jc w:val="both"/>
        <w:rPr>
          <w:rFonts w:ascii="Times New Roman" w:hAnsi="Times New Roman"/>
          <w:sz w:val="24"/>
          <w:szCs w:val="24"/>
        </w:rPr>
      </w:pPr>
      <w:r w:rsidRPr="00EC091E">
        <w:rPr>
          <w:rFonts w:ascii="Times New Roman" w:hAnsi="Times New Roman"/>
          <w:sz w:val="24"/>
          <w:szCs w:val="24"/>
        </w:rPr>
        <w:t>KOVOŠROT GROUP CZ a.s., Papírnická 604/3, 405 36 Děčín 5</w:t>
      </w:r>
    </w:p>
    <w:p w:rsidR="00032745" w:rsidRPr="00EC091E" w:rsidRDefault="00032745" w:rsidP="006C570D">
      <w:pPr>
        <w:widowControl w:val="0"/>
        <w:numPr>
          <w:ilvl w:val="0"/>
          <w:numId w:val="25"/>
        </w:numPr>
        <w:tabs>
          <w:tab w:val="left" w:pos="1701"/>
        </w:tabs>
        <w:autoSpaceDE w:val="0"/>
        <w:autoSpaceDN w:val="0"/>
        <w:adjustRightInd w:val="0"/>
        <w:spacing w:after="0" w:line="240" w:lineRule="auto"/>
        <w:ind w:left="1701" w:hanging="1701"/>
        <w:jc w:val="both"/>
        <w:rPr>
          <w:rFonts w:ascii="Times New Roman" w:hAnsi="Times New Roman"/>
          <w:sz w:val="24"/>
          <w:szCs w:val="24"/>
        </w:rPr>
      </w:pPr>
      <w:r w:rsidRPr="00EC091E">
        <w:rPr>
          <w:rFonts w:ascii="Times New Roman" w:hAnsi="Times New Roman"/>
          <w:sz w:val="24"/>
          <w:szCs w:val="24"/>
        </w:rPr>
        <w:t xml:space="preserve">Geofond ČR, Kostelní 26, 170 00 Praha 7 </w:t>
      </w:r>
    </w:p>
    <w:p w:rsidR="00032745" w:rsidRDefault="00032745" w:rsidP="004E1CF1">
      <w:pPr>
        <w:widowControl w:val="0"/>
        <w:autoSpaceDE w:val="0"/>
        <w:autoSpaceDN w:val="0"/>
        <w:adjustRightInd w:val="0"/>
        <w:spacing w:after="0" w:line="240" w:lineRule="auto"/>
        <w:ind w:left="1701" w:hanging="1701"/>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ind w:left="1701" w:hanging="1701"/>
        <w:jc w:val="both"/>
        <w:rPr>
          <w:rFonts w:ascii="Times New Roman" w:hAnsi="Times New Roman"/>
          <w:sz w:val="24"/>
          <w:szCs w:val="24"/>
        </w:rPr>
      </w:pPr>
    </w:p>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C85470">
      <w:pPr>
        <w:widowControl w:val="0"/>
        <w:autoSpaceDE w:val="0"/>
        <w:autoSpaceDN w:val="0"/>
        <w:adjustRightInd w:val="0"/>
        <w:spacing w:after="0" w:line="240" w:lineRule="auto"/>
        <w:jc w:val="both"/>
        <w:rPr>
          <w:rFonts w:ascii="Times New Roman" w:hAnsi="Times New Roman"/>
          <w:b/>
          <w:sz w:val="24"/>
          <w:szCs w:val="24"/>
          <w:u w:val="single"/>
        </w:rPr>
      </w:pPr>
      <w:r>
        <w:rPr>
          <w:rFonts w:ascii="Times New Roman" w:hAnsi="Times New Roman"/>
          <w:b/>
          <w:sz w:val="24"/>
          <w:szCs w:val="24"/>
          <w:u w:val="single"/>
        </w:rPr>
        <w:t>Seznam příloh</w:t>
      </w:r>
    </w:p>
    <w:p w:rsidR="00032745" w:rsidRPr="004D7D47"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6C570D">
      <w:pPr>
        <w:pStyle w:val="ListParagraph"/>
        <w:widowControl w:val="0"/>
        <w:numPr>
          <w:ilvl w:val="0"/>
          <w:numId w:val="13"/>
        </w:numPr>
        <w:autoSpaceDE w:val="0"/>
        <w:autoSpaceDN w:val="0"/>
        <w:adjustRightInd w:val="0"/>
        <w:spacing w:after="0" w:line="240" w:lineRule="auto"/>
        <w:ind w:left="709" w:hanging="709"/>
        <w:jc w:val="both"/>
        <w:rPr>
          <w:rFonts w:ascii="Times New Roman" w:hAnsi="Times New Roman"/>
          <w:sz w:val="24"/>
          <w:szCs w:val="24"/>
        </w:rPr>
      </w:pPr>
      <w:r w:rsidRPr="004B17AC">
        <w:rPr>
          <w:rFonts w:ascii="Times New Roman" w:hAnsi="Times New Roman"/>
          <w:sz w:val="24"/>
          <w:szCs w:val="24"/>
        </w:rPr>
        <w:t xml:space="preserve">Situace lokality v základní vodohospodářské mapě ČR </w:t>
      </w:r>
      <w:r>
        <w:rPr>
          <w:rFonts w:ascii="Times New Roman" w:hAnsi="Times New Roman"/>
          <w:sz w:val="24"/>
          <w:szCs w:val="24"/>
        </w:rPr>
        <w:t>v měřítku 1:50 000 (list č. 02-23)</w:t>
      </w:r>
    </w:p>
    <w:p w:rsidR="00032745" w:rsidRDefault="00032745" w:rsidP="006C570D">
      <w:pPr>
        <w:pStyle w:val="ListParagraph"/>
        <w:widowControl w:val="0"/>
        <w:numPr>
          <w:ilvl w:val="0"/>
          <w:numId w:val="13"/>
        </w:numPr>
        <w:autoSpaceDE w:val="0"/>
        <w:autoSpaceDN w:val="0"/>
        <w:adjustRightInd w:val="0"/>
        <w:spacing w:after="0" w:line="240" w:lineRule="auto"/>
        <w:ind w:left="709" w:hanging="709"/>
        <w:jc w:val="both"/>
        <w:rPr>
          <w:rFonts w:ascii="Times New Roman" w:hAnsi="Times New Roman"/>
          <w:sz w:val="24"/>
          <w:szCs w:val="24"/>
        </w:rPr>
      </w:pPr>
      <w:r w:rsidRPr="004B17AC">
        <w:rPr>
          <w:rFonts w:ascii="Times New Roman" w:hAnsi="Times New Roman"/>
          <w:sz w:val="24"/>
          <w:szCs w:val="24"/>
        </w:rPr>
        <w:t xml:space="preserve">Situace lokality v geologické mapě ČR </w:t>
      </w:r>
      <w:r>
        <w:rPr>
          <w:rFonts w:ascii="Times New Roman" w:hAnsi="Times New Roman"/>
          <w:sz w:val="24"/>
          <w:szCs w:val="24"/>
        </w:rPr>
        <w:t>v měřítku 1:50 000 (list č. 02-23)</w:t>
      </w:r>
    </w:p>
    <w:p w:rsidR="00032745" w:rsidRPr="004B19BC" w:rsidRDefault="00032745" w:rsidP="006C570D">
      <w:pPr>
        <w:pStyle w:val="ListParagraph"/>
        <w:widowControl w:val="0"/>
        <w:numPr>
          <w:ilvl w:val="0"/>
          <w:numId w:val="13"/>
        </w:numPr>
        <w:autoSpaceDE w:val="0"/>
        <w:autoSpaceDN w:val="0"/>
        <w:adjustRightInd w:val="0"/>
        <w:spacing w:after="0" w:line="240" w:lineRule="auto"/>
        <w:ind w:left="709" w:hanging="709"/>
        <w:jc w:val="both"/>
        <w:rPr>
          <w:rFonts w:ascii="Times New Roman" w:hAnsi="Times New Roman"/>
          <w:sz w:val="24"/>
          <w:szCs w:val="24"/>
        </w:rPr>
      </w:pPr>
      <w:r w:rsidRPr="004B17AC">
        <w:rPr>
          <w:rFonts w:ascii="Times New Roman" w:hAnsi="Times New Roman"/>
          <w:sz w:val="24"/>
          <w:szCs w:val="24"/>
        </w:rPr>
        <w:t>Situace lokality v základní mapě ČR</w:t>
      </w:r>
      <w:r>
        <w:rPr>
          <w:rFonts w:ascii="Times New Roman" w:hAnsi="Times New Roman"/>
          <w:sz w:val="24"/>
          <w:szCs w:val="24"/>
        </w:rPr>
        <w:t xml:space="preserve"> v měřítku 1:10 000 (list č. 02-23-24)</w:t>
      </w:r>
    </w:p>
    <w:p w:rsidR="00032745" w:rsidRPr="004B17AC" w:rsidRDefault="00032745" w:rsidP="006C570D">
      <w:pPr>
        <w:pStyle w:val="ListParagraph"/>
        <w:widowControl w:val="0"/>
        <w:numPr>
          <w:ilvl w:val="0"/>
          <w:numId w:val="13"/>
        </w:numPr>
        <w:autoSpaceDE w:val="0"/>
        <w:autoSpaceDN w:val="0"/>
        <w:adjustRightInd w:val="0"/>
        <w:spacing w:after="0" w:line="240" w:lineRule="auto"/>
        <w:ind w:left="709" w:hanging="709"/>
        <w:jc w:val="both"/>
        <w:rPr>
          <w:rFonts w:ascii="Times New Roman" w:hAnsi="Times New Roman"/>
          <w:sz w:val="24"/>
          <w:szCs w:val="24"/>
        </w:rPr>
      </w:pPr>
      <w:r>
        <w:rPr>
          <w:rFonts w:ascii="Times New Roman" w:hAnsi="Times New Roman"/>
          <w:sz w:val="24"/>
          <w:szCs w:val="24"/>
        </w:rPr>
        <w:t>Situace lokality v katastrální mapě v měřítku 1:1000 + výpis z katastru nemovitostí</w:t>
      </w:r>
    </w:p>
    <w:p w:rsidR="00032745" w:rsidRPr="00FE4325" w:rsidRDefault="00032745" w:rsidP="006C570D">
      <w:pPr>
        <w:pStyle w:val="ListParagraph"/>
        <w:widowControl w:val="0"/>
        <w:numPr>
          <w:ilvl w:val="0"/>
          <w:numId w:val="13"/>
        </w:numPr>
        <w:autoSpaceDE w:val="0"/>
        <w:autoSpaceDN w:val="0"/>
        <w:adjustRightInd w:val="0"/>
        <w:spacing w:after="0" w:line="240" w:lineRule="auto"/>
        <w:ind w:left="709" w:hanging="709"/>
        <w:jc w:val="both"/>
        <w:rPr>
          <w:rFonts w:ascii="Times New Roman" w:hAnsi="Times New Roman"/>
          <w:sz w:val="24"/>
          <w:szCs w:val="24"/>
        </w:rPr>
      </w:pPr>
      <w:r w:rsidRPr="00FE4325">
        <w:rPr>
          <w:rFonts w:ascii="Times New Roman" w:hAnsi="Times New Roman"/>
          <w:sz w:val="24"/>
          <w:szCs w:val="24"/>
        </w:rPr>
        <w:t xml:space="preserve">Situace archivních monitorovacích vrtů v mapě v měřítku 1:1000 </w:t>
      </w:r>
    </w:p>
    <w:p w:rsidR="00032745" w:rsidRDefault="00032745" w:rsidP="006C570D">
      <w:pPr>
        <w:pStyle w:val="ListParagraph"/>
        <w:widowControl w:val="0"/>
        <w:numPr>
          <w:ilvl w:val="0"/>
          <w:numId w:val="13"/>
        </w:numPr>
        <w:autoSpaceDE w:val="0"/>
        <w:autoSpaceDN w:val="0"/>
        <w:adjustRightInd w:val="0"/>
        <w:spacing w:after="0" w:line="240" w:lineRule="auto"/>
        <w:ind w:left="709" w:hanging="709"/>
        <w:jc w:val="both"/>
        <w:rPr>
          <w:rFonts w:ascii="Times New Roman" w:hAnsi="Times New Roman"/>
          <w:sz w:val="24"/>
          <w:szCs w:val="24"/>
        </w:rPr>
      </w:pPr>
      <w:r w:rsidRPr="00FE4325">
        <w:rPr>
          <w:rFonts w:ascii="Times New Roman" w:hAnsi="Times New Roman"/>
          <w:sz w:val="24"/>
          <w:szCs w:val="24"/>
        </w:rPr>
        <w:t xml:space="preserve">Situace stávajících monitorovacích vrtů použitých v rámci Předsanačního doprůzkumu v  mapě </w:t>
      </w:r>
      <w:r>
        <w:rPr>
          <w:rFonts w:ascii="Times New Roman" w:hAnsi="Times New Roman"/>
          <w:sz w:val="24"/>
          <w:szCs w:val="24"/>
        </w:rPr>
        <w:t>v měřítku 1:1000</w:t>
      </w:r>
    </w:p>
    <w:p w:rsidR="00032745" w:rsidRPr="004B17AC" w:rsidRDefault="00032745" w:rsidP="006C570D">
      <w:pPr>
        <w:pStyle w:val="ListParagraph"/>
        <w:widowControl w:val="0"/>
        <w:numPr>
          <w:ilvl w:val="0"/>
          <w:numId w:val="13"/>
        </w:numPr>
        <w:autoSpaceDE w:val="0"/>
        <w:autoSpaceDN w:val="0"/>
        <w:adjustRightInd w:val="0"/>
        <w:spacing w:after="0" w:line="240" w:lineRule="auto"/>
        <w:ind w:left="709" w:hanging="709"/>
        <w:jc w:val="both"/>
        <w:rPr>
          <w:rFonts w:ascii="Times New Roman" w:hAnsi="Times New Roman"/>
          <w:sz w:val="24"/>
          <w:szCs w:val="24"/>
        </w:rPr>
      </w:pPr>
      <w:r w:rsidRPr="004B17AC">
        <w:rPr>
          <w:rFonts w:ascii="Times New Roman" w:hAnsi="Times New Roman"/>
          <w:sz w:val="24"/>
          <w:szCs w:val="24"/>
        </w:rPr>
        <w:t>Geologi</w:t>
      </w:r>
      <w:r>
        <w:rPr>
          <w:rFonts w:ascii="Times New Roman" w:hAnsi="Times New Roman"/>
          <w:sz w:val="24"/>
          <w:szCs w:val="24"/>
        </w:rPr>
        <w:t>cké řezy horninového prostředí: A-A´, B-B´</w:t>
      </w:r>
      <w:r w:rsidRPr="004B17AC">
        <w:rPr>
          <w:rFonts w:ascii="Times New Roman" w:hAnsi="Times New Roman"/>
          <w:sz w:val="24"/>
          <w:szCs w:val="24"/>
        </w:rPr>
        <w:t> </w:t>
      </w:r>
      <w:r>
        <w:rPr>
          <w:rFonts w:ascii="Times New Roman" w:hAnsi="Times New Roman"/>
          <w:sz w:val="24"/>
          <w:szCs w:val="24"/>
        </w:rPr>
        <w:t>v měřítku (1:250 :100)</w:t>
      </w:r>
    </w:p>
    <w:p w:rsidR="00032745" w:rsidRDefault="00032745" w:rsidP="006C570D">
      <w:pPr>
        <w:pStyle w:val="ListParagraph"/>
        <w:widowControl w:val="0"/>
        <w:numPr>
          <w:ilvl w:val="0"/>
          <w:numId w:val="13"/>
        </w:numPr>
        <w:autoSpaceDE w:val="0"/>
        <w:autoSpaceDN w:val="0"/>
        <w:adjustRightInd w:val="0"/>
        <w:spacing w:after="0" w:line="240" w:lineRule="auto"/>
        <w:ind w:left="709" w:hanging="709"/>
        <w:jc w:val="both"/>
        <w:rPr>
          <w:rFonts w:ascii="Times New Roman" w:hAnsi="Times New Roman"/>
          <w:sz w:val="24"/>
          <w:szCs w:val="24"/>
        </w:rPr>
      </w:pPr>
      <w:r>
        <w:rPr>
          <w:rFonts w:ascii="Times New Roman" w:hAnsi="Times New Roman"/>
          <w:sz w:val="24"/>
          <w:szCs w:val="24"/>
        </w:rPr>
        <w:t>Geologická dokumentace vrtů</w:t>
      </w:r>
    </w:p>
    <w:p w:rsidR="00032745" w:rsidRDefault="00032745" w:rsidP="006C570D">
      <w:pPr>
        <w:pStyle w:val="ListParagraph"/>
        <w:widowControl w:val="0"/>
        <w:numPr>
          <w:ilvl w:val="0"/>
          <w:numId w:val="13"/>
        </w:numPr>
        <w:autoSpaceDE w:val="0"/>
        <w:autoSpaceDN w:val="0"/>
        <w:adjustRightInd w:val="0"/>
        <w:spacing w:after="0" w:line="240" w:lineRule="auto"/>
        <w:ind w:left="709" w:hanging="709"/>
        <w:jc w:val="both"/>
        <w:rPr>
          <w:rFonts w:ascii="Times New Roman" w:hAnsi="Times New Roman"/>
          <w:sz w:val="24"/>
          <w:szCs w:val="24"/>
        </w:rPr>
      </w:pPr>
      <w:r>
        <w:rPr>
          <w:rFonts w:ascii="Times New Roman" w:hAnsi="Times New Roman"/>
          <w:sz w:val="24"/>
          <w:szCs w:val="24"/>
        </w:rPr>
        <w:t>Mapa hydroizohyps hladin podzemní vody v měřítku 1:1000 ze dne 24. 07. 2013</w:t>
      </w:r>
    </w:p>
    <w:p w:rsidR="00032745" w:rsidRDefault="00032745" w:rsidP="006C570D">
      <w:pPr>
        <w:pStyle w:val="ListParagraph"/>
        <w:widowControl w:val="0"/>
        <w:numPr>
          <w:ilvl w:val="0"/>
          <w:numId w:val="13"/>
        </w:numPr>
        <w:autoSpaceDE w:val="0"/>
        <w:autoSpaceDN w:val="0"/>
        <w:adjustRightInd w:val="0"/>
        <w:spacing w:after="0" w:line="240" w:lineRule="auto"/>
        <w:ind w:left="709" w:hanging="709"/>
        <w:jc w:val="both"/>
        <w:rPr>
          <w:rFonts w:ascii="Times New Roman" w:hAnsi="Times New Roman"/>
          <w:sz w:val="24"/>
          <w:szCs w:val="24"/>
        </w:rPr>
      </w:pPr>
      <w:r>
        <w:rPr>
          <w:rFonts w:ascii="Times New Roman" w:hAnsi="Times New Roman"/>
          <w:sz w:val="24"/>
          <w:szCs w:val="24"/>
        </w:rPr>
        <w:t>Mapa kontaminace saturované zóny ropnými látkami (NEL) v mapě v měřítku 1:1000</w:t>
      </w:r>
    </w:p>
    <w:p w:rsidR="00032745" w:rsidRDefault="00032745" w:rsidP="006C570D">
      <w:pPr>
        <w:pStyle w:val="ListParagraph"/>
        <w:widowControl w:val="0"/>
        <w:numPr>
          <w:ilvl w:val="0"/>
          <w:numId w:val="13"/>
        </w:numPr>
        <w:autoSpaceDE w:val="0"/>
        <w:autoSpaceDN w:val="0"/>
        <w:adjustRightInd w:val="0"/>
        <w:spacing w:after="0" w:line="240" w:lineRule="auto"/>
        <w:ind w:left="709" w:hanging="709"/>
        <w:jc w:val="both"/>
        <w:rPr>
          <w:rFonts w:ascii="Times New Roman" w:hAnsi="Times New Roman"/>
          <w:sz w:val="24"/>
          <w:szCs w:val="24"/>
        </w:rPr>
      </w:pPr>
      <w:r>
        <w:rPr>
          <w:rFonts w:ascii="Times New Roman" w:hAnsi="Times New Roman"/>
          <w:sz w:val="24"/>
          <w:szCs w:val="24"/>
        </w:rPr>
        <w:t xml:space="preserve">Technická zpráva o geodetickém zaměření </w:t>
      </w:r>
    </w:p>
    <w:p w:rsidR="00032745" w:rsidRDefault="00032745" w:rsidP="006C570D">
      <w:pPr>
        <w:pStyle w:val="ListParagraph"/>
        <w:widowControl w:val="0"/>
        <w:numPr>
          <w:ilvl w:val="0"/>
          <w:numId w:val="13"/>
        </w:numPr>
        <w:autoSpaceDE w:val="0"/>
        <w:autoSpaceDN w:val="0"/>
        <w:adjustRightInd w:val="0"/>
        <w:spacing w:after="0" w:line="240" w:lineRule="auto"/>
        <w:ind w:left="709" w:hanging="709"/>
        <w:jc w:val="both"/>
        <w:rPr>
          <w:rFonts w:ascii="Times New Roman" w:hAnsi="Times New Roman"/>
          <w:sz w:val="24"/>
          <w:szCs w:val="24"/>
        </w:rPr>
      </w:pPr>
      <w:r>
        <w:rPr>
          <w:rFonts w:ascii="Times New Roman" w:hAnsi="Times New Roman"/>
          <w:sz w:val="24"/>
          <w:szCs w:val="24"/>
        </w:rPr>
        <w:t>Hydrodynamické zkoušky</w:t>
      </w:r>
    </w:p>
    <w:p w:rsidR="00032745" w:rsidRDefault="00032745" w:rsidP="006C570D">
      <w:pPr>
        <w:pStyle w:val="ListParagraph"/>
        <w:widowControl w:val="0"/>
        <w:numPr>
          <w:ilvl w:val="0"/>
          <w:numId w:val="13"/>
        </w:numPr>
        <w:autoSpaceDE w:val="0"/>
        <w:autoSpaceDN w:val="0"/>
        <w:adjustRightInd w:val="0"/>
        <w:spacing w:after="0" w:line="240" w:lineRule="auto"/>
        <w:ind w:left="709" w:hanging="709"/>
        <w:jc w:val="both"/>
        <w:rPr>
          <w:rFonts w:ascii="Times New Roman" w:hAnsi="Times New Roman"/>
          <w:sz w:val="24"/>
          <w:szCs w:val="24"/>
        </w:rPr>
      </w:pPr>
      <w:r>
        <w:rPr>
          <w:rFonts w:ascii="Times New Roman" w:hAnsi="Times New Roman"/>
          <w:sz w:val="24"/>
          <w:szCs w:val="24"/>
        </w:rPr>
        <w:t>Laboratorní protokoly, geotechnické analýzy</w:t>
      </w:r>
    </w:p>
    <w:p w:rsidR="00032745" w:rsidRDefault="00032745" w:rsidP="006C570D">
      <w:pPr>
        <w:pStyle w:val="ListParagraph"/>
        <w:widowControl w:val="0"/>
        <w:numPr>
          <w:ilvl w:val="0"/>
          <w:numId w:val="13"/>
        </w:numPr>
        <w:autoSpaceDE w:val="0"/>
        <w:autoSpaceDN w:val="0"/>
        <w:adjustRightInd w:val="0"/>
        <w:spacing w:after="0" w:line="240" w:lineRule="auto"/>
        <w:ind w:left="709" w:hanging="709"/>
        <w:jc w:val="both"/>
        <w:rPr>
          <w:rFonts w:ascii="Times New Roman" w:hAnsi="Times New Roman"/>
          <w:sz w:val="24"/>
          <w:szCs w:val="24"/>
        </w:rPr>
      </w:pPr>
      <w:r>
        <w:rPr>
          <w:rFonts w:ascii="Times New Roman" w:hAnsi="Times New Roman"/>
          <w:sz w:val="24"/>
          <w:szCs w:val="24"/>
        </w:rPr>
        <w:t>Evidenční list geologických prací</w:t>
      </w:r>
    </w:p>
    <w:p w:rsidR="00032745" w:rsidRDefault="00032745" w:rsidP="006C570D">
      <w:pPr>
        <w:pStyle w:val="ListParagraph"/>
        <w:widowControl w:val="0"/>
        <w:numPr>
          <w:ilvl w:val="0"/>
          <w:numId w:val="13"/>
        </w:numPr>
        <w:autoSpaceDE w:val="0"/>
        <w:autoSpaceDN w:val="0"/>
        <w:adjustRightInd w:val="0"/>
        <w:spacing w:after="0" w:line="240" w:lineRule="auto"/>
        <w:ind w:left="709" w:hanging="709"/>
        <w:jc w:val="both"/>
        <w:rPr>
          <w:rFonts w:ascii="Times New Roman" w:hAnsi="Times New Roman"/>
          <w:sz w:val="24"/>
          <w:szCs w:val="24"/>
        </w:rPr>
      </w:pPr>
      <w:r>
        <w:rPr>
          <w:rFonts w:ascii="Times New Roman" w:hAnsi="Times New Roman"/>
          <w:sz w:val="24"/>
          <w:szCs w:val="24"/>
        </w:rPr>
        <w:t>Fotodokumentace</w:t>
      </w:r>
    </w:p>
    <w:p w:rsidR="00032745" w:rsidRDefault="00032745" w:rsidP="006C570D">
      <w:pPr>
        <w:pStyle w:val="ListParagraph"/>
        <w:widowControl w:val="0"/>
        <w:numPr>
          <w:ilvl w:val="0"/>
          <w:numId w:val="13"/>
        </w:numPr>
        <w:autoSpaceDE w:val="0"/>
        <w:autoSpaceDN w:val="0"/>
        <w:adjustRightInd w:val="0"/>
        <w:spacing w:after="0" w:line="240" w:lineRule="auto"/>
        <w:ind w:left="709" w:hanging="709"/>
        <w:jc w:val="both"/>
        <w:rPr>
          <w:rFonts w:ascii="Times New Roman" w:hAnsi="Times New Roman"/>
          <w:sz w:val="24"/>
          <w:szCs w:val="24"/>
        </w:rPr>
      </w:pPr>
      <w:r>
        <w:rPr>
          <w:rFonts w:ascii="Times New Roman" w:hAnsi="Times New Roman"/>
          <w:sz w:val="24"/>
          <w:szCs w:val="24"/>
        </w:rPr>
        <w:t>Rozhodnutí ČIŽP OI Ústí nad Labem</w:t>
      </w:r>
    </w:p>
    <w:p w:rsidR="00032745" w:rsidRDefault="00032745" w:rsidP="006C570D">
      <w:pPr>
        <w:pStyle w:val="ListParagraph"/>
        <w:widowControl w:val="0"/>
        <w:numPr>
          <w:ilvl w:val="0"/>
          <w:numId w:val="13"/>
        </w:numPr>
        <w:autoSpaceDE w:val="0"/>
        <w:autoSpaceDN w:val="0"/>
        <w:adjustRightInd w:val="0"/>
        <w:spacing w:after="0" w:line="240" w:lineRule="auto"/>
        <w:ind w:left="709" w:hanging="709"/>
        <w:jc w:val="both"/>
        <w:rPr>
          <w:rFonts w:ascii="Times New Roman" w:hAnsi="Times New Roman"/>
          <w:sz w:val="24"/>
          <w:szCs w:val="24"/>
        </w:rPr>
      </w:pPr>
      <w:r>
        <w:rPr>
          <w:rFonts w:ascii="Times New Roman" w:hAnsi="Times New Roman"/>
          <w:sz w:val="24"/>
          <w:szCs w:val="24"/>
        </w:rPr>
        <w:t>Doklad o likvidaci vrtného jádra</w:t>
      </w:r>
    </w:p>
    <w:p w:rsidR="00032745" w:rsidRPr="00623AE3" w:rsidRDefault="00032745" w:rsidP="006C570D">
      <w:pPr>
        <w:pStyle w:val="ListParagraph"/>
        <w:widowControl w:val="0"/>
        <w:numPr>
          <w:ilvl w:val="0"/>
          <w:numId w:val="13"/>
        </w:numPr>
        <w:autoSpaceDE w:val="0"/>
        <w:autoSpaceDN w:val="0"/>
        <w:adjustRightInd w:val="0"/>
        <w:spacing w:after="0" w:line="240" w:lineRule="auto"/>
        <w:ind w:left="709" w:hanging="709"/>
        <w:jc w:val="both"/>
        <w:rPr>
          <w:rFonts w:ascii="Times New Roman" w:hAnsi="Times New Roman"/>
          <w:sz w:val="24"/>
          <w:szCs w:val="24"/>
        </w:rPr>
      </w:pPr>
      <w:r>
        <w:rPr>
          <w:rFonts w:ascii="Times New Roman" w:hAnsi="Times New Roman"/>
          <w:sz w:val="24"/>
          <w:szCs w:val="24"/>
        </w:rPr>
        <w:t>Dokladová část</w:t>
      </w:r>
    </w:p>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65BAF">
      <w:pPr>
        <w:widowControl w:val="0"/>
        <w:autoSpaceDE w:val="0"/>
        <w:autoSpaceDN w:val="0"/>
        <w:adjustRightInd w:val="0"/>
        <w:spacing w:after="0" w:line="240" w:lineRule="auto"/>
        <w:jc w:val="both"/>
        <w:rPr>
          <w:rFonts w:ascii="Times New Roman" w:hAnsi="Times New Roman"/>
          <w:b/>
          <w:sz w:val="24"/>
          <w:szCs w:val="24"/>
          <w:u w:val="single"/>
        </w:rPr>
      </w:pPr>
      <w:r>
        <w:rPr>
          <w:rFonts w:ascii="Times New Roman" w:hAnsi="Times New Roman"/>
          <w:b/>
          <w:sz w:val="24"/>
          <w:szCs w:val="24"/>
          <w:u w:val="single"/>
        </w:rPr>
        <w:t>Seznam tabulek</w:t>
      </w:r>
    </w:p>
    <w:p w:rsidR="00032745" w:rsidRDefault="00032745" w:rsidP="00965BAF">
      <w:pPr>
        <w:widowControl w:val="0"/>
        <w:autoSpaceDE w:val="0"/>
        <w:autoSpaceDN w:val="0"/>
        <w:adjustRightInd w:val="0"/>
        <w:spacing w:after="0" w:line="240" w:lineRule="auto"/>
        <w:jc w:val="both"/>
        <w:rPr>
          <w:rFonts w:ascii="Times New Roman" w:hAnsi="Times New Roman"/>
          <w:b/>
          <w:sz w:val="24"/>
          <w:szCs w:val="24"/>
          <w:u w:val="single"/>
        </w:rPr>
      </w:pPr>
    </w:p>
    <w:p w:rsidR="00032745" w:rsidRPr="00B20F60" w:rsidRDefault="00032745" w:rsidP="00342611">
      <w:pPr>
        <w:pStyle w:val="TOC1"/>
        <w:tabs>
          <w:tab w:val="clear" w:pos="851"/>
          <w:tab w:val="left" w:pos="1276"/>
        </w:tabs>
        <w:ind w:left="1276" w:hanging="1276"/>
        <w:rPr>
          <w:rFonts w:ascii="Calibri" w:hAnsi="Calibri"/>
          <w:sz w:val="22"/>
          <w:szCs w:val="22"/>
        </w:rPr>
      </w:pPr>
      <w:r w:rsidRPr="00B20F60">
        <w:fldChar w:fldCharType="begin"/>
      </w:r>
      <w:r w:rsidRPr="00B20F60">
        <w:instrText xml:space="preserve"> TOC \n \p " " \h \z \t "Tab.;1" </w:instrText>
      </w:r>
      <w:r w:rsidRPr="00B20F60">
        <w:fldChar w:fldCharType="separate"/>
      </w:r>
      <w:hyperlink w:anchor="_Toc365838733" w:history="1">
        <w:r w:rsidRPr="00B20F60">
          <w:rPr>
            <w:rStyle w:val="Hyperlink"/>
            <w:b w:val="0"/>
            <w:caps w:val="0"/>
          </w:rPr>
          <w:t>Tab. č. 1:</w:t>
        </w:r>
        <w:r w:rsidRPr="00B20F60">
          <w:rPr>
            <w:rFonts w:ascii="Calibri" w:hAnsi="Calibri"/>
            <w:sz w:val="22"/>
            <w:szCs w:val="22"/>
          </w:rPr>
          <w:tab/>
        </w:r>
        <w:r w:rsidRPr="00B20F60">
          <w:rPr>
            <w:rStyle w:val="Hyperlink"/>
            <w:b w:val="0"/>
            <w:caps w:val="0"/>
          </w:rPr>
          <w:t>Vybrané klimatologické charakteristiky oblasti MT – 9</w:t>
        </w:r>
      </w:hyperlink>
    </w:p>
    <w:p w:rsidR="00032745" w:rsidRPr="00B20F60" w:rsidRDefault="00032745" w:rsidP="00342611">
      <w:pPr>
        <w:pStyle w:val="TOC1"/>
        <w:tabs>
          <w:tab w:val="clear" w:pos="851"/>
          <w:tab w:val="left" w:pos="1276"/>
        </w:tabs>
        <w:ind w:left="1276" w:hanging="1276"/>
        <w:rPr>
          <w:rFonts w:ascii="Calibri" w:hAnsi="Calibri"/>
          <w:sz w:val="22"/>
          <w:szCs w:val="22"/>
        </w:rPr>
      </w:pPr>
      <w:hyperlink w:anchor="_Toc365838734" w:history="1">
        <w:r w:rsidRPr="00B20F60">
          <w:rPr>
            <w:rStyle w:val="Hyperlink"/>
            <w:b w:val="0"/>
            <w:caps w:val="0"/>
          </w:rPr>
          <w:t>Tab. č. 2:</w:t>
        </w:r>
        <w:r w:rsidRPr="00B20F60">
          <w:rPr>
            <w:rFonts w:ascii="Calibri" w:hAnsi="Calibri"/>
            <w:sz w:val="22"/>
            <w:szCs w:val="22"/>
          </w:rPr>
          <w:tab/>
        </w:r>
        <w:r w:rsidRPr="00B20F60">
          <w:rPr>
            <w:rStyle w:val="Hyperlink"/>
            <w:b w:val="0"/>
            <w:caps w:val="0"/>
          </w:rPr>
          <w:t>Průměrné teploty vzduchu (°C) za období 1992–2008, meteorologická stanice Ústí nad Labem (ČHMU)</w:t>
        </w:r>
      </w:hyperlink>
    </w:p>
    <w:p w:rsidR="00032745" w:rsidRPr="00B20F60" w:rsidRDefault="00032745" w:rsidP="00342611">
      <w:pPr>
        <w:pStyle w:val="TOC1"/>
        <w:tabs>
          <w:tab w:val="clear" w:pos="851"/>
          <w:tab w:val="left" w:pos="1276"/>
        </w:tabs>
        <w:ind w:left="1276" w:hanging="1276"/>
        <w:rPr>
          <w:rFonts w:ascii="Calibri" w:hAnsi="Calibri"/>
          <w:sz w:val="22"/>
          <w:szCs w:val="22"/>
        </w:rPr>
      </w:pPr>
      <w:hyperlink w:anchor="_Toc365838735" w:history="1">
        <w:r w:rsidRPr="00B20F60">
          <w:rPr>
            <w:rStyle w:val="Hyperlink"/>
            <w:b w:val="0"/>
            <w:caps w:val="0"/>
          </w:rPr>
          <w:t>Tab. č. 3:</w:t>
        </w:r>
        <w:r w:rsidRPr="00B20F60">
          <w:rPr>
            <w:rFonts w:ascii="Calibri" w:hAnsi="Calibri"/>
            <w:sz w:val="22"/>
            <w:szCs w:val="22"/>
          </w:rPr>
          <w:tab/>
        </w:r>
        <w:r w:rsidRPr="00B20F60">
          <w:rPr>
            <w:rStyle w:val="Hyperlink"/>
            <w:b w:val="0"/>
            <w:caps w:val="0"/>
          </w:rPr>
          <w:t>Průměrný srážkový úhrn (mm) za období 1992–2008, meteorologická stanice Ústí nad Labem (ČHMU)</w:t>
        </w:r>
      </w:hyperlink>
    </w:p>
    <w:p w:rsidR="00032745" w:rsidRPr="00B20F60" w:rsidRDefault="00032745" w:rsidP="00342611">
      <w:pPr>
        <w:pStyle w:val="TOC1"/>
        <w:tabs>
          <w:tab w:val="clear" w:pos="851"/>
          <w:tab w:val="left" w:pos="1276"/>
        </w:tabs>
        <w:ind w:left="1276" w:hanging="1276"/>
        <w:rPr>
          <w:rFonts w:ascii="Calibri" w:hAnsi="Calibri"/>
          <w:sz w:val="22"/>
          <w:szCs w:val="22"/>
        </w:rPr>
      </w:pPr>
      <w:hyperlink w:anchor="_Toc365838736" w:history="1">
        <w:r w:rsidRPr="00B20F60">
          <w:rPr>
            <w:rStyle w:val="Hyperlink"/>
            <w:b w:val="0"/>
            <w:caps w:val="0"/>
          </w:rPr>
          <w:t>Tab. č. 4:</w:t>
        </w:r>
        <w:r w:rsidRPr="00B20F60">
          <w:rPr>
            <w:rFonts w:ascii="Calibri" w:hAnsi="Calibri"/>
            <w:sz w:val="22"/>
            <w:szCs w:val="22"/>
          </w:rPr>
          <w:tab/>
        </w:r>
        <w:r w:rsidRPr="00B20F60">
          <w:rPr>
            <w:rStyle w:val="Hyperlink"/>
            <w:b w:val="0"/>
            <w:caps w:val="0"/>
          </w:rPr>
          <w:t>Základní hydrologické údaje -  profil Labe v Děčíně (ČHMU)</w:t>
        </w:r>
      </w:hyperlink>
    </w:p>
    <w:p w:rsidR="00032745" w:rsidRPr="00B20F60" w:rsidRDefault="00032745" w:rsidP="00342611">
      <w:pPr>
        <w:pStyle w:val="TOC1"/>
        <w:tabs>
          <w:tab w:val="clear" w:pos="851"/>
          <w:tab w:val="left" w:pos="1276"/>
        </w:tabs>
        <w:ind w:left="1276" w:hanging="1276"/>
        <w:rPr>
          <w:rFonts w:ascii="Calibri" w:hAnsi="Calibri"/>
          <w:sz w:val="22"/>
          <w:szCs w:val="22"/>
        </w:rPr>
      </w:pPr>
      <w:hyperlink w:anchor="_Toc365838737" w:history="1">
        <w:r w:rsidRPr="00B20F60">
          <w:rPr>
            <w:rStyle w:val="Hyperlink"/>
            <w:b w:val="0"/>
            <w:caps w:val="0"/>
          </w:rPr>
          <w:t>Tab. č. 5:</w:t>
        </w:r>
        <w:r w:rsidRPr="00B20F60">
          <w:rPr>
            <w:rFonts w:ascii="Calibri" w:hAnsi="Calibri"/>
            <w:sz w:val="22"/>
            <w:szCs w:val="22"/>
          </w:rPr>
          <w:tab/>
        </w:r>
        <w:r w:rsidRPr="00B20F60">
          <w:rPr>
            <w:rStyle w:val="Hyperlink"/>
            <w:b w:val="0"/>
            <w:caps w:val="0"/>
          </w:rPr>
          <w:t>Předběžný koncepční model znečištění na dané lokalitě</w:t>
        </w:r>
      </w:hyperlink>
    </w:p>
    <w:p w:rsidR="00032745" w:rsidRPr="00B20F60" w:rsidRDefault="00032745" w:rsidP="00342611">
      <w:pPr>
        <w:pStyle w:val="TOC1"/>
        <w:tabs>
          <w:tab w:val="clear" w:pos="851"/>
          <w:tab w:val="left" w:pos="1276"/>
        </w:tabs>
        <w:ind w:left="1276" w:hanging="1276"/>
        <w:rPr>
          <w:rFonts w:ascii="Calibri" w:hAnsi="Calibri"/>
          <w:sz w:val="22"/>
          <w:szCs w:val="22"/>
        </w:rPr>
      </w:pPr>
      <w:hyperlink w:anchor="_Toc365838738" w:history="1">
        <w:r w:rsidRPr="00B20F60">
          <w:rPr>
            <w:rStyle w:val="Hyperlink"/>
            <w:b w:val="0"/>
            <w:caps w:val="0"/>
          </w:rPr>
          <w:t>Tab. č. 6:</w:t>
        </w:r>
        <w:r w:rsidRPr="00B20F60">
          <w:rPr>
            <w:rFonts w:ascii="Calibri" w:hAnsi="Calibri"/>
            <w:sz w:val="22"/>
            <w:szCs w:val="22"/>
          </w:rPr>
          <w:tab/>
        </w:r>
        <w:r w:rsidRPr="00B20F60">
          <w:rPr>
            <w:rStyle w:val="Hyperlink"/>
            <w:b w:val="0"/>
            <w:caps w:val="0"/>
          </w:rPr>
          <w:t>Charakteristika nových monitorovacích vrtů</w:t>
        </w:r>
      </w:hyperlink>
    </w:p>
    <w:p w:rsidR="00032745" w:rsidRPr="00B20F60" w:rsidRDefault="00032745" w:rsidP="00342611">
      <w:pPr>
        <w:pStyle w:val="TOC1"/>
        <w:tabs>
          <w:tab w:val="clear" w:pos="851"/>
          <w:tab w:val="left" w:pos="1276"/>
        </w:tabs>
        <w:ind w:left="1276" w:hanging="1276"/>
        <w:rPr>
          <w:rFonts w:ascii="Calibri" w:hAnsi="Calibri"/>
          <w:sz w:val="22"/>
          <w:szCs w:val="22"/>
        </w:rPr>
      </w:pPr>
      <w:hyperlink w:anchor="_Toc365838739" w:history="1">
        <w:r w:rsidRPr="00B20F60">
          <w:rPr>
            <w:rStyle w:val="Hyperlink"/>
            <w:b w:val="0"/>
            <w:caps w:val="0"/>
          </w:rPr>
          <w:t>Tab. č. 7:</w:t>
        </w:r>
        <w:r w:rsidRPr="00B20F60">
          <w:rPr>
            <w:rFonts w:ascii="Calibri" w:hAnsi="Calibri"/>
            <w:sz w:val="22"/>
            <w:szCs w:val="22"/>
          </w:rPr>
          <w:tab/>
        </w:r>
        <w:r w:rsidRPr="00B20F60">
          <w:rPr>
            <w:rStyle w:val="Hyperlink"/>
            <w:b w:val="0"/>
            <w:caps w:val="0"/>
          </w:rPr>
          <w:t>Odporové charakteristiky kolektoru</w:t>
        </w:r>
      </w:hyperlink>
    </w:p>
    <w:p w:rsidR="00032745" w:rsidRPr="00B20F60" w:rsidRDefault="00032745" w:rsidP="00342611">
      <w:pPr>
        <w:pStyle w:val="TOC1"/>
        <w:tabs>
          <w:tab w:val="clear" w:pos="851"/>
          <w:tab w:val="left" w:pos="1276"/>
        </w:tabs>
        <w:ind w:left="1276" w:hanging="1276"/>
        <w:rPr>
          <w:rFonts w:ascii="Calibri" w:hAnsi="Calibri"/>
          <w:sz w:val="22"/>
          <w:szCs w:val="22"/>
        </w:rPr>
      </w:pPr>
      <w:hyperlink w:anchor="_Toc365838740" w:history="1">
        <w:r w:rsidRPr="00B20F60">
          <w:rPr>
            <w:rStyle w:val="Hyperlink"/>
            <w:b w:val="0"/>
            <w:caps w:val="0"/>
          </w:rPr>
          <w:t>Tab. č. 8:</w:t>
        </w:r>
        <w:r w:rsidRPr="00B20F60">
          <w:rPr>
            <w:rFonts w:ascii="Calibri" w:hAnsi="Calibri"/>
            <w:sz w:val="22"/>
            <w:szCs w:val="22"/>
          </w:rPr>
          <w:tab/>
        </w:r>
        <w:r w:rsidRPr="00B20F60">
          <w:rPr>
            <w:rStyle w:val="Hyperlink"/>
            <w:b w:val="0"/>
            <w:caps w:val="0"/>
          </w:rPr>
          <w:t>Výsledky hydrodynamických zkoušek v rámci AR (Chrástka F. a kol., 1998)</w:t>
        </w:r>
      </w:hyperlink>
    </w:p>
    <w:p w:rsidR="00032745" w:rsidRPr="00B20F60" w:rsidRDefault="00032745" w:rsidP="00342611">
      <w:pPr>
        <w:pStyle w:val="TOC1"/>
        <w:tabs>
          <w:tab w:val="clear" w:pos="851"/>
          <w:tab w:val="left" w:pos="1276"/>
        </w:tabs>
        <w:ind w:left="1276" w:hanging="1276"/>
        <w:rPr>
          <w:rFonts w:ascii="Calibri" w:hAnsi="Calibri"/>
          <w:sz w:val="22"/>
          <w:szCs w:val="22"/>
        </w:rPr>
      </w:pPr>
      <w:hyperlink w:anchor="_Toc365838741" w:history="1">
        <w:r w:rsidRPr="00B20F60">
          <w:rPr>
            <w:rStyle w:val="Hyperlink"/>
            <w:b w:val="0"/>
            <w:caps w:val="0"/>
          </w:rPr>
          <w:t>Tab. č. 9:</w:t>
        </w:r>
        <w:r w:rsidRPr="00B20F60">
          <w:rPr>
            <w:rFonts w:ascii="Calibri" w:hAnsi="Calibri"/>
            <w:sz w:val="22"/>
            <w:szCs w:val="22"/>
          </w:rPr>
          <w:tab/>
        </w:r>
        <w:r w:rsidRPr="00B20F60">
          <w:rPr>
            <w:rStyle w:val="Hyperlink"/>
            <w:b w:val="0"/>
            <w:caps w:val="0"/>
          </w:rPr>
          <w:t>Výsledky hydrodynamických zkoušek v rámci AAR (Malec J., 2010)</w:t>
        </w:r>
      </w:hyperlink>
    </w:p>
    <w:p w:rsidR="00032745" w:rsidRPr="00B20F60" w:rsidRDefault="00032745" w:rsidP="00342611">
      <w:pPr>
        <w:pStyle w:val="TOC1"/>
        <w:tabs>
          <w:tab w:val="clear" w:pos="851"/>
          <w:tab w:val="left" w:pos="1276"/>
        </w:tabs>
        <w:ind w:left="1276" w:hanging="1276"/>
        <w:rPr>
          <w:rFonts w:ascii="Calibri" w:hAnsi="Calibri"/>
          <w:sz w:val="22"/>
          <w:szCs w:val="22"/>
        </w:rPr>
      </w:pPr>
      <w:hyperlink w:anchor="_Toc365838742" w:history="1">
        <w:r w:rsidRPr="00B20F60">
          <w:rPr>
            <w:rStyle w:val="Hyperlink"/>
            <w:b w:val="0"/>
            <w:caps w:val="0"/>
          </w:rPr>
          <w:t>Tab. č. 10:</w:t>
        </w:r>
        <w:r w:rsidRPr="00B20F60">
          <w:rPr>
            <w:rFonts w:ascii="Calibri" w:hAnsi="Calibri"/>
            <w:sz w:val="22"/>
            <w:szCs w:val="22"/>
          </w:rPr>
          <w:tab/>
        </w:r>
        <w:r w:rsidRPr="00B20F60">
          <w:rPr>
            <w:rStyle w:val="Hyperlink"/>
            <w:b w:val="0"/>
            <w:caps w:val="0"/>
          </w:rPr>
          <w:t>Naměřené hodnoty hladiny podzemní vody ve vrtech (m. p. t.)</w:t>
        </w:r>
      </w:hyperlink>
    </w:p>
    <w:p w:rsidR="00032745" w:rsidRPr="00B20F60" w:rsidRDefault="00032745" w:rsidP="00342611">
      <w:pPr>
        <w:pStyle w:val="TOC1"/>
        <w:tabs>
          <w:tab w:val="clear" w:pos="851"/>
          <w:tab w:val="left" w:pos="1276"/>
        </w:tabs>
        <w:ind w:left="1276" w:hanging="1276"/>
        <w:rPr>
          <w:rFonts w:ascii="Calibri" w:hAnsi="Calibri"/>
          <w:sz w:val="22"/>
          <w:szCs w:val="22"/>
        </w:rPr>
      </w:pPr>
      <w:hyperlink w:anchor="_Toc365838743" w:history="1">
        <w:r w:rsidRPr="00B20F60">
          <w:rPr>
            <w:rStyle w:val="Hyperlink"/>
            <w:b w:val="0"/>
            <w:caps w:val="0"/>
          </w:rPr>
          <w:t>Tab. č. 11:</w:t>
        </w:r>
        <w:r w:rsidRPr="00B20F60">
          <w:rPr>
            <w:rFonts w:ascii="Calibri" w:hAnsi="Calibri"/>
            <w:sz w:val="22"/>
            <w:szCs w:val="22"/>
          </w:rPr>
          <w:tab/>
        </w:r>
        <w:r w:rsidRPr="00B20F60">
          <w:rPr>
            <w:rStyle w:val="Hyperlink"/>
            <w:b w:val="0"/>
            <w:caps w:val="0"/>
          </w:rPr>
          <w:t>Analyzované ukazatele  –  podzemní vody</w:t>
        </w:r>
      </w:hyperlink>
    </w:p>
    <w:p w:rsidR="00032745" w:rsidRPr="00B20F60" w:rsidRDefault="00032745" w:rsidP="00342611">
      <w:pPr>
        <w:pStyle w:val="TOC1"/>
        <w:tabs>
          <w:tab w:val="clear" w:pos="851"/>
          <w:tab w:val="left" w:pos="1276"/>
        </w:tabs>
        <w:ind w:left="1276" w:hanging="1276"/>
        <w:rPr>
          <w:rFonts w:ascii="Calibri" w:hAnsi="Calibri"/>
          <w:sz w:val="22"/>
          <w:szCs w:val="22"/>
        </w:rPr>
      </w:pPr>
      <w:hyperlink w:anchor="_Toc365838744" w:history="1">
        <w:r w:rsidRPr="00B20F60">
          <w:rPr>
            <w:rStyle w:val="Hyperlink"/>
            <w:b w:val="0"/>
            <w:caps w:val="0"/>
          </w:rPr>
          <w:t>Tab. č. 12:</w:t>
        </w:r>
        <w:r w:rsidRPr="00B20F60">
          <w:rPr>
            <w:rFonts w:ascii="Calibri" w:hAnsi="Calibri"/>
            <w:sz w:val="22"/>
            <w:szCs w:val="22"/>
          </w:rPr>
          <w:tab/>
        </w:r>
        <w:r w:rsidRPr="00B20F60">
          <w:rPr>
            <w:rStyle w:val="Hyperlink"/>
            <w:b w:val="0"/>
            <w:caps w:val="0"/>
          </w:rPr>
          <w:t>Geologická dokumentace monitorovacího vrtu HV-401</w:t>
        </w:r>
      </w:hyperlink>
    </w:p>
    <w:p w:rsidR="00032745" w:rsidRPr="00B20F60" w:rsidRDefault="00032745" w:rsidP="00342611">
      <w:pPr>
        <w:pStyle w:val="TOC1"/>
        <w:tabs>
          <w:tab w:val="clear" w:pos="851"/>
          <w:tab w:val="left" w:pos="1276"/>
        </w:tabs>
        <w:ind w:left="1276" w:hanging="1276"/>
        <w:rPr>
          <w:rFonts w:ascii="Calibri" w:hAnsi="Calibri"/>
          <w:sz w:val="22"/>
          <w:szCs w:val="22"/>
        </w:rPr>
      </w:pPr>
      <w:hyperlink w:anchor="_Toc365838745" w:history="1">
        <w:r w:rsidRPr="00B20F60">
          <w:rPr>
            <w:rStyle w:val="Hyperlink"/>
            <w:b w:val="0"/>
            <w:caps w:val="0"/>
          </w:rPr>
          <w:t>Tab. č. 13:</w:t>
        </w:r>
        <w:r w:rsidRPr="00B20F60">
          <w:rPr>
            <w:rFonts w:ascii="Calibri" w:hAnsi="Calibri"/>
            <w:sz w:val="22"/>
            <w:szCs w:val="22"/>
          </w:rPr>
          <w:tab/>
        </w:r>
        <w:r w:rsidRPr="00B20F60">
          <w:rPr>
            <w:rStyle w:val="Hyperlink"/>
            <w:b w:val="0"/>
            <w:caps w:val="0"/>
          </w:rPr>
          <w:t>Geologická dokumentace monitorovacího vrtu HV-402</w:t>
        </w:r>
      </w:hyperlink>
    </w:p>
    <w:p w:rsidR="00032745" w:rsidRPr="00B20F60" w:rsidRDefault="00032745" w:rsidP="00342611">
      <w:pPr>
        <w:pStyle w:val="TOC1"/>
        <w:tabs>
          <w:tab w:val="clear" w:pos="851"/>
          <w:tab w:val="left" w:pos="1276"/>
        </w:tabs>
        <w:ind w:left="1276" w:hanging="1276"/>
        <w:rPr>
          <w:rFonts w:ascii="Calibri" w:hAnsi="Calibri"/>
          <w:sz w:val="22"/>
          <w:szCs w:val="22"/>
        </w:rPr>
      </w:pPr>
      <w:hyperlink w:anchor="_Toc365838746" w:history="1">
        <w:r w:rsidRPr="00B20F60">
          <w:rPr>
            <w:rStyle w:val="Hyperlink"/>
            <w:b w:val="0"/>
            <w:caps w:val="0"/>
          </w:rPr>
          <w:t>Tab. č. 14:</w:t>
        </w:r>
        <w:r w:rsidRPr="00B20F60">
          <w:rPr>
            <w:rFonts w:ascii="Calibri" w:hAnsi="Calibri"/>
            <w:sz w:val="22"/>
            <w:szCs w:val="22"/>
          </w:rPr>
          <w:tab/>
        </w:r>
        <w:r w:rsidRPr="00B20F60">
          <w:rPr>
            <w:rStyle w:val="Hyperlink"/>
            <w:b w:val="0"/>
            <w:caps w:val="0"/>
          </w:rPr>
          <w:t>Geologická dokumentace monitorovacího vrtu HV-403</w:t>
        </w:r>
      </w:hyperlink>
    </w:p>
    <w:p w:rsidR="00032745" w:rsidRPr="00B20F60" w:rsidRDefault="00032745" w:rsidP="00342611">
      <w:pPr>
        <w:pStyle w:val="TOC1"/>
        <w:tabs>
          <w:tab w:val="clear" w:pos="851"/>
          <w:tab w:val="left" w:pos="1276"/>
        </w:tabs>
        <w:ind w:left="1276" w:hanging="1276"/>
        <w:rPr>
          <w:rFonts w:ascii="Calibri" w:hAnsi="Calibri"/>
          <w:sz w:val="22"/>
          <w:szCs w:val="22"/>
        </w:rPr>
      </w:pPr>
      <w:hyperlink w:anchor="_Toc365838747" w:history="1">
        <w:r w:rsidRPr="00B20F60">
          <w:rPr>
            <w:rStyle w:val="Hyperlink"/>
            <w:b w:val="0"/>
            <w:caps w:val="0"/>
          </w:rPr>
          <w:t>Tab. č. 15:</w:t>
        </w:r>
        <w:r w:rsidRPr="00B20F60">
          <w:rPr>
            <w:rFonts w:ascii="Calibri" w:hAnsi="Calibri"/>
            <w:sz w:val="22"/>
            <w:szCs w:val="22"/>
          </w:rPr>
          <w:tab/>
        </w:r>
        <w:r w:rsidRPr="00B20F60">
          <w:rPr>
            <w:rStyle w:val="Hyperlink"/>
            <w:b w:val="0"/>
            <w:caps w:val="0"/>
          </w:rPr>
          <w:t>Geologická dokumentace monitorovacího vrtu HV-404</w:t>
        </w:r>
      </w:hyperlink>
    </w:p>
    <w:p w:rsidR="00032745" w:rsidRPr="00B20F60" w:rsidRDefault="00032745" w:rsidP="00342611">
      <w:pPr>
        <w:pStyle w:val="TOC1"/>
        <w:tabs>
          <w:tab w:val="clear" w:pos="851"/>
          <w:tab w:val="left" w:pos="1276"/>
        </w:tabs>
        <w:ind w:left="1276" w:hanging="1276"/>
        <w:rPr>
          <w:rFonts w:ascii="Calibri" w:hAnsi="Calibri"/>
          <w:sz w:val="22"/>
          <w:szCs w:val="22"/>
        </w:rPr>
      </w:pPr>
      <w:hyperlink w:anchor="_Toc365838748" w:history="1">
        <w:r w:rsidRPr="00B20F60">
          <w:rPr>
            <w:rStyle w:val="Hyperlink"/>
            <w:b w:val="0"/>
            <w:caps w:val="0"/>
          </w:rPr>
          <w:t>Tab. č. 16:</w:t>
        </w:r>
        <w:r w:rsidRPr="00B20F60">
          <w:rPr>
            <w:rFonts w:ascii="Calibri" w:hAnsi="Calibri"/>
            <w:sz w:val="22"/>
            <w:szCs w:val="22"/>
          </w:rPr>
          <w:tab/>
        </w:r>
        <w:r w:rsidRPr="00B20F60">
          <w:rPr>
            <w:rStyle w:val="Hyperlink"/>
            <w:b w:val="0"/>
            <w:caps w:val="0"/>
          </w:rPr>
          <w:t>Srovnání výsledků dříve provedených prací s aktuálně zjištěnými výsledky – parametr NEL, C10 – C40  (koncentrace – mg/l)</w:t>
        </w:r>
      </w:hyperlink>
    </w:p>
    <w:p w:rsidR="00032745" w:rsidRPr="00B20F60" w:rsidRDefault="00032745" w:rsidP="00342611">
      <w:pPr>
        <w:pStyle w:val="TOC1"/>
        <w:tabs>
          <w:tab w:val="clear" w:pos="851"/>
          <w:tab w:val="left" w:pos="1276"/>
        </w:tabs>
        <w:ind w:left="1276" w:hanging="1276"/>
        <w:rPr>
          <w:rFonts w:ascii="Calibri" w:hAnsi="Calibri"/>
          <w:sz w:val="22"/>
          <w:szCs w:val="22"/>
        </w:rPr>
      </w:pPr>
      <w:hyperlink w:anchor="_Toc365838749" w:history="1">
        <w:r w:rsidRPr="00B20F60">
          <w:rPr>
            <w:rStyle w:val="Hyperlink"/>
            <w:b w:val="0"/>
            <w:caps w:val="0"/>
          </w:rPr>
          <w:t>Tab. č. 17:</w:t>
        </w:r>
        <w:r w:rsidRPr="00B20F60">
          <w:rPr>
            <w:rFonts w:ascii="Calibri" w:hAnsi="Calibri"/>
            <w:sz w:val="22"/>
            <w:szCs w:val="22"/>
          </w:rPr>
          <w:tab/>
        </w:r>
        <w:r w:rsidRPr="00B20F60">
          <w:rPr>
            <w:rStyle w:val="Hyperlink"/>
            <w:b w:val="0"/>
            <w:caps w:val="0"/>
          </w:rPr>
          <w:t>Analýza vzorků podzemní vody odebraných v nových monitorovacích vrtech</w:t>
        </w:r>
      </w:hyperlink>
    </w:p>
    <w:p w:rsidR="00032745" w:rsidRPr="00B20F60" w:rsidRDefault="00032745" w:rsidP="00342611">
      <w:pPr>
        <w:pStyle w:val="TOC1"/>
        <w:tabs>
          <w:tab w:val="clear" w:pos="851"/>
          <w:tab w:val="left" w:pos="1276"/>
        </w:tabs>
        <w:ind w:left="1276" w:hanging="1276"/>
        <w:rPr>
          <w:rFonts w:ascii="Calibri" w:hAnsi="Calibri"/>
          <w:sz w:val="22"/>
          <w:szCs w:val="22"/>
        </w:rPr>
      </w:pPr>
      <w:hyperlink w:anchor="_Toc365838750" w:history="1">
        <w:r w:rsidRPr="00B20F60">
          <w:rPr>
            <w:rStyle w:val="Hyperlink"/>
            <w:b w:val="0"/>
            <w:caps w:val="0"/>
          </w:rPr>
          <w:t>Tab. č. 18:</w:t>
        </w:r>
        <w:r w:rsidRPr="00B20F60">
          <w:rPr>
            <w:rFonts w:ascii="Calibri" w:hAnsi="Calibri"/>
            <w:sz w:val="22"/>
            <w:szCs w:val="22"/>
          </w:rPr>
          <w:tab/>
        </w:r>
        <w:r w:rsidRPr="00B20F60">
          <w:rPr>
            <w:rStyle w:val="Hyperlink"/>
            <w:b w:val="0"/>
            <w:caps w:val="0"/>
          </w:rPr>
          <w:t>Znečištění podzemní vody – parametr – BTEX , chlorované uhlovodíky, TOC</w:t>
        </w:r>
      </w:hyperlink>
    </w:p>
    <w:p w:rsidR="00032745" w:rsidRPr="00B20F60" w:rsidRDefault="00032745" w:rsidP="00342611">
      <w:pPr>
        <w:pStyle w:val="TOC1"/>
        <w:tabs>
          <w:tab w:val="clear" w:pos="851"/>
          <w:tab w:val="left" w:pos="1276"/>
        </w:tabs>
        <w:ind w:left="1276" w:hanging="1276"/>
        <w:rPr>
          <w:rFonts w:ascii="Calibri" w:hAnsi="Calibri"/>
          <w:sz w:val="22"/>
          <w:szCs w:val="22"/>
        </w:rPr>
      </w:pPr>
      <w:hyperlink w:anchor="_Toc365838751" w:history="1">
        <w:r w:rsidRPr="00B20F60">
          <w:rPr>
            <w:rStyle w:val="Hyperlink"/>
            <w:b w:val="0"/>
            <w:caps w:val="0"/>
          </w:rPr>
          <w:t>Tab. č. 19:</w:t>
        </w:r>
        <w:r w:rsidRPr="00B20F60">
          <w:rPr>
            <w:rFonts w:ascii="Calibri" w:hAnsi="Calibri"/>
            <w:sz w:val="22"/>
            <w:szCs w:val="22"/>
          </w:rPr>
          <w:tab/>
        </w:r>
        <w:r w:rsidRPr="00B20F60">
          <w:rPr>
            <w:rStyle w:val="Hyperlink"/>
            <w:b w:val="0"/>
            <w:caps w:val="0"/>
          </w:rPr>
          <w:t>Parametry přirozené atenuace zjištěné v rámci doprůzkumu</w:t>
        </w:r>
      </w:hyperlink>
    </w:p>
    <w:p w:rsidR="00032745" w:rsidRPr="00B20F60" w:rsidRDefault="00032745" w:rsidP="00342611">
      <w:pPr>
        <w:pStyle w:val="TOC1"/>
        <w:tabs>
          <w:tab w:val="clear" w:pos="851"/>
          <w:tab w:val="left" w:pos="1276"/>
        </w:tabs>
        <w:ind w:left="1276" w:hanging="1276"/>
        <w:rPr>
          <w:rFonts w:ascii="Calibri" w:hAnsi="Calibri"/>
          <w:sz w:val="22"/>
          <w:szCs w:val="22"/>
        </w:rPr>
      </w:pPr>
      <w:hyperlink w:anchor="_Toc365838752" w:history="1">
        <w:r w:rsidRPr="00B20F60">
          <w:rPr>
            <w:rStyle w:val="Hyperlink"/>
            <w:b w:val="0"/>
            <w:caps w:val="0"/>
          </w:rPr>
          <w:t>Tab. č. 20:</w:t>
        </w:r>
        <w:r w:rsidRPr="00B20F60">
          <w:rPr>
            <w:rFonts w:ascii="Calibri" w:hAnsi="Calibri"/>
            <w:sz w:val="22"/>
            <w:szCs w:val="22"/>
          </w:rPr>
          <w:tab/>
        </w:r>
        <w:r w:rsidRPr="00B20F60">
          <w:rPr>
            <w:rStyle w:val="Hyperlink"/>
            <w:b w:val="0"/>
            <w:caps w:val="0"/>
          </w:rPr>
          <w:t>Parametry přirozené atenuace zjištěné v rámci AAR (Malec J., 2010)</w:t>
        </w:r>
      </w:hyperlink>
    </w:p>
    <w:p w:rsidR="00032745" w:rsidRPr="00B86242" w:rsidRDefault="00032745" w:rsidP="00342611">
      <w:pPr>
        <w:widowControl w:val="0"/>
        <w:tabs>
          <w:tab w:val="left" w:pos="1276"/>
        </w:tabs>
        <w:autoSpaceDE w:val="0"/>
        <w:autoSpaceDN w:val="0"/>
        <w:adjustRightInd w:val="0"/>
        <w:spacing w:after="0" w:line="240" w:lineRule="auto"/>
        <w:ind w:left="1276" w:hanging="1276"/>
        <w:jc w:val="both"/>
        <w:rPr>
          <w:rFonts w:ascii="Times New Roman" w:hAnsi="Times New Roman"/>
          <w:sz w:val="24"/>
          <w:szCs w:val="24"/>
        </w:rPr>
      </w:pPr>
      <w:r w:rsidRPr="00B20F60">
        <w:fldChar w:fldCharType="end"/>
      </w:r>
      <w:r>
        <w:rPr>
          <w:rFonts w:ascii="Times New Roman" w:hAnsi="Times New Roman"/>
          <w:b/>
          <w:sz w:val="24"/>
          <w:szCs w:val="24"/>
          <w:u w:val="single"/>
        </w:rPr>
        <w:t>Seznam použitých zkratek</w:t>
      </w:r>
    </w:p>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722E72">
      <w:pPr>
        <w:widowControl w:val="0"/>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w:t>
      </w:r>
      <w:r>
        <w:rPr>
          <w:rFonts w:ascii="Times New Roman" w:hAnsi="Times New Roman"/>
          <w:sz w:val="24"/>
          <w:szCs w:val="24"/>
        </w:rPr>
        <w:tab/>
        <w:t>Analýza rizika</w:t>
      </w:r>
    </w:p>
    <w:p w:rsidR="00032745" w:rsidRDefault="00032745" w:rsidP="00722E72">
      <w:pPr>
        <w:widowControl w:val="0"/>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AAR</w:t>
      </w:r>
      <w:r>
        <w:rPr>
          <w:rFonts w:ascii="Times New Roman" w:hAnsi="Times New Roman"/>
          <w:sz w:val="24"/>
          <w:szCs w:val="24"/>
        </w:rPr>
        <w:tab/>
        <w:t>Aktualizovaná analýza rizika</w:t>
      </w:r>
    </w:p>
    <w:p w:rsidR="00032745" w:rsidRDefault="00032745" w:rsidP="00722E72">
      <w:pPr>
        <w:widowControl w:val="0"/>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BTEX</w:t>
      </w:r>
      <w:r>
        <w:rPr>
          <w:rFonts w:ascii="Times New Roman" w:hAnsi="Times New Roman"/>
          <w:sz w:val="24"/>
          <w:szCs w:val="24"/>
        </w:rPr>
        <w:tab/>
        <w:t>Benzen, Toluen, Etylbenzen, Xylen</w:t>
      </w:r>
    </w:p>
    <w:p w:rsidR="00032745" w:rsidRDefault="00032745" w:rsidP="00722E72">
      <w:pPr>
        <w:widowControl w:val="0"/>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C</w:t>
      </w:r>
      <w:r w:rsidRPr="00F27025">
        <w:rPr>
          <w:rFonts w:ascii="Times New Roman" w:hAnsi="Times New Roman"/>
          <w:sz w:val="24"/>
          <w:szCs w:val="24"/>
          <w:vertAlign w:val="subscript"/>
        </w:rPr>
        <w:t>10</w:t>
      </w:r>
      <w:r>
        <w:rPr>
          <w:rFonts w:ascii="Times New Roman" w:hAnsi="Times New Roman"/>
          <w:sz w:val="24"/>
          <w:szCs w:val="24"/>
        </w:rPr>
        <w:t>-C</w:t>
      </w:r>
      <w:r w:rsidRPr="00F27025">
        <w:rPr>
          <w:rFonts w:ascii="Times New Roman" w:hAnsi="Times New Roman"/>
          <w:sz w:val="24"/>
          <w:szCs w:val="24"/>
          <w:vertAlign w:val="subscript"/>
        </w:rPr>
        <w:t>40</w:t>
      </w:r>
      <w:r>
        <w:rPr>
          <w:rFonts w:ascii="Times New Roman" w:hAnsi="Times New Roman"/>
          <w:sz w:val="24"/>
          <w:szCs w:val="24"/>
        </w:rPr>
        <w:tab/>
        <w:t>Uhlovodíky frakce C</w:t>
      </w:r>
      <w:r w:rsidRPr="00F27025">
        <w:rPr>
          <w:rFonts w:ascii="Times New Roman" w:hAnsi="Times New Roman"/>
          <w:sz w:val="24"/>
          <w:szCs w:val="24"/>
          <w:vertAlign w:val="subscript"/>
        </w:rPr>
        <w:t>10</w:t>
      </w:r>
      <w:r>
        <w:rPr>
          <w:rFonts w:ascii="Times New Roman" w:hAnsi="Times New Roman"/>
          <w:sz w:val="24"/>
          <w:szCs w:val="24"/>
        </w:rPr>
        <w:t>-C</w:t>
      </w:r>
      <w:r w:rsidRPr="00F27025">
        <w:rPr>
          <w:rFonts w:ascii="Times New Roman" w:hAnsi="Times New Roman"/>
          <w:sz w:val="24"/>
          <w:szCs w:val="24"/>
          <w:vertAlign w:val="subscript"/>
        </w:rPr>
        <w:t>40</w:t>
      </w:r>
    </w:p>
    <w:p w:rsidR="00032745" w:rsidRDefault="00032745" w:rsidP="00722E72">
      <w:pPr>
        <w:widowControl w:val="0"/>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ČHMU</w:t>
      </w:r>
      <w:r>
        <w:rPr>
          <w:rFonts w:ascii="Times New Roman" w:hAnsi="Times New Roman"/>
          <w:sz w:val="24"/>
          <w:szCs w:val="24"/>
        </w:rPr>
        <w:tab/>
        <w:t>Český hydrometeorologický ústav</w:t>
      </w:r>
    </w:p>
    <w:p w:rsidR="00032745" w:rsidRDefault="00032745" w:rsidP="00722E72">
      <w:pPr>
        <w:widowControl w:val="0"/>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k</w:t>
      </w:r>
      <w:r w:rsidRPr="00707559">
        <w:rPr>
          <w:rFonts w:ascii="Times New Roman" w:hAnsi="Times New Roman"/>
          <w:sz w:val="24"/>
          <w:szCs w:val="24"/>
          <w:vertAlign w:val="subscript"/>
        </w:rPr>
        <w:t>f</w:t>
      </w:r>
      <w:r>
        <w:rPr>
          <w:rFonts w:ascii="Times New Roman" w:hAnsi="Times New Roman"/>
          <w:sz w:val="24"/>
          <w:szCs w:val="24"/>
        </w:rPr>
        <w:tab/>
        <w:t>Koeficient filtrace</w:t>
      </w:r>
    </w:p>
    <w:p w:rsidR="00032745" w:rsidRDefault="00032745" w:rsidP="00722E72">
      <w:pPr>
        <w:widowControl w:val="0"/>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HPV</w:t>
      </w:r>
      <w:r>
        <w:rPr>
          <w:rFonts w:ascii="Times New Roman" w:hAnsi="Times New Roman"/>
          <w:sz w:val="24"/>
          <w:szCs w:val="24"/>
        </w:rPr>
        <w:tab/>
        <w:t>Hladina podzemní vody</w:t>
      </w:r>
    </w:p>
    <w:p w:rsidR="00032745" w:rsidRDefault="00032745" w:rsidP="00722E72">
      <w:pPr>
        <w:widowControl w:val="0"/>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CHKO</w:t>
      </w:r>
      <w:r>
        <w:rPr>
          <w:rFonts w:ascii="Times New Roman" w:hAnsi="Times New Roman"/>
          <w:sz w:val="24"/>
          <w:szCs w:val="24"/>
        </w:rPr>
        <w:tab/>
        <w:t>Chráněná krajinná oblast</w:t>
      </w:r>
    </w:p>
    <w:p w:rsidR="00032745" w:rsidRDefault="00032745" w:rsidP="00722E72">
      <w:pPr>
        <w:widowControl w:val="0"/>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m p. t.</w:t>
      </w:r>
      <w:r>
        <w:rPr>
          <w:rFonts w:ascii="Times New Roman" w:hAnsi="Times New Roman"/>
          <w:sz w:val="24"/>
          <w:szCs w:val="24"/>
        </w:rPr>
        <w:tab/>
        <w:t>Metrů pod terénem</w:t>
      </w:r>
    </w:p>
    <w:p w:rsidR="00032745" w:rsidRDefault="00032745" w:rsidP="00722E72">
      <w:pPr>
        <w:widowControl w:val="0"/>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MP</w:t>
      </w:r>
      <w:r>
        <w:rPr>
          <w:rFonts w:ascii="Times New Roman" w:hAnsi="Times New Roman"/>
          <w:sz w:val="24"/>
          <w:szCs w:val="24"/>
        </w:rPr>
        <w:tab/>
        <w:t>Metodický pokyn</w:t>
      </w:r>
    </w:p>
    <w:p w:rsidR="00032745" w:rsidRDefault="00032745" w:rsidP="00722E72">
      <w:pPr>
        <w:widowControl w:val="0"/>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MZdr ČR</w:t>
      </w:r>
      <w:r>
        <w:rPr>
          <w:rFonts w:ascii="Times New Roman" w:hAnsi="Times New Roman"/>
          <w:sz w:val="24"/>
          <w:szCs w:val="24"/>
        </w:rPr>
        <w:tab/>
        <w:t>Ministerstvo zdravotnictví České republiky</w:t>
      </w:r>
    </w:p>
    <w:p w:rsidR="00032745" w:rsidRDefault="00032745" w:rsidP="00722E72">
      <w:pPr>
        <w:widowControl w:val="0"/>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MŽP ČR</w:t>
      </w:r>
      <w:r>
        <w:rPr>
          <w:rFonts w:ascii="Times New Roman" w:hAnsi="Times New Roman"/>
          <w:sz w:val="24"/>
          <w:szCs w:val="24"/>
        </w:rPr>
        <w:tab/>
        <w:t>Ministerstvo životního prostředí České republiky</w:t>
      </w:r>
    </w:p>
    <w:p w:rsidR="00032745" w:rsidRDefault="00032745" w:rsidP="00722E72">
      <w:pPr>
        <w:widowControl w:val="0"/>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NEL </w:t>
      </w:r>
      <w:r>
        <w:rPr>
          <w:rFonts w:ascii="Times New Roman" w:hAnsi="Times New Roman"/>
          <w:sz w:val="24"/>
          <w:szCs w:val="24"/>
        </w:rPr>
        <w:tab/>
        <w:t>Nepolární extrahovatelné látky</w:t>
      </w:r>
    </w:p>
    <w:p w:rsidR="00032745" w:rsidRDefault="00032745" w:rsidP="00722E72">
      <w:pPr>
        <w:widowControl w:val="0"/>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Q</w:t>
      </w:r>
      <w:r>
        <w:rPr>
          <w:rFonts w:ascii="Times New Roman" w:hAnsi="Times New Roman"/>
          <w:sz w:val="24"/>
          <w:szCs w:val="24"/>
        </w:rPr>
        <w:tab/>
        <w:t>Čerpaný objem</w:t>
      </w:r>
    </w:p>
    <w:p w:rsidR="00032745" w:rsidRDefault="00032745" w:rsidP="00722E72">
      <w:pPr>
        <w:widowControl w:val="0"/>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RL</w:t>
      </w:r>
      <w:r>
        <w:rPr>
          <w:rFonts w:ascii="Times New Roman" w:hAnsi="Times New Roman"/>
          <w:sz w:val="24"/>
          <w:szCs w:val="24"/>
        </w:rPr>
        <w:tab/>
        <w:t>Ropné látky</w:t>
      </w:r>
    </w:p>
    <w:p w:rsidR="00032745" w:rsidRDefault="00032745" w:rsidP="00722E72">
      <w:pPr>
        <w:widowControl w:val="0"/>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SEKM</w:t>
      </w:r>
      <w:r>
        <w:rPr>
          <w:rFonts w:ascii="Times New Roman" w:hAnsi="Times New Roman"/>
          <w:sz w:val="24"/>
          <w:szCs w:val="24"/>
        </w:rPr>
        <w:tab/>
        <w:t>Systém evidence kontaminovaných míst</w:t>
      </w:r>
    </w:p>
    <w:p w:rsidR="00032745" w:rsidRDefault="00032745" w:rsidP="00722E72">
      <w:pPr>
        <w:widowControl w:val="0"/>
        <w:tabs>
          <w:tab w:val="left" w:pos="1134"/>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w:t>
      </w:r>
      <w:r>
        <w:rPr>
          <w:rFonts w:ascii="Times New Roman" w:hAnsi="Times New Roman"/>
          <w:sz w:val="24"/>
          <w:szCs w:val="24"/>
        </w:rPr>
        <w:tab/>
        <w:t>Koeficient transmisivity</w:t>
      </w: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8399C">
      <w:pPr>
        <w:widowControl w:val="0"/>
        <w:autoSpaceDE w:val="0"/>
        <w:autoSpaceDN w:val="0"/>
        <w:adjustRightInd w:val="0"/>
        <w:spacing w:after="0" w:line="240" w:lineRule="auto"/>
        <w:jc w:val="both"/>
        <w:rPr>
          <w:rFonts w:ascii="Times New Roman" w:hAnsi="Times New Roman"/>
          <w:sz w:val="24"/>
          <w:szCs w:val="24"/>
        </w:rPr>
      </w:pPr>
    </w:p>
    <w:p w:rsidR="00032745" w:rsidRPr="00EC091E" w:rsidRDefault="00032745">
      <w:pPr>
        <w:pStyle w:val="TOCHeading"/>
        <w:rPr>
          <w:rFonts w:ascii="Times New Roman" w:hAnsi="Times New Roman"/>
          <w:color w:val="auto"/>
          <w:sz w:val="24"/>
        </w:rPr>
      </w:pPr>
      <w:r w:rsidRPr="00EC091E">
        <w:rPr>
          <w:rFonts w:ascii="Times New Roman" w:hAnsi="Times New Roman"/>
          <w:color w:val="auto"/>
          <w:sz w:val="24"/>
        </w:rPr>
        <w:t>Obsah</w:t>
      </w:r>
    </w:p>
    <w:p w:rsidR="00032745" w:rsidRPr="00F545FC" w:rsidRDefault="00032745" w:rsidP="00EB2831">
      <w:pPr>
        <w:spacing w:after="0" w:line="240" w:lineRule="auto"/>
        <w:rPr>
          <w:rFonts w:ascii="Times New Roman" w:hAnsi="Times New Roman"/>
          <w:sz w:val="20"/>
          <w:szCs w:val="20"/>
        </w:rPr>
      </w:pPr>
    </w:p>
    <w:p w:rsidR="00032745" w:rsidRPr="00D56E14" w:rsidRDefault="00032745" w:rsidP="006D63B7">
      <w:pPr>
        <w:pStyle w:val="TOC1"/>
      </w:pPr>
      <w:r w:rsidRPr="00722183">
        <w:fldChar w:fldCharType="begin"/>
      </w:r>
      <w:r w:rsidRPr="00722183">
        <w:instrText xml:space="preserve"> TOC \h \z \t "Můj nadpis 1;1;Můj nadpis 2;2;Můj nadpis 3;3;Můj nadpis 4;4" </w:instrText>
      </w:r>
      <w:r w:rsidRPr="00722183">
        <w:fldChar w:fldCharType="separate"/>
      </w:r>
      <w:hyperlink w:anchor="_Toc365818678" w:history="1">
        <w:r w:rsidRPr="00D56E14">
          <w:rPr>
            <w:rStyle w:val="Hyperlink"/>
          </w:rPr>
          <w:t>1.</w:t>
        </w:r>
        <w:r w:rsidRPr="00D56E14">
          <w:tab/>
        </w:r>
        <w:r w:rsidRPr="00D56E14">
          <w:rPr>
            <w:rStyle w:val="Hyperlink"/>
          </w:rPr>
          <w:t>Úvod</w:t>
        </w:r>
        <w:r w:rsidRPr="00D56E14">
          <w:rPr>
            <w:webHidden/>
          </w:rPr>
          <w:tab/>
        </w:r>
        <w:r w:rsidRPr="00D56E14">
          <w:rPr>
            <w:webHidden/>
          </w:rPr>
          <w:fldChar w:fldCharType="begin"/>
        </w:r>
        <w:r w:rsidRPr="00D56E14">
          <w:rPr>
            <w:webHidden/>
          </w:rPr>
          <w:instrText xml:space="preserve"> PAGEREF _Toc365818678 \h </w:instrText>
        </w:r>
        <w:r w:rsidRPr="00D56E14">
          <w:rPr>
            <w:webHidden/>
          </w:rPr>
          <w:fldChar w:fldCharType="separate"/>
        </w:r>
        <w:r>
          <w:rPr>
            <w:webHidden/>
          </w:rPr>
          <w:t>7</w:t>
        </w:r>
        <w:r w:rsidRPr="00D56E14">
          <w:rPr>
            <w:webHidden/>
          </w:rPr>
          <w:fldChar w:fldCharType="end"/>
        </w:r>
      </w:hyperlink>
    </w:p>
    <w:p w:rsidR="00032745" w:rsidRPr="00722183" w:rsidRDefault="00032745" w:rsidP="00BD721F">
      <w:pPr>
        <w:pStyle w:val="TOC1"/>
        <w:spacing w:before="160" w:after="120"/>
      </w:pPr>
      <w:hyperlink w:anchor="_Toc365818679" w:history="1">
        <w:r w:rsidRPr="00722183">
          <w:rPr>
            <w:rStyle w:val="Hyperlink"/>
          </w:rPr>
          <w:t>2.</w:t>
        </w:r>
        <w:r w:rsidRPr="00722183">
          <w:tab/>
        </w:r>
        <w:r w:rsidRPr="00722183">
          <w:rPr>
            <w:rStyle w:val="Hyperlink"/>
          </w:rPr>
          <w:t>Údaje o území</w:t>
        </w:r>
        <w:r w:rsidRPr="00722183">
          <w:rPr>
            <w:webHidden/>
          </w:rPr>
          <w:tab/>
        </w:r>
        <w:r w:rsidRPr="00722183">
          <w:rPr>
            <w:webHidden/>
          </w:rPr>
          <w:fldChar w:fldCharType="begin"/>
        </w:r>
        <w:r w:rsidRPr="00722183">
          <w:rPr>
            <w:webHidden/>
          </w:rPr>
          <w:instrText xml:space="preserve"> PAGEREF _Toc365818679 \h </w:instrText>
        </w:r>
        <w:r w:rsidRPr="00722183">
          <w:rPr>
            <w:webHidden/>
          </w:rPr>
          <w:fldChar w:fldCharType="separate"/>
        </w:r>
        <w:r>
          <w:rPr>
            <w:webHidden/>
          </w:rPr>
          <w:t>7</w:t>
        </w:r>
        <w:r w:rsidRPr="00722183">
          <w:rPr>
            <w:webHidden/>
          </w:rPr>
          <w:fldChar w:fldCharType="end"/>
        </w:r>
      </w:hyperlink>
    </w:p>
    <w:p w:rsidR="00032745" w:rsidRPr="00D56E14" w:rsidRDefault="00032745" w:rsidP="00BD721F">
      <w:pPr>
        <w:pStyle w:val="TOC2"/>
      </w:pPr>
      <w:hyperlink w:anchor="_Toc365818680" w:history="1">
        <w:r w:rsidRPr="00D56E14">
          <w:rPr>
            <w:rStyle w:val="Hyperlink"/>
          </w:rPr>
          <w:t>2.1.</w:t>
        </w:r>
        <w:r w:rsidRPr="00D56E14">
          <w:tab/>
        </w:r>
        <w:r w:rsidRPr="00D56E14">
          <w:rPr>
            <w:rStyle w:val="Hyperlink"/>
          </w:rPr>
          <w:t>Všeobecné údaje</w:t>
        </w:r>
        <w:r w:rsidRPr="00D56E14">
          <w:rPr>
            <w:webHidden/>
          </w:rPr>
          <w:tab/>
        </w:r>
        <w:r w:rsidRPr="00D56E14">
          <w:rPr>
            <w:webHidden/>
          </w:rPr>
          <w:fldChar w:fldCharType="begin"/>
        </w:r>
        <w:r w:rsidRPr="00D56E14">
          <w:rPr>
            <w:webHidden/>
          </w:rPr>
          <w:instrText xml:space="preserve"> PAGEREF _Toc365818680 \h </w:instrText>
        </w:r>
        <w:r w:rsidRPr="00D56E14">
          <w:rPr>
            <w:webHidden/>
          </w:rPr>
          <w:fldChar w:fldCharType="separate"/>
        </w:r>
        <w:r>
          <w:rPr>
            <w:webHidden/>
          </w:rPr>
          <w:t>7</w:t>
        </w:r>
        <w:r w:rsidRPr="00D56E14">
          <w:rPr>
            <w:webHidden/>
          </w:rPr>
          <w:fldChar w:fldCharType="end"/>
        </w:r>
      </w:hyperlink>
    </w:p>
    <w:p w:rsidR="00032745" w:rsidRPr="00722183" w:rsidRDefault="00032745" w:rsidP="000922E6">
      <w:pPr>
        <w:pStyle w:val="TOC3"/>
        <w:rPr>
          <w:noProof/>
        </w:rPr>
      </w:pPr>
      <w:hyperlink w:anchor="_Toc365818681" w:history="1">
        <w:r w:rsidRPr="00722183">
          <w:rPr>
            <w:rStyle w:val="Hyperlink"/>
            <w:rFonts w:ascii="Times New Roman" w:hAnsi="Times New Roman"/>
            <w:noProof/>
            <w:sz w:val="24"/>
            <w:szCs w:val="24"/>
          </w:rPr>
          <w:t>2.1.1.</w:t>
        </w:r>
        <w:r w:rsidRPr="00722183">
          <w:rPr>
            <w:noProof/>
          </w:rPr>
          <w:tab/>
        </w:r>
        <w:r w:rsidRPr="00722183">
          <w:rPr>
            <w:rStyle w:val="Hyperlink"/>
            <w:rFonts w:ascii="Times New Roman" w:hAnsi="Times New Roman"/>
            <w:noProof/>
            <w:sz w:val="24"/>
            <w:szCs w:val="24"/>
          </w:rPr>
          <w:t>Geografické vymezení území</w:t>
        </w:r>
        <w:r w:rsidRPr="00722183">
          <w:rPr>
            <w:noProof/>
            <w:webHidden/>
          </w:rPr>
          <w:tab/>
        </w:r>
        <w:r w:rsidRPr="00722183">
          <w:rPr>
            <w:noProof/>
            <w:webHidden/>
          </w:rPr>
          <w:fldChar w:fldCharType="begin"/>
        </w:r>
        <w:r w:rsidRPr="00722183">
          <w:rPr>
            <w:noProof/>
            <w:webHidden/>
          </w:rPr>
          <w:instrText xml:space="preserve"> PAGEREF _Toc365818681 \h </w:instrText>
        </w:r>
        <w:r>
          <w:rPr>
            <w:noProof/>
          </w:rPr>
        </w:r>
        <w:r w:rsidRPr="00722183">
          <w:rPr>
            <w:noProof/>
            <w:webHidden/>
          </w:rPr>
          <w:fldChar w:fldCharType="separate"/>
        </w:r>
        <w:r>
          <w:rPr>
            <w:noProof/>
            <w:webHidden/>
          </w:rPr>
          <w:t>7</w:t>
        </w:r>
        <w:r w:rsidRPr="00722183">
          <w:rPr>
            <w:noProof/>
            <w:webHidden/>
          </w:rPr>
          <w:fldChar w:fldCharType="end"/>
        </w:r>
      </w:hyperlink>
    </w:p>
    <w:p w:rsidR="00032745" w:rsidRPr="00722183" w:rsidRDefault="00032745" w:rsidP="000922E6">
      <w:pPr>
        <w:pStyle w:val="TOC3"/>
        <w:rPr>
          <w:noProof/>
        </w:rPr>
      </w:pPr>
      <w:hyperlink w:anchor="_Toc365818682" w:history="1">
        <w:r w:rsidRPr="00722183">
          <w:rPr>
            <w:rStyle w:val="Hyperlink"/>
            <w:rFonts w:ascii="Times New Roman" w:hAnsi="Times New Roman"/>
            <w:noProof/>
            <w:sz w:val="24"/>
            <w:szCs w:val="24"/>
          </w:rPr>
          <w:t>2.1.2.</w:t>
        </w:r>
        <w:r w:rsidRPr="00722183">
          <w:rPr>
            <w:noProof/>
          </w:rPr>
          <w:tab/>
        </w:r>
        <w:r w:rsidRPr="00722183">
          <w:rPr>
            <w:rStyle w:val="Hyperlink"/>
            <w:rFonts w:ascii="Times New Roman" w:hAnsi="Times New Roman"/>
            <w:noProof/>
            <w:sz w:val="24"/>
            <w:szCs w:val="24"/>
          </w:rPr>
          <w:t>Využití území v minulosti a současnosti</w:t>
        </w:r>
        <w:r w:rsidRPr="00722183">
          <w:rPr>
            <w:noProof/>
            <w:webHidden/>
          </w:rPr>
          <w:tab/>
        </w:r>
        <w:r w:rsidRPr="00722183">
          <w:rPr>
            <w:noProof/>
            <w:webHidden/>
          </w:rPr>
          <w:fldChar w:fldCharType="begin"/>
        </w:r>
        <w:r w:rsidRPr="00722183">
          <w:rPr>
            <w:noProof/>
            <w:webHidden/>
          </w:rPr>
          <w:instrText xml:space="preserve"> PAGEREF _Toc365818682 \h </w:instrText>
        </w:r>
        <w:r>
          <w:rPr>
            <w:noProof/>
          </w:rPr>
        </w:r>
        <w:r w:rsidRPr="00722183">
          <w:rPr>
            <w:noProof/>
            <w:webHidden/>
          </w:rPr>
          <w:fldChar w:fldCharType="separate"/>
        </w:r>
        <w:r>
          <w:rPr>
            <w:noProof/>
            <w:webHidden/>
          </w:rPr>
          <w:t>8</w:t>
        </w:r>
        <w:r w:rsidRPr="00722183">
          <w:rPr>
            <w:noProof/>
            <w:webHidden/>
          </w:rPr>
          <w:fldChar w:fldCharType="end"/>
        </w:r>
      </w:hyperlink>
    </w:p>
    <w:p w:rsidR="00032745" w:rsidRPr="00722183" w:rsidRDefault="00032745" w:rsidP="000922E6">
      <w:pPr>
        <w:pStyle w:val="TOC3"/>
        <w:rPr>
          <w:noProof/>
        </w:rPr>
      </w:pPr>
      <w:hyperlink w:anchor="_Toc365818683" w:history="1">
        <w:r w:rsidRPr="00722183">
          <w:rPr>
            <w:rStyle w:val="Hyperlink"/>
            <w:rFonts w:ascii="Times New Roman" w:hAnsi="Times New Roman"/>
            <w:noProof/>
            <w:sz w:val="24"/>
            <w:szCs w:val="24"/>
          </w:rPr>
          <w:t>2.1.3.</w:t>
        </w:r>
        <w:r w:rsidRPr="00722183">
          <w:rPr>
            <w:noProof/>
          </w:rPr>
          <w:tab/>
        </w:r>
        <w:r w:rsidRPr="00722183">
          <w:rPr>
            <w:rStyle w:val="Hyperlink"/>
            <w:rFonts w:ascii="Times New Roman" w:hAnsi="Times New Roman"/>
            <w:noProof/>
            <w:sz w:val="24"/>
            <w:szCs w:val="24"/>
          </w:rPr>
          <w:t>Základní charakterizace obydlenosti lokality</w:t>
        </w:r>
        <w:r w:rsidRPr="00722183">
          <w:rPr>
            <w:noProof/>
            <w:webHidden/>
          </w:rPr>
          <w:tab/>
        </w:r>
        <w:r w:rsidRPr="00722183">
          <w:rPr>
            <w:noProof/>
            <w:webHidden/>
          </w:rPr>
          <w:fldChar w:fldCharType="begin"/>
        </w:r>
        <w:r w:rsidRPr="00722183">
          <w:rPr>
            <w:noProof/>
            <w:webHidden/>
          </w:rPr>
          <w:instrText xml:space="preserve"> PAGEREF _Toc365818683 \h </w:instrText>
        </w:r>
        <w:r>
          <w:rPr>
            <w:noProof/>
          </w:rPr>
        </w:r>
        <w:r w:rsidRPr="00722183">
          <w:rPr>
            <w:noProof/>
            <w:webHidden/>
          </w:rPr>
          <w:fldChar w:fldCharType="separate"/>
        </w:r>
        <w:r>
          <w:rPr>
            <w:noProof/>
            <w:webHidden/>
          </w:rPr>
          <w:t>8</w:t>
        </w:r>
        <w:r w:rsidRPr="00722183">
          <w:rPr>
            <w:noProof/>
            <w:webHidden/>
          </w:rPr>
          <w:fldChar w:fldCharType="end"/>
        </w:r>
      </w:hyperlink>
    </w:p>
    <w:p w:rsidR="00032745" w:rsidRPr="00722183" w:rsidRDefault="00032745" w:rsidP="000922E6">
      <w:pPr>
        <w:pStyle w:val="TOC3"/>
        <w:rPr>
          <w:noProof/>
        </w:rPr>
      </w:pPr>
      <w:hyperlink w:anchor="_Toc365818684" w:history="1">
        <w:r w:rsidRPr="00722183">
          <w:rPr>
            <w:rStyle w:val="Hyperlink"/>
            <w:rFonts w:ascii="Times New Roman" w:hAnsi="Times New Roman"/>
            <w:noProof/>
            <w:sz w:val="24"/>
            <w:szCs w:val="24"/>
          </w:rPr>
          <w:t>2.1.4.</w:t>
        </w:r>
        <w:r w:rsidRPr="00722183">
          <w:rPr>
            <w:noProof/>
          </w:rPr>
          <w:tab/>
        </w:r>
        <w:r w:rsidRPr="00722183">
          <w:rPr>
            <w:rStyle w:val="Hyperlink"/>
            <w:rFonts w:ascii="Times New Roman" w:hAnsi="Times New Roman"/>
            <w:noProof/>
            <w:sz w:val="24"/>
            <w:szCs w:val="24"/>
          </w:rPr>
          <w:t>Majetkoprávní vztahy</w:t>
        </w:r>
        <w:r w:rsidRPr="00722183">
          <w:rPr>
            <w:noProof/>
            <w:webHidden/>
          </w:rPr>
          <w:tab/>
        </w:r>
        <w:r w:rsidRPr="00722183">
          <w:rPr>
            <w:noProof/>
            <w:webHidden/>
          </w:rPr>
          <w:fldChar w:fldCharType="begin"/>
        </w:r>
        <w:r w:rsidRPr="00722183">
          <w:rPr>
            <w:noProof/>
            <w:webHidden/>
          </w:rPr>
          <w:instrText xml:space="preserve"> PAGEREF _Toc365818684 \h </w:instrText>
        </w:r>
        <w:r>
          <w:rPr>
            <w:noProof/>
          </w:rPr>
        </w:r>
        <w:r w:rsidRPr="00722183">
          <w:rPr>
            <w:noProof/>
            <w:webHidden/>
          </w:rPr>
          <w:fldChar w:fldCharType="separate"/>
        </w:r>
        <w:r>
          <w:rPr>
            <w:noProof/>
            <w:webHidden/>
          </w:rPr>
          <w:t>8</w:t>
        </w:r>
        <w:r w:rsidRPr="00722183">
          <w:rPr>
            <w:noProof/>
            <w:webHidden/>
          </w:rPr>
          <w:fldChar w:fldCharType="end"/>
        </w:r>
      </w:hyperlink>
    </w:p>
    <w:p w:rsidR="00032745" w:rsidRPr="00722183" w:rsidRDefault="00032745" w:rsidP="00BD721F">
      <w:pPr>
        <w:pStyle w:val="TOC2"/>
      </w:pPr>
      <w:hyperlink w:anchor="_Toc365818685" w:history="1">
        <w:r w:rsidRPr="00722183">
          <w:rPr>
            <w:rStyle w:val="Hyperlink"/>
          </w:rPr>
          <w:t>2.2.</w:t>
        </w:r>
        <w:r w:rsidRPr="00722183">
          <w:tab/>
        </w:r>
        <w:r w:rsidRPr="00722183">
          <w:rPr>
            <w:rStyle w:val="Hyperlink"/>
          </w:rPr>
          <w:t>Přírodní poměry</w:t>
        </w:r>
        <w:r w:rsidRPr="00722183">
          <w:rPr>
            <w:webHidden/>
          </w:rPr>
          <w:tab/>
        </w:r>
        <w:r w:rsidRPr="00722183">
          <w:rPr>
            <w:webHidden/>
          </w:rPr>
          <w:fldChar w:fldCharType="begin"/>
        </w:r>
        <w:r w:rsidRPr="00722183">
          <w:rPr>
            <w:webHidden/>
          </w:rPr>
          <w:instrText xml:space="preserve"> PAGEREF _Toc365818685 \h </w:instrText>
        </w:r>
        <w:r w:rsidRPr="00722183">
          <w:rPr>
            <w:webHidden/>
          </w:rPr>
          <w:fldChar w:fldCharType="separate"/>
        </w:r>
        <w:r>
          <w:rPr>
            <w:webHidden/>
          </w:rPr>
          <w:t>8</w:t>
        </w:r>
        <w:r w:rsidRPr="00722183">
          <w:rPr>
            <w:webHidden/>
          </w:rPr>
          <w:fldChar w:fldCharType="end"/>
        </w:r>
      </w:hyperlink>
    </w:p>
    <w:p w:rsidR="00032745" w:rsidRPr="00722183" w:rsidRDefault="00032745" w:rsidP="000922E6">
      <w:pPr>
        <w:pStyle w:val="TOC3"/>
        <w:rPr>
          <w:noProof/>
        </w:rPr>
      </w:pPr>
      <w:hyperlink w:anchor="_Toc365818686" w:history="1">
        <w:r w:rsidRPr="00722183">
          <w:rPr>
            <w:rStyle w:val="Hyperlink"/>
            <w:rFonts w:ascii="Times New Roman" w:hAnsi="Times New Roman"/>
            <w:noProof/>
            <w:sz w:val="24"/>
            <w:szCs w:val="24"/>
          </w:rPr>
          <w:t>2.2.1.</w:t>
        </w:r>
        <w:r w:rsidRPr="00722183">
          <w:rPr>
            <w:noProof/>
          </w:rPr>
          <w:tab/>
        </w:r>
        <w:r w:rsidRPr="00722183">
          <w:rPr>
            <w:rStyle w:val="Hyperlink"/>
            <w:rFonts w:ascii="Times New Roman" w:hAnsi="Times New Roman"/>
            <w:noProof/>
            <w:sz w:val="24"/>
            <w:szCs w:val="24"/>
          </w:rPr>
          <w:t>Geomorfologické poměry</w:t>
        </w:r>
        <w:r w:rsidRPr="00722183">
          <w:rPr>
            <w:noProof/>
            <w:webHidden/>
          </w:rPr>
          <w:tab/>
        </w:r>
        <w:r w:rsidRPr="00722183">
          <w:rPr>
            <w:noProof/>
            <w:webHidden/>
          </w:rPr>
          <w:fldChar w:fldCharType="begin"/>
        </w:r>
        <w:r w:rsidRPr="00722183">
          <w:rPr>
            <w:noProof/>
            <w:webHidden/>
          </w:rPr>
          <w:instrText xml:space="preserve"> PAGEREF _Toc365818686 \h </w:instrText>
        </w:r>
        <w:r>
          <w:rPr>
            <w:noProof/>
          </w:rPr>
        </w:r>
        <w:r w:rsidRPr="00722183">
          <w:rPr>
            <w:noProof/>
            <w:webHidden/>
          </w:rPr>
          <w:fldChar w:fldCharType="separate"/>
        </w:r>
        <w:r>
          <w:rPr>
            <w:noProof/>
            <w:webHidden/>
          </w:rPr>
          <w:t>8</w:t>
        </w:r>
        <w:r w:rsidRPr="00722183">
          <w:rPr>
            <w:noProof/>
            <w:webHidden/>
          </w:rPr>
          <w:fldChar w:fldCharType="end"/>
        </w:r>
      </w:hyperlink>
    </w:p>
    <w:p w:rsidR="00032745" w:rsidRPr="00722183" w:rsidRDefault="00032745" w:rsidP="000922E6">
      <w:pPr>
        <w:pStyle w:val="TOC3"/>
        <w:rPr>
          <w:noProof/>
        </w:rPr>
      </w:pPr>
      <w:hyperlink w:anchor="_Toc365818687" w:history="1">
        <w:r w:rsidRPr="00722183">
          <w:rPr>
            <w:rStyle w:val="Hyperlink"/>
            <w:rFonts w:ascii="Times New Roman" w:hAnsi="Times New Roman"/>
            <w:noProof/>
            <w:sz w:val="24"/>
            <w:szCs w:val="24"/>
          </w:rPr>
          <w:t>2.2.2.</w:t>
        </w:r>
        <w:r w:rsidRPr="00722183">
          <w:rPr>
            <w:noProof/>
          </w:rPr>
          <w:tab/>
        </w:r>
        <w:r w:rsidRPr="00722183">
          <w:rPr>
            <w:rStyle w:val="Hyperlink"/>
            <w:rFonts w:ascii="Times New Roman" w:hAnsi="Times New Roman"/>
            <w:noProof/>
            <w:sz w:val="24"/>
            <w:szCs w:val="24"/>
          </w:rPr>
          <w:t>Klimatické poměry</w:t>
        </w:r>
        <w:r w:rsidRPr="00722183">
          <w:rPr>
            <w:noProof/>
            <w:webHidden/>
          </w:rPr>
          <w:tab/>
        </w:r>
        <w:r w:rsidRPr="00722183">
          <w:rPr>
            <w:noProof/>
            <w:webHidden/>
          </w:rPr>
          <w:fldChar w:fldCharType="begin"/>
        </w:r>
        <w:r w:rsidRPr="00722183">
          <w:rPr>
            <w:noProof/>
            <w:webHidden/>
          </w:rPr>
          <w:instrText xml:space="preserve"> PAGEREF _Toc365818687 \h </w:instrText>
        </w:r>
        <w:r>
          <w:rPr>
            <w:noProof/>
          </w:rPr>
        </w:r>
        <w:r w:rsidRPr="00722183">
          <w:rPr>
            <w:noProof/>
            <w:webHidden/>
          </w:rPr>
          <w:fldChar w:fldCharType="separate"/>
        </w:r>
        <w:r>
          <w:rPr>
            <w:noProof/>
            <w:webHidden/>
          </w:rPr>
          <w:t>9</w:t>
        </w:r>
        <w:r w:rsidRPr="00722183">
          <w:rPr>
            <w:noProof/>
            <w:webHidden/>
          </w:rPr>
          <w:fldChar w:fldCharType="end"/>
        </w:r>
      </w:hyperlink>
    </w:p>
    <w:p w:rsidR="00032745" w:rsidRPr="00722183" w:rsidRDefault="00032745" w:rsidP="000922E6">
      <w:pPr>
        <w:pStyle w:val="TOC3"/>
        <w:rPr>
          <w:noProof/>
        </w:rPr>
      </w:pPr>
      <w:hyperlink w:anchor="_Toc365818688" w:history="1">
        <w:r w:rsidRPr="00722183">
          <w:rPr>
            <w:rStyle w:val="Hyperlink"/>
            <w:rFonts w:ascii="Times New Roman" w:hAnsi="Times New Roman"/>
            <w:noProof/>
            <w:sz w:val="24"/>
            <w:szCs w:val="24"/>
          </w:rPr>
          <w:t>2.2.3.</w:t>
        </w:r>
        <w:r w:rsidRPr="00722183">
          <w:rPr>
            <w:noProof/>
          </w:rPr>
          <w:tab/>
        </w:r>
        <w:r w:rsidRPr="00722183">
          <w:rPr>
            <w:rStyle w:val="Hyperlink"/>
            <w:rFonts w:ascii="Times New Roman" w:hAnsi="Times New Roman"/>
            <w:noProof/>
            <w:sz w:val="24"/>
            <w:szCs w:val="24"/>
          </w:rPr>
          <w:t>Geologické poměry</w:t>
        </w:r>
        <w:r w:rsidRPr="00722183">
          <w:rPr>
            <w:noProof/>
            <w:webHidden/>
          </w:rPr>
          <w:tab/>
        </w:r>
        <w:r w:rsidRPr="00722183">
          <w:rPr>
            <w:noProof/>
            <w:webHidden/>
          </w:rPr>
          <w:fldChar w:fldCharType="begin"/>
        </w:r>
        <w:r w:rsidRPr="00722183">
          <w:rPr>
            <w:noProof/>
            <w:webHidden/>
          </w:rPr>
          <w:instrText xml:space="preserve"> PAGEREF _Toc365818688 \h </w:instrText>
        </w:r>
        <w:r>
          <w:rPr>
            <w:noProof/>
          </w:rPr>
        </w:r>
        <w:r w:rsidRPr="00722183">
          <w:rPr>
            <w:noProof/>
            <w:webHidden/>
          </w:rPr>
          <w:fldChar w:fldCharType="separate"/>
        </w:r>
        <w:r>
          <w:rPr>
            <w:noProof/>
            <w:webHidden/>
          </w:rPr>
          <w:t>10</w:t>
        </w:r>
        <w:r w:rsidRPr="00722183">
          <w:rPr>
            <w:noProof/>
            <w:webHidden/>
          </w:rPr>
          <w:fldChar w:fldCharType="end"/>
        </w:r>
      </w:hyperlink>
    </w:p>
    <w:p w:rsidR="00032745" w:rsidRPr="00722183" w:rsidRDefault="00032745" w:rsidP="000922E6">
      <w:pPr>
        <w:pStyle w:val="TOC3"/>
        <w:rPr>
          <w:noProof/>
        </w:rPr>
      </w:pPr>
      <w:hyperlink w:anchor="_Toc365818689" w:history="1">
        <w:r w:rsidRPr="00722183">
          <w:rPr>
            <w:rStyle w:val="Hyperlink"/>
            <w:rFonts w:ascii="Times New Roman" w:hAnsi="Times New Roman"/>
            <w:noProof/>
            <w:sz w:val="24"/>
            <w:szCs w:val="24"/>
          </w:rPr>
          <w:t>2.2.4.</w:t>
        </w:r>
        <w:r w:rsidRPr="00722183">
          <w:rPr>
            <w:noProof/>
          </w:rPr>
          <w:tab/>
        </w:r>
        <w:r w:rsidRPr="00722183">
          <w:rPr>
            <w:rStyle w:val="Hyperlink"/>
            <w:rFonts w:ascii="Times New Roman" w:hAnsi="Times New Roman"/>
            <w:noProof/>
            <w:sz w:val="24"/>
            <w:szCs w:val="24"/>
          </w:rPr>
          <w:t>Hydrogeologické poměry</w:t>
        </w:r>
        <w:r w:rsidRPr="00722183">
          <w:rPr>
            <w:noProof/>
            <w:webHidden/>
          </w:rPr>
          <w:tab/>
        </w:r>
        <w:r w:rsidRPr="00722183">
          <w:rPr>
            <w:noProof/>
            <w:webHidden/>
          </w:rPr>
          <w:fldChar w:fldCharType="begin"/>
        </w:r>
        <w:r w:rsidRPr="00722183">
          <w:rPr>
            <w:noProof/>
            <w:webHidden/>
          </w:rPr>
          <w:instrText xml:space="preserve"> PAGEREF _Toc365818689 \h </w:instrText>
        </w:r>
        <w:r>
          <w:rPr>
            <w:noProof/>
          </w:rPr>
        </w:r>
        <w:r w:rsidRPr="00722183">
          <w:rPr>
            <w:noProof/>
            <w:webHidden/>
          </w:rPr>
          <w:fldChar w:fldCharType="separate"/>
        </w:r>
        <w:r>
          <w:rPr>
            <w:noProof/>
            <w:webHidden/>
          </w:rPr>
          <w:t>10</w:t>
        </w:r>
        <w:r w:rsidRPr="00722183">
          <w:rPr>
            <w:noProof/>
            <w:webHidden/>
          </w:rPr>
          <w:fldChar w:fldCharType="end"/>
        </w:r>
      </w:hyperlink>
    </w:p>
    <w:p w:rsidR="00032745" w:rsidRPr="00722183" w:rsidRDefault="00032745" w:rsidP="000922E6">
      <w:pPr>
        <w:pStyle w:val="TOC3"/>
        <w:rPr>
          <w:noProof/>
        </w:rPr>
      </w:pPr>
      <w:hyperlink w:anchor="_Toc365818690" w:history="1">
        <w:r w:rsidRPr="00722183">
          <w:rPr>
            <w:rStyle w:val="Hyperlink"/>
            <w:rFonts w:ascii="Times New Roman" w:hAnsi="Times New Roman"/>
            <w:noProof/>
            <w:sz w:val="24"/>
            <w:szCs w:val="24"/>
          </w:rPr>
          <w:t>2.2.5.</w:t>
        </w:r>
        <w:r w:rsidRPr="00722183">
          <w:rPr>
            <w:noProof/>
          </w:rPr>
          <w:tab/>
        </w:r>
        <w:r w:rsidRPr="00722183">
          <w:rPr>
            <w:rStyle w:val="Hyperlink"/>
            <w:rFonts w:ascii="Times New Roman" w:hAnsi="Times New Roman"/>
            <w:noProof/>
            <w:sz w:val="24"/>
            <w:szCs w:val="24"/>
          </w:rPr>
          <w:t>Hydrologické poměry</w:t>
        </w:r>
        <w:r w:rsidRPr="00722183">
          <w:rPr>
            <w:noProof/>
            <w:webHidden/>
          </w:rPr>
          <w:tab/>
        </w:r>
        <w:r w:rsidRPr="00722183">
          <w:rPr>
            <w:noProof/>
            <w:webHidden/>
          </w:rPr>
          <w:fldChar w:fldCharType="begin"/>
        </w:r>
        <w:r w:rsidRPr="00722183">
          <w:rPr>
            <w:noProof/>
            <w:webHidden/>
          </w:rPr>
          <w:instrText xml:space="preserve"> PAGEREF _Toc365818690 \h </w:instrText>
        </w:r>
        <w:r>
          <w:rPr>
            <w:noProof/>
          </w:rPr>
        </w:r>
        <w:r w:rsidRPr="00722183">
          <w:rPr>
            <w:noProof/>
            <w:webHidden/>
          </w:rPr>
          <w:fldChar w:fldCharType="separate"/>
        </w:r>
        <w:r>
          <w:rPr>
            <w:noProof/>
            <w:webHidden/>
          </w:rPr>
          <w:t>11</w:t>
        </w:r>
        <w:r w:rsidRPr="00722183">
          <w:rPr>
            <w:noProof/>
            <w:webHidden/>
          </w:rPr>
          <w:fldChar w:fldCharType="end"/>
        </w:r>
      </w:hyperlink>
    </w:p>
    <w:p w:rsidR="00032745" w:rsidRPr="00722183" w:rsidRDefault="00032745" w:rsidP="000922E6">
      <w:pPr>
        <w:pStyle w:val="TOC3"/>
        <w:rPr>
          <w:noProof/>
        </w:rPr>
      </w:pPr>
      <w:hyperlink w:anchor="_Toc365818691" w:history="1">
        <w:r w:rsidRPr="00722183">
          <w:rPr>
            <w:rStyle w:val="Hyperlink"/>
            <w:rFonts w:ascii="Times New Roman" w:hAnsi="Times New Roman"/>
            <w:noProof/>
            <w:sz w:val="24"/>
            <w:szCs w:val="24"/>
          </w:rPr>
          <w:t>2.2.6.</w:t>
        </w:r>
        <w:r w:rsidRPr="00722183">
          <w:rPr>
            <w:noProof/>
          </w:rPr>
          <w:tab/>
        </w:r>
        <w:r w:rsidRPr="00722183">
          <w:rPr>
            <w:rStyle w:val="Hyperlink"/>
            <w:rFonts w:ascii="Times New Roman" w:hAnsi="Times New Roman"/>
            <w:noProof/>
            <w:sz w:val="24"/>
            <w:szCs w:val="24"/>
          </w:rPr>
          <w:t>Geochemické a hydrochemické údaje o lokalitě</w:t>
        </w:r>
        <w:r w:rsidRPr="00722183">
          <w:rPr>
            <w:noProof/>
            <w:webHidden/>
          </w:rPr>
          <w:tab/>
        </w:r>
        <w:r w:rsidRPr="00722183">
          <w:rPr>
            <w:noProof/>
            <w:webHidden/>
          </w:rPr>
          <w:fldChar w:fldCharType="begin"/>
        </w:r>
        <w:r w:rsidRPr="00722183">
          <w:rPr>
            <w:noProof/>
            <w:webHidden/>
          </w:rPr>
          <w:instrText xml:space="preserve"> PAGEREF _Toc365818691 \h </w:instrText>
        </w:r>
        <w:r>
          <w:rPr>
            <w:noProof/>
          </w:rPr>
        </w:r>
        <w:r w:rsidRPr="00722183">
          <w:rPr>
            <w:noProof/>
            <w:webHidden/>
          </w:rPr>
          <w:fldChar w:fldCharType="separate"/>
        </w:r>
        <w:r>
          <w:rPr>
            <w:noProof/>
            <w:webHidden/>
          </w:rPr>
          <w:t>12</w:t>
        </w:r>
        <w:r w:rsidRPr="00722183">
          <w:rPr>
            <w:noProof/>
            <w:webHidden/>
          </w:rPr>
          <w:fldChar w:fldCharType="end"/>
        </w:r>
      </w:hyperlink>
    </w:p>
    <w:p w:rsidR="00032745" w:rsidRPr="00722183" w:rsidRDefault="00032745" w:rsidP="000922E6">
      <w:pPr>
        <w:pStyle w:val="TOC3"/>
        <w:rPr>
          <w:noProof/>
        </w:rPr>
      </w:pPr>
      <w:hyperlink w:anchor="_Toc365818692" w:history="1">
        <w:r w:rsidRPr="00722183">
          <w:rPr>
            <w:rStyle w:val="Hyperlink"/>
            <w:rFonts w:ascii="Times New Roman" w:hAnsi="Times New Roman"/>
            <w:noProof/>
            <w:sz w:val="24"/>
            <w:szCs w:val="24"/>
          </w:rPr>
          <w:t>2.2.7.</w:t>
        </w:r>
        <w:r w:rsidRPr="00722183">
          <w:rPr>
            <w:noProof/>
          </w:rPr>
          <w:tab/>
        </w:r>
        <w:r w:rsidRPr="00722183">
          <w:rPr>
            <w:rStyle w:val="Hyperlink"/>
            <w:rFonts w:ascii="Times New Roman" w:hAnsi="Times New Roman"/>
            <w:noProof/>
            <w:sz w:val="24"/>
            <w:szCs w:val="24"/>
          </w:rPr>
          <w:t>Ochrana přírody</w:t>
        </w:r>
        <w:r w:rsidRPr="00722183">
          <w:rPr>
            <w:noProof/>
            <w:webHidden/>
          </w:rPr>
          <w:tab/>
        </w:r>
        <w:r w:rsidRPr="00722183">
          <w:rPr>
            <w:noProof/>
            <w:webHidden/>
          </w:rPr>
          <w:fldChar w:fldCharType="begin"/>
        </w:r>
        <w:r w:rsidRPr="00722183">
          <w:rPr>
            <w:noProof/>
            <w:webHidden/>
          </w:rPr>
          <w:instrText xml:space="preserve"> PAGEREF _Toc365818692 \h </w:instrText>
        </w:r>
        <w:r>
          <w:rPr>
            <w:noProof/>
          </w:rPr>
        </w:r>
        <w:r w:rsidRPr="00722183">
          <w:rPr>
            <w:noProof/>
            <w:webHidden/>
          </w:rPr>
          <w:fldChar w:fldCharType="separate"/>
        </w:r>
        <w:r>
          <w:rPr>
            <w:noProof/>
            <w:webHidden/>
          </w:rPr>
          <w:t>12</w:t>
        </w:r>
        <w:r w:rsidRPr="00722183">
          <w:rPr>
            <w:noProof/>
            <w:webHidden/>
          </w:rPr>
          <w:fldChar w:fldCharType="end"/>
        </w:r>
      </w:hyperlink>
    </w:p>
    <w:p w:rsidR="00032745" w:rsidRPr="00722183" w:rsidRDefault="00032745" w:rsidP="00BD721F">
      <w:pPr>
        <w:pStyle w:val="TOC1"/>
        <w:spacing w:before="160" w:after="120"/>
      </w:pPr>
      <w:hyperlink w:anchor="_Toc365818693" w:history="1">
        <w:r w:rsidRPr="00722183">
          <w:rPr>
            <w:rStyle w:val="Hyperlink"/>
          </w:rPr>
          <w:t>3.</w:t>
        </w:r>
        <w:r w:rsidRPr="00722183">
          <w:tab/>
        </w:r>
        <w:r w:rsidRPr="00722183">
          <w:rPr>
            <w:rStyle w:val="Hyperlink"/>
          </w:rPr>
          <w:t>Průzkumné práce</w:t>
        </w:r>
        <w:r w:rsidRPr="00722183">
          <w:rPr>
            <w:webHidden/>
          </w:rPr>
          <w:tab/>
        </w:r>
        <w:r w:rsidRPr="00722183">
          <w:rPr>
            <w:webHidden/>
          </w:rPr>
          <w:fldChar w:fldCharType="begin"/>
        </w:r>
        <w:r w:rsidRPr="00722183">
          <w:rPr>
            <w:webHidden/>
          </w:rPr>
          <w:instrText xml:space="preserve"> PAGEREF _Toc365818693 \h </w:instrText>
        </w:r>
        <w:r w:rsidRPr="00722183">
          <w:rPr>
            <w:webHidden/>
          </w:rPr>
          <w:fldChar w:fldCharType="separate"/>
        </w:r>
        <w:r>
          <w:rPr>
            <w:webHidden/>
          </w:rPr>
          <w:t>12</w:t>
        </w:r>
        <w:r w:rsidRPr="00722183">
          <w:rPr>
            <w:webHidden/>
          </w:rPr>
          <w:fldChar w:fldCharType="end"/>
        </w:r>
      </w:hyperlink>
    </w:p>
    <w:p w:rsidR="00032745" w:rsidRPr="00722183" w:rsidRDefault="00032745" w:rsidP="00BD721F">
      <w:pPr>
        <w:pStyle w:val="TOC2"/>
      </w:pPr>
      <w:hyperlink w:anchor="_Toc365818694" w:history="1">
        <w:r w:rsidRPr="00722183">
          <w:rPr>
            <w:rStyle w:val="Hyperlink"/>
            <w:bCs/>
          </w:rPr>
          <w:t>3.1.</w:t>
        </w:r>
        <w:r w:rsidRPr="00722183">
          <w:tab/>
        </w:r>
        <w:r w:rsidRPr="00722183">
          <w:rPr>
            <w:rStyle w:val="Hyperlink"/>
            <w:bCs/>
          </w:rPr>
          <w:t>Dosavadní prozkoumanost území</w:t>
        </w:r>
        <w:r w:rsidRPr="00722183">
          <w:rPr>
            <w:webHidden/>
          </w:rPr>
          <w:tab/>
        </w:r>
        <w:r w:rsidRPr="00722183">
          <w:rPr>
            <w:webHidden/>
          </w:rPr>
          <w:fldChar w:fldCharType="begin"/>
        </w:r>
        <w:r w:rsidRPr="00722183">
          <w:rPr>
            <w:webHidden/>
          </w:rPr>
          <w:instrText xml:space="preserve"> PAGEREF _Toc365818694 \h </w:instrText>
        </w:r>
        <w:r w:rsidRPr="00722183">
          <w:rPr>
            <w:webHidden/>
          </w:rPr>
          <w:fldChar w:fldCharType="separate"/>
        </w:r>
        <w:r>
          <w:rPr>
            <w:webHidden/>
          </w:rPr>
          <w:t>12</w:t>
        </w:r>
        <w:r w:rsidRPr="00722183">
          <w:rPr>
            <w:webHidden/>
          </w:rPr>
          <w:fldChar w:fldCharType="end"/>
        </w:r>
      </w:hyperlink>
    </w:p>
    <w:p w:rsidR="00032745" w:rsidRPr="00722183" w:rsidRDefault="00032745" w:rsidP="00384348">
      <w:pPr>
        <w:pStyle w:val="TOC3"/>
        <w:spacing w:after="40"/>
        <w:rPr>
          <w:noProof/>
        </w:rPr>
      </w:pPr>
      <w:hyperlink w:anchor="_Toc365818695" w:history="1">
        <w:r w:rsidRPr="00722183">
          <w:rPr>
            <w:rStyle w:val="Hyperlink"/>
            <w:rFonts w:ascii="Times New Roman" w:hAnsi="Times New Roman"/>
            <w:noProof/>
            <w:sz w:val="24"/>
            <w:szCs w:val="24"/>
          </w:rPr>
          <w:t>3.1.1.</w:t>
        </w:r>
        <w:r w:rsidRPr="00722183">
          <w:rPr>
            <w:noProof/>
          </w:rPr>
          <w:tab/>
        </w:r>
        <w:r w:rsidRPr="00722183">
          <w:rPr>
            <w:rStyle w:val="Hyperlink"/>
            <w:rFonts w:ascii="Times New Roman" w:hAnsi="Times New Roman"/>
            <w:noProof/>
            <w:sz w:val="24"/>
            <w:szCs w:val="24"/>
          </w:rPr>
          <w:t>Základní výsledky dřívějších průzkumných a sanačních prací na lokalitě</w:t>
        </w:r>
        <w:r w:rsidRPr="00722183">
          <w:rPr>
            <w:noProof/>
            <w:webHidden/>
          </w:rPr>
          <w:tab/>
        </w:r>
        <w:r w:rsidRPr="00722183">
          <w:rPr>
            <w:noProof/>
            <w:webHidden/>
          </w:rPr>
          <w:fldChar w:fldCharType="begin"/>
        </w:r>
        <w:r w:rsidRPr="00722183">
          <w:rPr>
            <w:noProof/>
            <w:webHidden/>
          </w:rPr>
          <w:instrText xml:space="preserve"> PAGEREF _Toc365818695 \h </w:instrText>
        </w:r>
        <w:r>
          <w:rPr>
            <w:noProof/>
          </w:rPr>
        </w:r>
        <w:r w:rsidRPr="00722183">
          <w:rPr>
            <w:noProof/>
            <w:webHidden/>
          </w:rPr>
          <w:fldChar w:fldCharType="separate"/>
        </w:r>
        <w:r>
          <w:rPr>
            <w:noProof/>
            <w:webHidden/>
          </w:rPr>
          <w:t>14</w:t>
        </w:r>
        <w:r w:rsidRPr="00722183">
          <w:rPr>
            <w:noProof/>
            <w:webHidden/>
          </w:rPr>
          <w:fldChar w:fldCharType="end"/>
        </w:r>
      </w:hyperlink>
    </w:p>
    <w:p w:rsidR="00032745" w:rsidRPr="001210CD" w:rsidRDefault="00032745" w:rsidP="001210CD">
      <w:pPr>
        <w:pStyle w:val="TOC4"/>
      </w:pPr>
      <w:hyperlink w:anchor="_Toc365818696" w:history="1">
        <w:r w:rsidRPr="001210CD">
          <w:rPr>
            <w:rStyle w:val="Hyperlink"/>
            <w:szCs w:val="24"/>
          </w:rPr>
          <w:t>3.1.1.1.</w:t>
        </w:r>
        <w:r w:rsidRPr="001210CD">
          <w:tab/>
        </w:r>
        <w:r w:rsidRPr="001210CD">
          <w:rPr>
            <w:rStyle w:val="Hyperlink"/>
            <w:szCs w:val="24"/>
          </w:rPr>
          <w:t>Sanace nesaturované zóny</w:t>
        </w:r>
        <w:r w:rsidRPr="001210CD">
          <w:rPr>
            <w:webHidden/>
          </w:rPr>
          <w:tab/>
        </w:r>
        <w:r w:rsidRPr="001210CD">
          <w:rPr>
            <w:webHidden/>
          </w:rPr>
          <w:fldChar w:fldCharType="begin"/>
        </w:r>
        <w:r w:rsidRPr="001210CD">
          <w:rPr>
            <w:webHidden/>
          </w:rPr>
          <w:instrText xml:space="preserve"> PAGEREF _Toc365818696 \h </w:instrText>
        </w:r>
        <w:r w:rsidRPr="001210CD">
          <w:rPr>
            <w:webHidden/>
          </w:rPr>
          <w:fldChar w:fldCharType="separate"/>
        </w:r>
        <w:r>
          <w:rPr>
            <w:webHidden/>
          </w:rPr>
          <w:t>14</w:t>
        </w:r>
        <w:r w:rsidRPr="001210CD">
          <w:rPr>
            <w:webHidden/>
          </w:rPr>
          <w:fldChar w:fldCharType="end"/>
        </w:r>
      </w:hyperlink>
    </w:p>
    <w:p w:rsidR="00032745" w:rsidRPr="001210CD" w:rsidRDefault="00032745" w:rsidP="001210CD">
      <w:pPr>
        <w:pStyle w:val="TOC4"/>
      </w:pPr>
      <w:hyperlink w:anchor="_Toc365818697" w:history="1">
        <w:r w:rsidRPr="001210CD">
          <w:rPr>
            <w:rStyle w:val="Hyperlink"/>
          </w:rPr>
          <w:t>3.1.1.2.</w:t>
        </w:r>
        <w:r w:rsidRPr="001210CD">
          <w:tab/>
        </w:r>
        <w:r w:rsidRPr="001210CD">
          <w:rPr>
            <w:rStyle w:val="Hyperlink"/>
          </w:rPr>
          <w:t>Sanace saturované zóny</w:t>
        </w:r>
        <w:r w:rsidRPr="001210CD">
          <w:rPr>
            <w:webHidden/>
          </w:rPr>
          <w:tab/>
        </w:r>
        <w:r w:rsidRPr="001210CD">
          <w:rPr>
            <w:webHidden/>
          </w:rPr>
          <w:fldChar w:fldCharType="begin"/>
        </w:r>
        <w:r w:rsidRPr="001210CD">
          <w:rPr>
            <w:webHidden/>
          </w:rPr>
          <w:instrText xml:space="preserve"> PAGEREF _Toc365818697 \h </w:instrText>
        </w:r>
        <w:r w:rsidRPr="001210CD">
          <w:rPr>
            <w:webHidden/>
          </w:rPr>
          <w:fldChar w:fldCharType="separate"/>
        </w:r>
        <w:r>
          <w:rPr>
            <w:webHidden/>
          </w:rPr>
          <w:t>14</w:t>
        </w:r>
        <w:r w:rsidRPr="001210CD">
          <w:rPr>
            <w:webHidden/>
          </w:rPr>
          <w:fldChar w:fldCharType="end"/>
        </w:r>
      </w:hyperlink>
    </w:p>
    <w:p w:rsidR="00032745" w:rsidRPr="00722183" w:rsidRDefault="00032745" w:rsidP="00384348">
      <w:pPr>
        <w:pStyle w:val="TOC3"/>
        <w:spacing w:before="80"/>
        <w:rPr>
          <w:noProof/>
        </w:rPr>
      </w:pPr>
      <w:hyperlink w:anchor="_Toc365818698" w:history="1">
        <w:r w:rsidRPr="00722183">
          <w:rPr>
            <w:rStyle w:val="Hyperlink"/>
            <w:rFonts w:ascii="Times New Roman" w:hAnsi="Times New Roman"/>
            <w:noProof/>
            <w:sz w:val="24"/>
            <w:szCs w:val="24"/>
          </w:rPr>
          <w:t>3.1.2.</w:t>
        </w:r>
        <w:r w:rsidRPr="00722183">
          <w:rPr>
            <w:noProof/>
          </w:rPr>
          <w:tab/>
        </w:r>
        <w:r w:rsidRPr="00722183">
          <w:rPr>
            <w:rStyle w:val="Hyperlink"/>
            <w:rFonts w:ascii="Times New Roman" w:hAnsi="Times New Roman"/>
            <w:noProof/>
            <w:sz w:val="24"/>
            <w:szCs w:val="24"/>
          </w:rPr>
          <w:t>Přehled zdrojů znečištění</w:t>
        </w:r>
        <w:r w:rsidRPr="00722183">
          <w:rPr>
            <w:noProof/>
            <w:webHidden/>
          </w:rPr>
          <w:tab/>
        </w:r>
        <w:r w:rsidRPr="00722183">
          <w:rPr>
            <w:noProof/>
            <w:webHidden/>
          </w:rPr>
          <w:fldChar w:fldCharType="begin"/>
        </w:r>
        <w:r w:rsidRPr="00722183">
          <w:rPr>
            <w:noProof/>
            <w:webHidden/>
          </w:rPr>
          <w:instrText xml:space="preserve"> PAGEREF _Toc365818698 \h </w:instrText>
        </w:r>
        <w:r>
          <w:rPr>
            <w:noProof/>
          </w:rPr>
        </w:r>
        <w:r w:rsidRPr="00722183">
          <w:rPr>
            <w:noProof/>
            <w:webHidden/>
          </w:rPr>
          <w:fldChar w:fldCharType="separate"/>
        </w:r>
        <w:r>
          <w:rPr>
            <w:noProof/>
            <w:webHidden/>
          </w:rPr>
          <w:t>15</w:t>
        </w:r>
        <w:r w:rsidRPr="00722183">
          <w:rPr>
            <w:noProof/>
            <w:webHidden/>
          </w:rPr>
          <w:fldChar w:fldCharType="end"/>
        </w:r>
      </w:hyperlink>
    </w:p>
    <w:p w:rsidR="00032745" w:rsidRPr="00722183" w:rsidRDefault="00032745" w:rsidP="000922E6">
      <w:pPr>
        <w:pStyle w:val="TOC3"/>
        <w:rPr>
          <w:noProof/>
        </w:rPr>
      </w:pPr>
      <w:hyperlink w:anchor="_Toc365818699" w:history="1">
        <w:r w:rsidRPr="00722183">
          <w:rPr>
            <w:rStyle w:val="Hyperlink"/>
            <w:rFonts w:ascii="Times New Roman" w:hAnsi="Times New Roman"/>
            <w:noProof/>
            <w:sz w:val="24"/>
            <w:szCs w:val="24"/>
          </w:rPr>
          <w:t>3.1.3.</w:t>
        </w:r>
        <w:r w:rsidRPr="00722183">
          <w:rPr>
            <w:noProof/>
          </w:rPr>
          <w:tab/>
        </w:r>
        <w:r w:rsidRPr="00722183">
          <w:rPr>
            <w:rStyle w:val="Hyperlink"/>
            <w:rFonts w:ascii="Times New Roman" w:hAnsi="Times New Roman"/>
            <w:noProof/>
            <w:sz w:val="24"/>
            <w:szCs w:val="24"/>
          </w:rPr>
          <w:t>Vytipování látek potenciálního zájmu</w:t>
        </w:r>
        <w:r w:rsidRPr="00722183">
          <w:rPr>
            <w:noProof/>
            <w:webHidden/>
          </w:rPr>
          <w:tab/>
        </w:r>
        <w:r w:rsidRPr="00722183">
          <w:rPr>
            <w:noProof/>
            <w:webHidden/>
          </w:rPr>
          <w:fldChar w:fldCharType="begin"/>
        </w:r>
        <w:r w:rsidRPr="00722183">
          <w:rPr>
            <w:noProof/>
            <w:webHidden/>
          </w:rPr>
          <w:instrText xml:space="preserve"> PAGEREF _Toc365818699 \h </w:instrText>
        </w:r>
        <w:r>
          <w:rPr>
            <w:noProof/>
          </w:rPr>
        </w:r>
        <w:r w:rsidRPr="00722183">
          <w:rPr>
            <w:noProof/>
            <w:webHidden/>
          </w:rPr>
          <w:fldChar w:fldCharType="separate"/>
        </w:r>
        <w:r>
          <w:rPr>
            <w:noProof/>
            <w:webHidden/>
          </w:rPr>
          <w:t>15</w:t>
        </w:r>
        <w:r w:rsidRPr="00722183">
          <w:rPr>
            <w:noProof/>
            <w:webHidden/>
          </w:rPr>
          <w:fldChar w:fldCharType="end"/>
        </w:r>
      </w:hyperlink>
    </w:p>
    <w:p w:rsidR="00032745" w:rsidRPr="00722183" w:rsidRDefault="00032745" w:rsidP="000922E6">
      <w:pPr>
        <w:pStyle w:val="TOC3"/>
        <w:rPr>
          <w:noProof/>
        </w:rPr>
      </w:pPr>
      <w:hyperlink w:anchor="_Toc365818700" w:history="1">
        <w:r w:rsidRPr="00722183">
          <w:rPr>
            <w:rStyle w:val="Hyperlink"/>
            <w:rFonts w:ascii="Times New Roman" w:hAnsi="Times New Roman"/>
            <w:noProof/>
            <w:sz w:val="24"/>
            <w:szCs w:val="24"/>
          </w:rPr>
          <w:t>3.1.4.</w:t>
        </w:r>
        <w:r w:rsidRPr="00722183">
          <w:rPr>
            <w:noProof/>
          </w:rPr>
          <w:tab/>
        </w:r>
        <w:r w:rsidRPr="00722183">
          <w:rPr>
            <w:rStyle w:val="Hyperlink"/>
            <w:rFonts w:ascii="Times New Roman" w:hAnsi="Times New Roman"/>
            <w:noProof/>
            <w:sz w:val="24"/>
            <w:szCs w:val="24"/>
          </w:rPr>
          <w:t>Předběžný koncepční model znečištění</w:t>
        </w:r>
        <w:r w:rsidRPr="00722183">
          <w:rPr>
            <w:noProof/>
            <w:webHidden/>
          </w:rPr>
          <w:tab/>
        </w:r>
        <w:r w:rsidRPr="00722183">
          <w:rPr>
            <w:noProof/>
            <w:webHidden/>
          </w:rPr>
          <w:fldChar w:fldCharType="begin"/>
        </w:r>
        <w:r w:rsidRPr="00722183">
          <w:rPr>
            <w:noProof/>
            <w:webHidden/>
          </w:rPr>
          <w:instrText xml:space="preserve"> PAGEREF _Toc365818700 \h </w:instrText>
        </w:r>
        <w:r>
          <w:rPr>
            <w:noProof/>
          </w:rPr>
        </w:r>
        <w:r w:rsidRPr="00722183">
          <w:rPr>
            <w:noProof/>
            <w:webHidden/>
          </w:rPr>
          <w:fldChar w:fldCharType="separate"/>
        </w:r>
        <w:r>
          <w:rPr>
            <w:noProof/>
            <w:webHidden/>
          </w:rPr>
          <w:t>16</w:t>
        </w:r>
        <w:r w:rsidRPr="00722183">
          <w:rPr>
            <w:noProof/>
            <w:webHidden/>
          </w:rPr>
          <w:fldChar w:fldCharType="end"/>
        </w:r>
      </w:hyperlink>
    </w:p>
    <w:p w:rsidR="00032745" w:rsidRPr="00722183" w:rsidRDefault="00032745" w:rsidP="00BD721F">
      <w:pPr>
        <w:pStyle w:val="TOC2"/>
      </w:pPr>
      <w:hyperlink w:anchor="_Toc365818701" w:history="1">
        <w:r w:rsidRPr="00722183">
          <w:rPr>
            <w:rStyle w:val="Hyperlink"/>
          </w:rPr>
          <w:t>3.2.</w:t>
        </w:r>
        <w:r w:rsidRPr="00722183">
          <w:tab/>
        </w:r>
        <w:r w:rsidRPr="00722183">
          <w:rPr>
            <w:rStyle w:val="Hyperlink"/>
          </w:rPr>
          <w:t>Aktuální průzkumné práce</w:t>
        </w:r>
        <w:r w:rsidRPr="00722183">
          <w:rPr>
            <w:webHidden/>
          </w:rPr>
          <w:tab/>
        </w:r>
        <w:r w:rsidRPr="00722183">
          <w:rPr>
            <w:webHidden/>
          </w:rPr>
          <w:fldChar w:fldCharType="begin"/>
        </w:r>
        <w:r w:rsidRPr="00722183">
          <w:rPr>
            <w:webHidden/>
          </w:rPr>
          <w:instrText xml:space="preserve"> PAGEREF _Toc365818701 \h </w:instrText>
        </w:r>
        <w:r w:rsidRPr="00722183">
          <w:rPr>
            <w:webHidden/>
          </w:rPr>
          <w:fldChar w:fldCharType="separate"/>
        </w:r>
        <w:r>
          <w:rPr>
            <w:webHidden/>
          </w:rPr>
          <w:t>16</w:t>
        </w:r>
        <w:r w:rsidRPr="00722183">
          <w:rPr>
            <w:webHidden/>
          </w:rPr>
          <w:fldChar w:fldCharType="end"/>
        </w:r>
      </w:hyperlink>
    </w:p>
    <w:p w:rsidR="00032745" w:rsidRPr="00722183" w:rsidRDefault="00032745" w:rsidP="000922E6">
      <w:pPr>
        <w:pStyle w:val="TOC3"/>
        <w:rPr>
          <w:noProof/>
        </w:rPr>
      </w:pPr>
      <w:hyperlink w:anchor="_Toc365818702" w:history="1">
        <w:r w:rsidRPr="00722183">
          <w:rPr>
            <w:rStyle w:val="Hyperlink"/>
            <w:rFonts w:ascii="Times New Roman" w:hAnsi="Times New Roman"/>
            <w:noProof/>
            <w:sz w:val="24"/>
            <w:szCs w:val="24"/>
          </w:rPr>
          <w:t>3.2.1.</w:t>
        </w:r>
        <w:r w:rsidRPr="00722183">
          <w:rPr>
            <w:noProof/>
          </w:rPr>
          <w:tab/>
        </w:r>
        <w:r w:rsidRPr="00722183">
          <w:rPr>
            <w:rStyle w:val="Hyperlink"/>
            <w:rFonts w:ascii="Times New Roman" w:hAnsi="Times New Roman"/>
            <w:noProof/>
            <w:sz w:val="24"/>
            <w:szCs w:val="24"/>
          </w:rPr>
          <w:t>Metodika průzkumných prací</w:t>
        </w:r>
        <w:r w:rsidRPr="00722183">
          <w:rPr>
            <w:noProof/>
            <w:webHidden/>
          </w:rPr>
          <w:tab/>
        </w:r>
        <w:r w:rsidRPr="00722183">
          <w:rPr>
            <w:noProof/>
            <w:webHidden/>
          </w:rPr>
          <w:fldChar w:fldCharType="begin"/>
        </w:r>
        <w:r w:rsidRPr="00722183">
          <w:rPr>
            <w:noProof/>
            <w:webHidden/>
          </w:rPr>
          <w:instrText xml:space="preserve"> PAGEREF _Toc365818702 \h </w:instrText>
        </w:r>
        <w:r>
          <w:rPr>
            <w:noProof/>
          </w:rPr>
        </w:r>
        <w:r w:rsidRPr="00722183">
          <w:rPr>
            <w:noProof/>
            <w:webHidden/>
          </w:rPr>
          <w:fldChar w:fldCharType="separate"/>
        </w:r>
        <w:r>
          <w:rPr>
            <w:noProof/>
            <w:webHidden/>
          </w:rPr>
          <w:t>17</w:t>
        </w:r>
        <w:r w:rsidRPr="00722183">
          <w:rPr>
            <w:noProof/>
            <w:webHidden/>
          </w:rPr>
          <w:fldChar w:fldCharType="end"/>
        </w:r>
      </w:hyperlink>
    </w:p>
    <w:p w:rsidR="00032745" w:rsidRPr="00722183" w:rsidRDefault="00032745" w:rsidP="00384348">
      <w:pPr>
        <w:pStyle w:val="TOC3"/>
        <w:spacing w:after="40"/>
        <w:rPr>
          <w:noProof/>
        </w:rPr>
      </w:pPr>
      <w:hyperlink w:anchor="_Toc365818703" w:history="1">
        <w:r w:rsidRPr="00722183">
          <w:rPr>
            <w:rStyle w:val="Hyperlink"/>
            <w:rFonts w:ascii="Times New Roman" w:hAnsi="Times New Roman"/>
            <w:bCs/>
            <w:noProof/>
            <w:sz w:val="24"/>
            <w:szCs w:val="24"/>
          </w:rPr>
          <w:t>3.2.2.</w:t>
        </w:r>
        <w:r w:rsidRPr="00722183">
          <w:rPr>
            <w:noProof/>
          </w:rPr>
          <w:tab/>
        </w:r>
        <w:r w:rsidRPr="00722183">
          <w:rPr>
            <w:rStyle w:val="Hyperlink"/>
            <w:rFonts w:ascii="Times New Roman" w:hAnsi="Times New Roman"/>
            <w:bCs/>
            <w:noProof/>
            <w:sz w:val="24"/>
            <w:szCs w:val="24"/>
          </w:rPr>
          <w:t>Výsledky průzkumných prací</w:t>
        </w:r>
        <w:r w:rsidRPr="00722183">
          <w:rPr>
            <w:noProof/>
            <w:webHidden/>
          </w:rPr>
          <w:tab/>
        </w:r>
        <w:r w:rsidRPr="00722183">
          <w:rPr>
            <w:noProof/>
            <w:webHidden/>
          </w:rPr>
          <w:fldChar w:fldCharType="begin"/>
        </w:r>
        <w:r w:rsidRPr="00722183">
          <w:rPr>
            <w:noProof/>
            <w:webHidden/>
          </w:rPr>
          <w:instrText xml:space="preserve"> PAGEREF _Toc365818703 \h </w:instrText>
        </w:r>
        <w:r>
          <w:rPr>
            <w:noProof/>
          </w:rPr>
        </w:r>
        <w:r w:rsidRPr="00722183">
          <w:rPr>
            <w:noProof/>
            <w:webHidden/>
          </w:rPr>
          <w:fldChar w:fldCharType="separate"/>
        </w:r>
        <w:r>
          <w:rPr>
            <w:noProof/>
            <w:webHidden/>
          </w:rPr>
          <w:t>28</w:t>
        </w:r>
        <w:r w:rsidRPr="00722183">
          <w:rPr>
            <w:noProof/>
            <w:webHidden/>
          </w:rPr>
          <w:fldChar w:fldCharType="end"/>
        </w:r>
      </w:hyperlink>
    </w:p>
    <w:p w:rsidR="00032745" w:rsidRPr="001210CD" w:rsidRDefault="00032745" w:rsidP="001210CD">
      <w:pPr>
        <w:pStyle w:val="TOC4"/>
      </w:pPr>
      <w:hyperlink w:anchor="_Toc365818704" w:history="1">
        <w:r w:rsidRPr="001210CD">
          <w:rPr>
            <w:rStyle w:val="Hyperlink"/>
          </w:rPr>
          <w:t>3.2.2.1.</w:t>
        </w:r>
        <w:r w:rsidRPr="001210CD">
          <w:tab/>
        </w:r>
        <w:r w:rsidRPr="001210CD">
          <w:rPr>
            <w:rStyle w:val="Hyperlink"/>
          </w:rPr>
          <w:t>Srovnávací kritéria</w:t>
        </w:r>
        <w:r w:rsidRPr="001210CD">
          <w:rPr>
            <w:webHidden/>
          </w:rPr>
          <w:tab/>
        </w:r>
        <w:r w:rsidRPr="001210CD">
          <w:rPr>
            <w:webHidden/>
          </w:rPr>
          <w:fldChar w:fldCharType="begin"/>
        </w:r>
        <w:r w:rsidRPr="001210CD">
          <w:rPr>
            <w:webHidden/>
          </w:rPr>
          <w:instrText xml:space="preserve"> PAGEREF _Toc365818704 \h </w:instrText>
        </w:r>
        <w:r w:rsidRPr="001210CD">
          <w:rPr>
            <w:webHidden/>
          </w:rPr>
          <w:fldChar w:fldCharType="separate"/>
        </w:r>
        <w:r>
          <w:rPr>
            <w:webHidden/>
          </w:rPr>
          <w:t>28</w:t>
        </w:r>
        <w:r w:rsidRPr="001210CD">
          <w:rPr>
            <w:webHidden/>
          </w:rPr>
          <w:fldChar w:fldCharType="end"/>
        </w:r>
      </w:hyperlink>
    </w:p>
    <w:p w:rsidR="00032745" w:rsidRPr="001210CD" w:rsidRDefault="00032745" w:rsidP="001210CD">
      <w:pPr>
        <w:pStyle w:val="TOC4"/>
      </w:pPr>
      <w:hyperlink w:anchor="_Toc365818705" w:history="1">
        <w:r w:rsidRPr="001210CD">
          <w:rPr>
            <w:rStyle w:val="Hyperlink"/>
          </w:rPr>
          <w:t>3.2.2.2.</w:t>
        </w:r>
        <w:r w:rsidRPr="001210CD">
          <w:tab/>
        </w:r>
        <w:r w:rsidRPr="001210CD">
          <w:rPr>
            <w:rStyle w:val="Hyperlink"/>
          </w:rPr>
          <w:t>Výsledky znečištění půdního vzduchu</w:t>
        </w:r>
        <w:r w:rsidRPr="001210CD">
          <w:rPr>
            <w:webHidden/>
          </w:rPr>
          <w:tab/>
        </w:r>
        <w:r w:rsidRPr="001210CD">
          <w:rPr>
            <w:webHidden/>
          </w:rPr>
          <w:fldChar w:fldCharType="begin"/>
        </w:r>
        <w:r w:rsidRPr="001210CD">
          <w:rPr>
            <w:webHidden/>
          </w:rPr>
          <w:instrText xml:space="preserve"> PAGEREF _Toc365818705 \h </w:instrText>
        </w:r>
        <w:r w:rsidRPr="001210CD">
          <w:rPr>
            <w:webHidden/>
          </w:rPr>
          <w:fldChar w:fldCharType="separate"/>
        </w:r>
        <w:r>
          <w:rPr>
            <w:webHidden/>
          </w:rPr>
          <w:t>28</w:t>
        </w:r>
        <w:r w:rsidRPr="001210CD">
          <w:rPr>
            <w:webHidden/>
          </w:rPr>
          <w:fldChar w:fldCharType="end"/>
        </w:r>
      </w:hyperlink>
    </w:p>
    <w:p w:rsidR="00032745" w:rsidRPr="001210CD" w:rsidRDefault="00032745" w:rsidP="001210CD">
      <w:pPr>
        <w:pStyle w:val="TOC4"/>
      </w:pPr>
      <w:hyperlink w:anchor="_Toc365818706" w:history="1">
        <w:r w:rsidRPr="001210CD">
          <w:rPr>
            <w:rStyle w:val="Hyperlink"/>
          </w:rPr>
          <w:t>3.2.2.3.</w:t>
        </w:r>
        <w:r w:rsidRPr="001210CD">
          <w:tab/>
        </w:r>
        <w:r w:rsidRPr="001210CD">
          <w:rPr>
            <w:rStyle w:val="Hyperlink"/>
          </w:rPr>
          <w:t>Výsledky znečištění nesaturované zóny</w:t>
        </w:r>
        <w:r w:rsidRPr="001210CD">
          <w:rPr>
            <w:webHidden/>
          </w:rPr>
          <w:tab/>
        </w:r>
        <w:r w:rsidRPr="001210CD">
          <w:rPr>
            <w:webHidden/>
          </w:rPr>
          <w:fldChar w:fldCharType="begin"/>
        </w:r>
        <w:r w:rsidRPr="001210CD">
          <w:rPr>
            <w:webHidden/>
          </w:rPr>
          <w:instrText xml:space="preserve"> PAGEREF _Toc365818706 \h </w:instrText>
        </w:r>
        <w:r w:rsidRPr="001210CD">
          <w:rPr>
            <w:webHidden/>
          </w:rPr>
          <w:fldChar w:fldCharType="separate"/>
        </w:r>
        <w:r>
          <w:rPr>
            <w:webHidden/>
          </w:rPr>
          <w:t>28</w:t>
        </w:r>
        <w:r w:rsidRPr="001210CD">
          <w:rPr>
            <w:webHidden/>
          </w:rPr>
          <w:fldChar w:fldCharType="end"/>
        </w:r>
      </w:hyperlink>
    </w:p>
    <w:p w:rsidR="00032745" w:rsidRPr="001210CD" w:rsidRDefault="00032745" w:rsidP="001210CD">
      <w:pPr>
        <w:pStyle w:val="TOC4"/>
      </w:pPr>
      <w:hyperlink w:anchor="_Toc365818707" w:history="1">
        <w:r w:rsidRPr="001210CD">
          <w:rPr>
            <w:rStyle w:val="Hyperlink"/>
          </w:rPr>
          <w:t>3.2.2.4.</w:t>
        </w:r>
        <w:r w:rsidRPr="001210CD">
          <w:tab/>
        </w:r>
        <w:r w:rsidRPr="001210CD">
          <w:rPr>
            <w:rStyle w:val="Hyperlink"/>
          </w:rPr>
          <w:t>Výsledky znečištění saturované zóny</w:t>
        </w:r>
        <w:r w:rsidRPr="001210CD">
          <w:rPr>
            <w:webHidden/>
          </w:rPr>
          <w:tab/>
        </w:r>
        <w:r w:rsidRPr="001210CD">
          <w:rPr>
            <w:webHidden/>
          </w:rPr>
          <w:fldChar w:fldCharType="begin"/>
        </w:r>
        <w:r w:rsidRPr="001210CD">
          <w:rPr>
            <w:webHidden/>
          </w:rPr>
          <w:instrText xml:space="preserve"> PAGEREF _Toc365818707 \h </w:instrText>
        </w:r>
        <w:r w:rsidRPr="001210CD">
          <w:rPr>
            <w:webHidden/>
          </w:rPr>
          <w:fldChar w:fldCharType="separate"/>
        </w:r>
        <w:r>
          <w:rPr>
            <w:webHidden/>
          </w:rPr>
          <w:t>28</w:t>
        </w:r>
        <w:r w:rsidRPr="001210CD">
          <w:rPr>
            <w:webHidden/>
          </w:rPr>
          <w:fldChar w:fldCharType="end"/>
        </w:r>
      </w:hyperlink>
    </w:p>
    <w:p w:rsidR="00032745" w:rsidRPr="001210CD" w:rsidRDefault="00032745" w:rsidP="001210CD">
      <w:pPr>
        <w:pStyle w:val="TOC4"/>
      </w:pPr>
      <w:hyperlink w:anchor="_Toc365818708" w:history="1">
        <w:r w:rsidRPr="001210CD">
          <w:rPr>
            <w:rStyle w:val="Hyperlink"/>
          </w:rPr>
          <w:t>3.2.2.5.</w:t>
        </w:r>
        <w:r w:rsidRPr="001210CD">
          <w:tab/>
        </w:r>
        <w:r w:rsidRPr="001210CD">
          <w:rPr>
            <w:rStyle w:val="Hyperlink"/>
          </w:rPr>
          <w:t>Bilance znečištění</w:t>
        </w:r>
        <w:r w:rsidRPr="001210CD">
          <w:rPr>
            <w:webHidden/>
          </w:rPr>
          <w:tab/>
        </w:r>
        <w:r w:rsidRPr="001210CD">
          <w:rPr>
            <w:webHidden/>
          </w:rPr>
          <w:fldChar w:fldCharType="begin"/>
        </w:r>
        <w:r w:rsidRPr="001210CD">
          <w:rPr>
            <w:webHidden/>
          </w:rPr>
          <w:instrText xml:space="preserve"> PAGEREF _Toc365818708 \h </w:instrText>
        </w:r>
        <w:r w:rsidRPr="001210CD">
          <w:rPr>
            <w:webHidden/>
          </w:rPr>
          <w:fldChar w:fldCharType="separate"/>
        </w:r>
        <w:r>
          <w:rPr>
            <w:webHidden/>
          </w:rPr>
          <w:t>31</w:t>
        </w:r>
        <w:r w:rsidRPr="001210CD">
          <w:rPr>
            <w:webHidden/>
          </w:rPr>
          <w:fldChar w:fldCharType="end"/>
        </w:r>
      </w:hyperlink>
    </w:p>
    <w:p w:rsidR="00032745" w:rsidRPr="00722183" w:rsidRDefault="00032745" w:rsidP="00384348">
      <w:pPr>
        <w:pStyle w:val="TOC3"/>
        <w:spacing w:before="80" w:after="40"/>
        <w:rPr>
          <w:noProof/>
        </w:rPr>
      </w:pPr>
      <w:hyperlink w:anchor="_Toc365818709" w:history="1">
        <w:r w:rsidRPr="00722183">
          <w:rPr>
            <w:rStyle w:val="Hyperlink"/>
            <w:rFonts w:ascii="Times New Roman" w:hAnsi="Times New Roman"/>
            <w:bCs/>
            <w:noProof/>
            <w:sz w:val="24"/>
            <w:szCs w:val="24"/>
          </w:rPr>
          <w:t>3.2.3.</w:t>
        </w:r>
        <w:r w:rsidRPr="00722183">
          <w:rPr>
            <w:noProof/>
          </w:rPr>
          <w:tab/>
        </w:r>
        <w:r w:rsidRPr="00722183">
          <w:rPr>
            <w:rStyle w:val="Hyperlink"/>
            <w:rFonts w:ascii="Times New Roman" w:hAnsi="Times New Roman"/>
            <w:bCs/>
            <w:noProof/>
            <w:sz w:val="24"/>
            <w:szCs w:val="24"/>
          </w:rPr>
          <w:t>Shrnutí plošného a prostorového rozsahu znečištění</w:t>
        </w:r>
        <w:r w:rsidRPr="00722183">
          <w:rPr>
            <w:noProof/>
            <w:webHidden/>
          </w:rPr>
          <w:tab/>
        </w:r>
        <w:r w:rsidRPr="00722183">
          <w:rPr>
            <w:noProof/>
            <w:webHidden/>
          </w:rPr>
          <w:fldChar w:fldCharType="begin"/>
        </w:r>
        <w:r w:rsidRPr="00722183">
          <w:rPr>
            <w:noProof/>
            <w:webHidden/>
          </w:rPr>
          <w:instrText xml:space="preserve"> PAGEREF _Toc365818709 \h </w:instrText>
        </w:r>
        <w:r>
          <w:rPr>
            <w:noProof/>
          </w:rPr>
        </w:r>
        <w:r w:rsidRPr="00722183">
          <w:rPr>
            <w:noProof/>
            <w:webHidden/>
          </w:rPr>
          <w:fldChar w:fldCharType="separate"/>
        </w:r>
        <w:r>
          <w:rPr>
            <w:noProof/>
            <w:webHidden/>
          </w:rPr>
          <w:t>34</w:t>
        </w:r>
        <w:r w:rsidRPr="00722183">
          <w:rPr>
            <w:noProof/>
            <w:webHidden/>
          </w:rPr>
          <w:fldChar w:fldCharType="end"/>
        </w:r>
      </w:hyperlink>
    </w:p>
    <w:p w:rsidR="00032745" w:rsidRPr="001210CD" w:rsidRDefault="00032745" w:rsidP="001210CD">
      <w:pPr>
        <w:pStyle w:val="TOC4"/>
      </w:pPr>
      <w:hyperlink w:anchor="_Toc365818710" w:history="1">
        <w:r w:rsidRPr="001210CD">
          <w:rPr>
            <w:rStyle w:val="Hyperlink"/>
          </w:rPr>
          <w:t>3.2.3.1.</w:t>
        </w:r>
        <w:r w:rsidRPr="001210CD">
          <w:tab/>
        </w:r>
        <w:r w:rsidRPr="001210CD">
          <w:rPr>
            <w:rStyle w:val="Hyperlink"/>
          </w:rPr>
          <w:t>Shrnutí znečištění nesaturované zóny</w:t>
        </w:r>
        <w:r w:rsidRPr="001210CD">
          <w:rPr>
            <w:webHidden/>
          </w:rPr>
          <w:tab/>
        </w:r>
        <w:r w:rsidRPr="001210CD">
          <w:rPr>
            <w:webHidden/>
          </w:rPr>
          <w:fldChar w:fldCharType="begin"/>
        </w:r>
        <w:r w:rsidRPr="001210CD">
          <w:rPr>
            <w:webHidden/>
          </w:rPr>
          <w:instrText xml:space="preserve"> PAGEREF _Toc365818710 \h </w:instrText>
        </w:r>
        <w:r w:rsidRPr="001210CD">
          <w:rPr>
            <w:webHidden/>
          </w:rPr>
          <w:fldChar w:fldCharType="separate"/>
        </w:r>
        <w:r>
          <w:rPr>
            <w:webHidden/>
          </w:rPr>
          <w:t>34</w:t>
        </w:r>
        <w:r w:rsidRPr="001210CD">
          <w:rPr>
            <w:webHidden/>
          </w:rPr>
          <w:fldChar w:fldCharType="end"/>
        </w:r>
      </w:hyperlink>
    </w:p>
    <w:p w:rsidR="00032745" w:rsidRPr="001210CD" w:rsidRDefault="00032745" w:rsidP="001210CD">
      <w:pPr>
        <w:pStyle w:val="TOC4"/>
      </w:pPr>
      <w:hyperlink w:anchor="_Toc365818711" w:history="1">
        <w:r w:rsidRPr="001210CD">
          <w:rPr>
            <w:rStyle w:val="Hyperlink"/>
          </w:rPr>
          <w:t>3.2.3.2.</w:t>
        </w:r>
        <w:r w:rsidRPr="001210CD">
          <w:tab/>
        </w:r>
        <w:r w:rsidRPr="001210CD">
          <w:rPr>
            <w:rStyle w:val="Hyperlink"/>
          </w:rPr>
          <w:t>Shrnutí znečištění saturované zóny</w:t>
        </w:r>
        <w:r w:rsidRPr="001210CD">
          <w:rPr>
            <w:webHidden/>
          </w:rPr>
          <w:tab/>
        </w:r>
        <w:r w:rsidRPr="001210CD">
          <w:rPr>
            <w:webHidden/>
          </w:rPr>
          <w:fldChar w:fldCharType="begin"/>
        </w:r>
        <w:r w:rsidRPr="001210CD">
          <w:rPr>
            <w:webHidden/>
          </w:rPr>
          <w:instrText xml:space="preserve"> PAGEREF _Toc365818711 \h </w:instrText>
        </w:r>
        <w:r w:rsidRPr="001210CD">
          <w:rPr>
            <w:webHidden/>
          </w:rPr>
          <w:fldChar w:fldCharType="separate"/>
        </w:r>
        <w:r>
          <w:rPr>
            <w:webHidden/>
          </w:rPr>
          <w:t>34</w:t>
        </w:r>
        <w:r w:rsidRPr="001210CD">
          <w:rPr>
            <w:webHidden/>
          </w:rPr>
          <w:fldChar w:fldCharType="end"/>
        </w:r>
      </w:hyperlink>
    </w:p>
    <w:p w:rsidR="00032745" w:rsidRPr="00722183" w:rsidRDefault="00032745" w:rsidP="00384348">
      <w:pPr>
        <w:pStyle w:val="TOC3"/>
        <w:spacing w:before="80" w:after="40"/>
        <w:rPr>
          <w:noProof/>
        </w:rPr>
      </w:pPr>
      <w:hyperlink w:anchor="_Toc365818712" w:history="1">
        <w:r w:rsidRPr="00722183">
          <w:rPr>
            <w:rStyle w:val="Hyperlink"/>
            <w:rFonts w:ascii="Times New Roman" w:hAnsi="Times New Roman"/>
            <w:bCs/>
            <w:noProof/>
            <w:sz w:val="24"/>
            <w:szCs w:val="24"/>
          </w:rPr>
          <w:t>3.2.4.</w:t>
        </w:r>
        <w:r w:rsidRPr="00722183">
          <w:rPr>
            <w:noProof/>
          </w:rPr>
          <w:tab/>
        </w:r>
        <w:r w:rsidRPr="00722183">
          <w:rPr>
            <w:rStyle w:val="Hyperlink"/>
            <w:rFonts w:ascii="Times New Roman" w:hAnsi="Times New Roman"/>
            <w:bCs/>
            <w:noProof/>
            <w:sz w:val="24"/>
            <w:szCs w:val="24"/>
          </w:rPr>
          <w:t>Posouzení šíření znečištění</w:t>
        </w:r>
        <w:r w:rsidRPr="00722183">
          <w:rPr>
            <w:noProof/>
            <w:webHidden/>
          </w:rPr>
          <w:tab/>
        </w:r>
        <w:r w:rsidRPr="00722183">
          <w:rPr>
            <w:noProof/>
            <w:webHidden/>
          </w:rPr>
          <w:fldChar w:fldCharType="begin"/>
        </w:r>
        <w:r w:rsidRPr="00722183">
          <w:rPr>
            <w:noProof/>
            <w:webHidden/>
          </w:rPr>
          <w:instrText xml:space="preserve"> PAGEREF _Toc365818712 \h </w:instrText>
        </w:r>
        <w:r>
          <w:rPr>
            <w:noProof/>
          </w:rPr>
        </w:r>
        <w:r w:rsidRPr="00722183">
          <w:rPr>
            <w:noProof/>
            <w:webHidden/>
          </w:rPr>
          <w:fldChar w:fldCharType="separate"/>
        </w:r>
        <w:r>
          <w:rPr>
            <w:noProof/>
            <w:webHidden/>
          </w:rPr>
          <w:t>36</w:t>
        </w:r>
        <w:r w:rsidRPr="00722183">
          <w:rPr>
            <w:noProof/>
            <w:webHidden/>
          </w:rPr>
          <w:fldChar w:fldCharType="end"/>
        </w:r>
      </w:hyperlink>
    </w:p>
    <w:p w:rsidR="00032745" w:rsidRPr="001210CD" w:rsidRDefault="00032745" w:rsidP="001210CD">
      <w:pPr>
        <w:pStyle w:val="TOC4"/>
      </w:pPr>
      <w:hyperlink w:anchor="_Toc365818713" w:history="1">
        <w:r w:rsidRPr="001210CD">
          <w:rPr>
            <w:rStyle w:val="Hyperlink"/>
          </w:rPr>
          <w:t>3.2.4.1.</w:t>
        </w:r>
        <w:r w:rsidRPr="001210CD">
          <w:tab/>
        </w:r>
        <w:r w:rsidRPr="001210CD">
          <w:rPr>
            <w:rStyle w:val="Hyperlink"/>
          </w:rPr>
          <w:t>Šíření znečištění v nesaturované zóně</w:t>
        </w:r>
        <w:r w:rsidRPr="001210CD">
          <w:rPr>
            <w:webHidden/>
          </w:rPr>
          <w:tab/>
        </w:r>
        <w:r w:rsidRPr="001210CD">
          <w:rPr>
            <w:webHidden/>
          </w:rPr>
          <w:fldChar w:fldCharType="begin"/>
        </w:r>
        <w:r w:rsidRPr="001210CD">
          <w:rPr>
            <w:webHidden/>
          </w:rPr>
          <w:instrText xml:space="preserve"> PAGEREF _Toc365818713 \h </w:instrText>
        </w:r>
        <w:r w:rsidRPr="001210CD">
          <w:rPr>
            <w:webHidden/>
          </w:rPr>
          <w:fldChar w:fldCharType="separate"/>
        </w:r>
        <w:r>
          <w:rPr>
            <w:webHidden/>
          </w:rPr>
          <w:t>36</w:t>
        </w:r>
        <w:r w:rsidRPr="001210CD">
          <w:rPr>
            <w:webHidden/>
          </w:rPr>
          <w:fldChar w:fldCharType="end"/>
        </w:r>
      </w:hyperlink>
    </w:p>
    <w:p w:rsidR="00032745" w:rsidRPr="001210CD" w:rsidRDefault="00032745" w:rsidP="001210CD">
      <w:pPr>
        <w:pStyle w:val="TOC4"/>
      </w:pPr>
      <w:hyperlink w:anchor="_Toc365818714" w:history="1">
        <w:r w:rsidRPr="001210CD">
          <w:rPr>
            <w:rStyle w:val="Hyperlink"/>
          </w:rPr>
          <w:t>3.2.4.2.</w:t>
        </w:r>
        <w:r w:rsidRPr="001210CD">
          <w:tab/>
        </w:r>
        <w:r w:rsidRPr="001210CD">
          <w:rPr>
            <w:rStyle w:val="Hyperlink"/>
          </w:rPr>
          <w:t>Šíření znečištění v saturované zóně</w:t>
        </w:r>
        <w:r w:rsidRPr="001210CD">
          <w:rPr>
            <w:webHidden/>
          </w:rPr>
          <w:tab/>
        </w:r>
        <w:r w:rsidRPr="001210CD">
          <w:rPr>
            <w:webHidden/>
          </w:rPr>
          <w:fldChar w:fldCharType="begin"/>
        </w:r>
        <w:r w:rsidRPr="001210CD">
          <w:rPr>
            <w:webHidden/>
          </w:rPr>
          <w:instrText xml:space="preserve"> PAGEREF _Toc365818714 \h </w:instrText>
        </w:r>
        <w:r w:rsidRPr="001210CD">
          <w:rPr>
            <w:webHidden/>
          </w:rPr>
          <w:fldChar w:fldCharType="separate"/>
        </w:r>
        <w:r>
          <w:rPr>
            <w:webHidden/>
          </w:rPr>
          <w:t>36</w:t>
        </w:r>
        <w:r w:rsidRPr="001210CD">
          <w:rPr>
            <w:webHidden/>
          </w:rPr>
          <w:fldChar w:fldCharType="end"/>
        </w:r>
      </w:hyperlink>
    </w:p>
    <w:p w:rsidR="00032745" w:rsidRPr="001210CD" w:rsidRDefault="00032745" w:rsidP="001210CD">
      <w:pPr>
        <w:pStyle w:val="TOC4"/>
      </w:pPr>
      <w:hyperlink w:anchor="_Toc365818715" w:history="1">
        <w:r w:rsidRPr="001210CD">
          <w:rPr>
            <w:rStyle w:val="Hyperlink"/>
          </w:rPr>
          <w:t>3.2.4.3.</w:t>
        </w:r>
        <w:r w:rsidRPr="001210CD">
          <w:tab/>
        </w:r>
        <w:r w:rsidRPr="001210CD">
          <w:rPr>
            <w:rStyle w:val="Hyperlink"/>
          </w:rPr>
          <w:t>Charakteristika vývoje znečištění z pohledu procesů přirozené atenuace</w:t>
        </w:r>
        <w:r w:rsidRPr="001210CD">
          <w:rPr>
            <w:webHidden/>
          </w:rPr>
          <w:tab/>
        </w:r>
        <w:r w:rsidRPr="001210CD">
          <w:rPr>
            <w:webHidden/>
          </w:rPr>
          <w:fldChar w:fldCharType="begin"/>
        </w:r>
        <w:r w:rsidRPr="001210CD">
          <w:rPr>
            <w:webHidden/>
          </w:rPr>
          <w:instrText xml:space="preserve"> PAGEREF _Toc365818715 \h </w:instrText>
        </w:r>
        <w:r w:rsidRPr="001210CD">
          <w:rPr>
            <w:webHidden/>
          </w:rPr>
          <w:fldChar w:fldCharType="separate"/>
        </w:r>
        <w:r>
          <w:rPr>
            <w:webHidden/>
          </w:rPr>
          <w:t>39</w:t>
        </w:r>
        <w:r w:rsidRPr="001210CD">
          <w:rPr>
            <w:webHidden/>
          </w:rPr>
          <w:fldChar w:fldCharType="end"/>
        </w:r>
      </w:hyperlink>
    </w:p>
    <w:p w:rsidR="00032745" w:rsidRPr="00722183" w:rsidRDefault="00032745" w:rsidP="00384348">
      <w:pPr>
        <w:pStyle w:val="TOC3"/>
        <w:spacing w:before="80" w:after="160"/>
        <w:rPr>
          <w:noProof/>
        </w:rPr>
      </w:pPr>
      <w:hyperlink w:anchor="_Toc365818716" w:history="1">
        <w:r w:rsidRPr="00722183">
          <w:rPr>
            <w:rStyle w:val="Hyperlink"/>
            <w:rFonts w:ascii="Times New Roman" w:hAnsi="Times New Roman"/>
            <w:noProof/>
            <w:sz w:val="24"/>
            <w:szCs w:val="24"/>
          </w:rPr>
          <w:t>3.2.5.</w:t>
        </w:r>
        <w:r w:rsidRPr="00722183">
          <w:rPr>
            <w:noProof/>
          </w:rPr>
          <w:tab/>
        </w:r>
        <w:r w:rsidRPr="00722183">
          <w:rPr>
            <w:rStyle w:val="Hyperlink"/>
            <w:rFonts w:ascii="Times New Roman" w:hAnsi="Times New Roman"/>
            <w:noProof/>
            <w:sz w:val="24"/>
            <w:szCs w:val="24"/>
          </w:rPr>
          <w:t>Omezení a nejistoty průzkumných prací</w:t>
        </w:r>
        <w:r w:rsidRPr="00722183">
          <w:rPr>
            <w:noProof/>
            <w:webHidden/>
          </w:rPr>
          <w:tab/>
        </w:r>
        <w:r w:rsidRPr="00722183">
          <w:rPr>
            <w:noProof/>
            <w:webHidden/>
          </w:rPr>
          <w:fldChar w:fldCharType="begin"/>
        </w:r>
        <w:r w:rsidRPr="00722183">
          <w:rPr>
            <w:noProof/>
            <w:webHidden/>
          </w:rPr>
          <w:instrText xml:space="preserve"> PAGEREF _Toc365818716 \h </w:instrText>
        </w:r>
        <w:r>
          <w:rPr>
            <w:noProof/>
          </w:rPr>
        </w:r>
        <w:r w:rsidRPr="00722183">
          <w:rPr>
            <w:noProof/>
            <w:webHidden/>
          </w:rPr>
          <w:fldChar w:fldCharType="separate"/>
        </w:r>
        <w:r>
          <w:rPr>
            <w:noProof/>
            <w:webHidden/>
          </w:rPr>
          <w:t>44</w:t>
        </w:r>
        <w:r w:rsidRPr="00722183">
          <w:rPr>
            <w:noProof/>
            <w:webHidden/>
          </w:rPr>
          <w:fldChar w:fldCharType="end"/>
        </w:r>
      </w:hyperlink>
    </w:p>
    <w:p w:rsidR="00032745" w:rsidRPr="00722183" w:rsidRDefault="00032745" w:rsidP="006D63B7">
      <w:pPr>
        <w:pStyle w:val="TOC1"/>
      </w:pPr>
      <w:hyperlink w:anchor="_Toc365818717" w:history="1">
        <w:r w:rsidRPr="00722183">
          <w:rPr>
            <w:rStyle w:val="Hyperlink"/>
          </w:rPr>
          <w:t>4.</w:t>
        </w:r>
        <w:r w:rsidRPr="00722183">
          <w:tab/>
        </w:r>
        <w:r w:rsidRPr="00722183">
          <w:rPr>
            <w:rStyle w:val="Hyperlink"/>
          </w:rPr>
          <w:t>Doporučení nápravných opatření</w:t>
        </w:r>
        <w:r w:rsidRPr="00722183">
          <w:rPr>
            <w:webHidden/>
          </w:rPr>
          <w:tab/>
        </w:r>
        <w:r w:rsidRPr="00722183">
          <w:rPr>
            <w:webHidden/>
          </w:rPr>
          <w:fldChar w:fldCharType="begin"/>
        </w:r>
        <w:r w:rsidRPr="00722183">
          <w:rPr>
            <w:webHidden/>
          </w:rPr>
          <w:instrText xml:space="preserve"> PAGEREF _Toc365818717 \h </w:instrText>
        </w:r>
        <w:r w:rsidRPr="00722183">
          <w:rPr>
            <w:webHidden/>
          </w:rPr>
          <w:fldChar w:fldCharType="separate"/>
        </w:r>
        <w:r>
          <w:rPr>
            <w:webHidden/>
          </w:rPr>
          <w:t>44</w:t>
        </w:r>
        <w:r w:rsidRPr="00722183">
          <w:rPr>
            <w:webHidden/>
          </w:rPr>
          <w:fldChar w:fldCharType="end"/>
        </w:r>
      </w:hyperlink>
    </w:p>
    <w:p w:rsidR="00032745" w:rsidRPr="00722183" w:rsidRDefault="00032745" w:rsidP="00BD721F">
      <w:pPr>
        <w:pStyle w:val="TOC2"/>
      </w:pPr>
      <w:hyperlink w:anchor="_Toc365818718" w:history="1">
        <w:r w:rsidRPr="00722183">
          <w:rPr>
            <w:rStyle w:val="Hyperlink"/>
          </w:rPr>
          <w:t>4.1.</w:t>
        </w:r>
        <w:r w:rsidRPr="00722183">
          <w:tab/>
        </w:r>
        <w:r w:rsidRPr="00722183">
          <w:rPr>
            <w:rStyle w:val="Hyperlink"/>
          </w:rPr>
          <w:t>Sanace nesaturované zóny</w:t>
        </w:r>
        <w:r w:rsidRPr="00722183">
          <w:rPr>
            <w:webHidden/>
          </w:rPr>
          <w:tab/>
        </w:r>
        <w:r w:rsidRPr="00722183">
          <w:rPr>
            <w:webHidden/>
          </w:rPr>
          <w:fldChar w:fldCharType="begin"/>
        </w:r>
        <w:r w:rsidRPr="00722183">
          <w:rPr>
            <w:webHidden/>
          </w:rPr>
          <w:instrText xml:space="preserve"> PAGEREF _Toc365818718 \h </w:instrText>
        </w:r>
        <w:r w:rsidRPr="00722183">
          <w:rPr>
            <w:webHidden/>
          </w:rPr>
          <w:fldChar w:fldCharType="separate"/>
        </w:r>
        <w:r>
          <w:rPr>
            <w:webHidden/>
          </w:rPr>
          <w:t>44</w:t>
        </w:r>
        <w:r w:rsidRPr="00722183">
          <w:rPr>
            <w:webHidden/>
          </w:rPr>
          <w:fldChar w:fldCharType="end"/>
        </w:r>
      </w:hyperlink>
    </w:p>
    <w:p w:rsidR="00032745" w:rsidRPr="00722183" w:rsidRDefault="00032745" w:rsidP="00BD721F">
      <w:pPr>
        <w:pStyle w:val="TOC2"/>
      </w:pPr>
      <w:hyperlink w:anchor="_Toc365818719" w:history="1">
        <w:r w:rsidRPr="00722183">
          <w:rPr>
            <w:rStyle w:val="Hyperlink"/>
          </w:rPr>
          <w:t>4.2.</w:t>
        </w:r>
        <w:r w:rsidRPr="00722183">
          <w:tab/>
        </w:r>
        <w:r w:rsidRPr="00722183">
          <w:rPr>
            <w:rStyle w:val="Hyperlink"/>
          </w:rPr>
          <w:t>Sanace saturované zóny – způsob provedení</w:t>
        </w:r>
        <w:r w:rsidRPr="00722183">
          <w:rPr>
            <w:webHidden/>
          </w:rPr>
          <w:tab/>
        </w:r>
        <w:r w:rsidRPr="00722183">
          <w:rPr>
            <w:webHidden/>
          </w:rPr>
          <w:fldChar w:fldCharType="begin"/>
        </w:r>
        <w:r w:rsidRPr="00722183">
          <w:rPr>
            <w:webHidden/>
          </w:rPr>
          <w:instrText xml:space="preserve"> PAGEREF _Toc365818719 \h </w:instrText>
        </w:r>
        <w:r w:rsidRPr="00722183">
          <w:rPr>
            <w:webHidden/>
          </w:rPr>
          <w:fldChar w:fldCharType="separate"/>
        </w:r>
        <w:r>
          <w:rPr>
            <w:webHidden/>
          </w:rPr>
          <w:t>44</w:t>
        </w:r>
        <w:r w:rsidRPr="00722183">
          <w:rPr>
            <w:webHidden/>
          </w:rPr>
          <w:fldChar w:fldCharType="end"/>
        </w:r>
      </w:hyperlink>
    </w:p>
    <w:p w:rsidR="00032745" w:rsidRPr="00722183" w:rsidRDefault="00032745" w:rsidP="00BD721F">
      <w:pPr>
        <w:pStyle w:val="TOC2"/>
      </w:pPr>
      <w:hyperlink w:anchor="_Toc365818720" w:history="1">
        <w:r w:rsidRPr="00722183">
          <w:rPr>
            <w:rStyle w:val="Hyperlink"/>
          </w:rPr>
          <w:t>4.3.</w:t>
        </w:r>
        <w:r w:rsidRPr="00722183">
          <w:tab/>
        </w:r>
        <w:r w:rsidRPr="00722183">
          <w:rPr>
            <w:rStyle w:val="Hyperlink"/>
          </w:rPr>
          <w:t>Metodika prokazování dosažení cílových parametrů sanace</w:t>
        </w:r>
        <w:r w:rsidRPr="00722183">
          <w:rPr>
            <w:webHidden/>
          </w:rPr>
          <w:tab/>
        </w:r>
        <w:r w:rsidRPr="00722183">
          <w:rPr>
            <w:webHidden/>
          </w:rPr>
          <w:fldChar w:fldCharType="begin"/>
        </w:r>
        <w:r w:rsidRPr="00722183">
          <w:rPr>
            <w:webHidden/>
          </w:rPr>
          <w:instrText xml:space="preserve"> PAGEREF _Toc365818720 \h </w:instrText>
        </w:r>
        <w:r w:rsidRPr="00722183">
          <w:rPr>
            <w:webHidden/>
          </w:rPr>
          <w:fldChar w:fldCharType="separate"/>
        </w:r>
        <w:r>
          <w:rPr>
            <w:webHidden/>
          </w:rPr>
          <w:t>46</w:t>
        </w:r>
        <w:r w:rsidRPr="00722183">
          <w:rPr>
            <w:webHidden/>
          </w:rPr>
          <w:fldChar w:fldCharType="end"/>
        </w:r>
      </w:hyperlink>
    </w:p>
    <w:p w:rsidR="00032745" w:rsidRPr="00722183" w:rsidRDefault="00032745" w:rsidP="000922E6">
      <w:pPr>
        <w:pStyle w:val="TOC3"/>
        <w:rPr>
          <w:noProof/>
        </w:rPr>
      </w:pPr>
      <w:hyperlink w:anchor="_Toc365818721" w:history="1">
        <w:r w:rsidRPr="00722183">
          <w:rPr>
            <w:rStyle w:val="Hyperlink"/>
            <w:rFonts w:ascii="Times New Roman" w:hAnsi="Times New Roman"/>
            <w:noProof/>
            <w:sz w:val="24"/>
            <w:szCs w:val="24"/>
          </w:rPr>
          <w:t>4.3.1.</w:t>
        </w:r>
        <w:r w:rsidRPr="00722183">
          <w:rPr>
            <w:noProof/>
          </w:rPr>
          <w:tab/>
        </w:r>
        <w:r w:rsidRPr="00722183">
          <w:rPr>
            <w:rStyle w:val="Hyperlink"/>
            <w:rFonts w:ascii="Times New Roman" w:hAnsi="Times New Roman"/>
            <w:noProof/>
            <w:sz w:val="24"/>
            <w:szCs w:val="24"/>
          </w:rPr>
          <w:t>Nesaturovaná zóna</w:t>
        </w:r>
        <w:r w:rsidRPr="00722183">
          <w:rPr>
            <w:noProof/>
            <w:webHidden/>
          </w:rPr>
          <w:tab/>
        </w:r>
        <w:r w:rsidRPr="00722183">
          <w:rPr>
            <w:noProof/>
            <w:webHidden/>
          </w:rPr>
          <w:fldChar w:fldCharType="begin"/>
        </w:r>
        <w:r w:rsidRPr="00722183">
          <w:rPr>
            <w:noProof/>
            <w:webHidden/>
          </w:rPr>
          <w:instrText xml:space="preserve"> PAGEREF _Toc365818721 \h </w:instrText>
        </w:r>
        <w:r>
          <w:rPr>
            <w:noProof/>
          </w:rPr>
        </w:r>
        <w:r w:rsidRPr="00722183">
          <w:rPr>
            <w:noProof/>
            <w:webHidden/>
          </w:rPr>
          <w:fldChar w:fldCharType="separate"/>
        </w:r>
        <w:r>
          <w:rPr>
            <w:noProof/>
            <w:webHidden/>
          </w:rPr>
          <w:t>46</w:t>
        </w:r>
        <w:r w:rsidRPr="00722183">
          <w:rPr>
            <w:noProof/>
            <w:webHidden/>
          </w:rPr>
          <w:fldChar w:fldCharType="end"/>
        </w:r>
      </w:hyperlink>
    </w:p>
    <w:p w:rsidR="00032745" w:rsidRPr="00722183" w:rsidRDefault="00032745" w:rsidP="000922E6">
      <w:pPr>
        <w:pStyle w:val="TOC3"/>
        <w:rPr>
          <w:noProof/>
        </w:rPr>
      </w:pPr>
      <w:hyperlink w:anchor="_Toc365818722" w:history="1">
        <w:r w:rsidRPr="00722183">
          <w:rPr>
            <w:rStyle w:val="Hyperlink"/>
            <w:rFonts w:ascii="Times New Roman" w:hAnsi="Times New Roman"/>
            <w:noProof/>
            <w:sz w:val="24"/>
            <w:szCs w:val="24"/>
          </w:rPr>
          <w:t>4.3.2.</w:t>
        </w:r>
        <w:r w:rsidRPr="00722183">
          <w:rPr>
            <w:noProof/>
          </w:rPr>
          <w:tab/>
        </w:r>
        <w:r w:rsidRPr="00722183">
          <w:rPr>
            <w:rStyle w:val="Hyperlink"/>
            <w:rFonts w:ascii="Times New Roman" w:hAnsi="Times New Roman"/>
            <w:noProof/>
            <w:sz w:val="24"/>
            <w:szCs w:val="24"/>
          </w:rPr>
          <w:t>Saturovaná zóna</w:t>
        </w:r>
        <w:r w:rsidRPr="00722183">
          <w:rPr>
            <w:noProof/>
            <w:webHidden/>
          </w:rPr>
          <w:tab/>
        </w:r>
        <w:r w:rsidRPr="00722183">
          <w:rPr>
            <w:noProof/>
            <w:webHidden/>
          </w:rPr>
          <w:fldChar w:fldCharType="begin"/>
        </w:r>
        <w:r w:rsidRPr="00722183">
          <w:rPr>
            <w:noProof/>
            <w:webHidden/>
          </w:rPr>
          <w:instrText xml:space="preserve"> PAGEREF _Toc365818722 \h </w:instrText>
        </w:r>
        <w:r>
          <w:rPr>
            <w:noProof/>
          </w:rPr>
        </w:r>
        <w:r w:rsidRPr="00722183">
          <w:rPr>
            <w:noProof/>
            <w:webHidden/>
          </w:rPr>
          <w:fldChar w:fldCharType="separate"/>
        </w:r>
        <w:r>
          <w:rPr>
            <w:noProof/>
            <w:webHidden/>
          </w:rPr>
          <w:t>46</w:t>
        </w:r>
        <w:r w:rsidRPr="00722183">
          <w:rPr>
            <w:noProof/>
            <w:webHidden/>
          </w:rPr>
          <w:fldChar w:fldCharType="end"/>
        </w:r>
      </w:hyperlink>
    </w:p>
    <w:p w:rsidR="00032745" w:rsidRPr="00722183" w:rsidRDefault="00032745" w:rsidP="00BD721F">
      <w:pPr>
        <w:pStyle w:val="TOC2"/>
      </w:pPr>
      <w:hyperlink w:anchor="_Toc365818723" w:history="1">
        <w:r w:rsidRPr="00722183">
          <w:rPr>
            <w:rStyle w:val="Hyperlink"/>
          </w:rPr>
          <w:t>4.4.</w:t>
        </w:r>
        <w:r w:rsidRPr="00722183">
          <w:tab/>
        </w:r>
        <w:r w:rsidRPr="00722183">
          <w:rPr>
            <w:rStyle w:val="Hyperlink"/>
          </w:rPr>
          <w:t>Postsanační monitoring</w:t>
        </w:r>
        <w:r w:rsidRPr="00722183">
          <w:rPr>
            <w:webHidden/>
          </w:rPr>
          <w:tab/>
        </w:r>
        <w:r w:rsidRPr="00722183">
          <w:rPr>
            <w:webHidden/>
          </w:rPr>
          <w:fldChar w:fldCharType="begin"/>
        </w:r>
        <w:r w:rsidRPr="00722183">
          <w:rPr>
            <w:webHidden/>
          </w:rPr>
          <w:instrText xml:space="preserve"> PAGEREF _Toc365818723 \h </w:instrText>
        </w:r>
        <w:r w:rsidRPr="00722183">
          <w:rPr>
            <w:webHidden/>
          </w:rPr>
          <w:fldChar w:fldCharType="separate"/>
        </w:r>
        <w:r>
          <w:rPr>
            <w:webHidden/>
          </w:rPr>
          <w:t>46</w:t>
        </w:r>
        <w:r w:rsidRPr="00722183">
          <w:rPr>
            <w:webHidden/>
          </w:rPr>
          <w:fldChar w:fldCharType="end"/>
        </w:r>
      </w:hyperlink>
    </w:p>
    <w:p w:rsidR="00032745" w:rsidRPr="00722183" w:rsidRDefault="00032745" w:rsidP="00B47EDD">
      <w:pPr>
        <w:pStyle w:val="TOC1"/>
        <w:spacing w:before="160" w:after="160"/>
      </w:pPr>
      <w:hyperlink w:anchor="_Toc365818724" w:history="1">
        <w:r w:rsidRPr="00722183">
          <w:rPr>
            <w:rStyle w:val="Hyperlink"/>
          </w:rPr>
          <w:t>5.</w:t>
        </w:r>
        <w:r w:rsidRPr="00722183">
          <w:tab/>
        </w:r>
        <w:r w:rsidRPr="00722183">
          <w:rPr>
            <w:rStyle w:val="Hyperlink"/>
          </w:rPr>
          <w:t>Závěr</w:t>
        </w:r>
        <w:r w:rsidRPr="00722183">
          <w:rPr>
            <w:webHidden/>
          </w:rPr>
          <w:tab/>
        </w:r>
        <w:r w:rsidRPr="00722183">
          <w:rPr>
            <w:webHidden/>
          </w:rPr>
          <w:fldChar w:fldCharType="begin"/>
        </w:r>
        <w:r w:rsidRPr="00722183">
          <w:rPr>
            <w:webHidden/>
          </w:rPr>
          <w:instrText xml:space="preserve"> PAGEREF _Toc365818724 \h </w:instrText>
        </w:r>
        <w:r w:rsidRPr="00722183">
          <w:rPr>
            <w:webHidden/>
          </w:rPr>
          <w:fldChar w:fldCharType="separate"/>
        </w:r>
        <w:r>
          <w:rPr>
            <w:webHidden/>
          </w:rPr>
          <w:t>47</w:t>
        </w:r>
        <w:r w:rsidRPr="00722183">
          <w:rPr>
            <w:webHidden/>
          </w:rPr>
          <w:fldChar w:fldCharType="end"/>
        </w:r>
      </w:hyperlink>
    </w:p>
    <w:p w:rsidR="00032745" w:rsidRPr="00722183" w:rsidRDefault="00032745" w:rsidP="006D63B7">
      <w:pPr>
        <w:pStyle w:val="TOC1"/>
      </w:pPr>
      <w:hyperlink w:anchor="_Toc365818725" w:history="1">
        <w:r w:rsidRPr="00722183">
          <w:rPr>
            <w:rStyle w:val="Hyperlink"/>
          </w:rPr>
          <w:t>6.</w:t>
        </w:r>
        <w:r w:rsidRPr="00722183">
          <w:tab/>
        </w:r>
        <w:r w:rsidRPr="00722183">
          <w:rPr>
            <w:rStyle w:val="Hyperlink"/>
          </w:rPr>
          <w:t>Použitá literatura</w:t>
        </w:r>
        <w:r w:rsidRPr="00722183">
          <w:rPr>
            <w:webHidden/>
          </w:rPr>
          <w:tab/>
        </w:r>
        <w:r w:rsidRPr="00722183">
          <w:rPr>
            <w:webHidden/>
          </w:rPr>
          <w:fldChar w:fldCharType="begin"/>
        </w:r>
        <w:r w:rsidRPr="00722183">
          <w:rPr>
            <w:webHidden/>
          </w:rPr>
          <w:instrText xml:space="preserve"> PAGEREF _Toc365818725 \h </w:instrText>
        </w:r>
        <w:r w:rsidRPr="00722183">
          <w:rPr>
            <w:webHidden/>
          </w:rPr>
          <w:fldChar w:fldCharType="separate"/>
        </w:r>
        <w:r>
          <w:rPr>
            <w:webHidden/>
          </w:rPr>
          <w:t>48</w:t>
        </w:r>
        <w:r w:rsidRPr="00722183">
          <w:rPr>
            <w:webHidden/>
          </w:rPr>
          <w:fldChar w:fldCharType="end"/>
        </w:r>
      </w:hyperlink>
    </w:p>
    <w:p w:rsidR="00032745" w:rsidRDefault="00032745" w:rsidP="00722183">
      <w:pPr>
        <w:spacing w:after="0" w:line="240" w:lineRule="auto"/>
      </w:pPr>
      <w:r w:rsidRPr="00722183">
        <w:fldChar w:fldCharType="end"/>
      </w:r>
    </w:p>
    <w:p w:rsidR="00032745" w:rsidRDefault="00032745" w:rsidP="00EB2831">
      <w:pPr>
        <w:spacing w:after="0" w:line="240" w:lineRule="auto"/>
      </w:pPr>
    </w:p>
    <w:p w:rsidR="00032745" w:rsidRDefault="00032745" w:rsidP="00EB2831">
      <w:pPr>
        <w:spacing w:after="0" w:line="240" w:lineRule="auto"/>
      </w:pPr>
    </w:p>
    <w:p w:rsidR="00032745" w:rsidRDefault="00032745" w:rsidP="00EB2831">
      <w:pPr>
        <w:spacing w:after="0" w:line="240" w:lineRule="auto"/>
      </w:pPr>
    </w:p>
    <w:p w:rsidR="00032745" w:rsidRDefault="00032745" w:rsidP="00ED3BD4">
      <w:pPr>
        <w:spacing w:line="240" w:lineRule="auto"/>
      </w:pPr>
    </w:p>
    <w:p w:rsidR="00032745" w:rsidRDefault="00032745" w:rsidP="00ED3BD4">
      <w:pPr>
        <w:spacing w:line="240" w:lineRule="auto"/>
      </w:pPr>
    </w:p>
    <w:p w:rsidR="00032745" w:rsidRDefault="00032745" w:rsidP="00ED3BD4">
      <w:pPr>
        <w:spacing w:line="240" w:lineRule="auto"/>
      </w:pPr>
    </w:p>
    <w:p w:rsidR="00032745" w:rsidRDefault="00032745" w:rsidP="00343AEA"/>
    <w:p w:rsidR="00032745" w:rsidRDefault="00032745" w:rsidP="00343AEA"/>
    <w:p w:rsidR="00032745" w:rsidRDefault="00032745" w:rsidP="00343AEA"/>
    <w:p w:rsidR="00032745" w:rsidRDefault="00032745" w:rsidP="00343AEA"/>
    <w:p w:rsidR="00032745" w:rsidRDefault="00032745" w:rsidP="00343AEA"/>
    <w:p w:rsidR="00032745" w:rsidRDefault="00032745" w:rsidP="00343AEA"/>
    <w:p w:rsidR="00032745" w:rsidRDefault="00032745" w:rsidP="00343AEA"/>
    <w:p w:rsidR="00032745" w:rsidRDefault="00032745" w:rsidP="00343AEA"/>
    <w:p w:rsidR="00032745" w:rsidRDefault="00032745" w:rsidP="00343AEA"/>
    <w:p w:rsidR="00032745" w:rsidRDefault="00032745" w:rsidP="00343AEA"/>
    <w:p w:rsidR="00032745" w:rsidRDefault="00032745" w:rsidP="00343AEA"/>
    <w:p w:rsidR="00032745" w:rsidRDefault="00032745" w:rsidP="00343AEA"/>
    <w:p w:rsidR="00032745" w:rsidRDefault="00032745" w:rsidP="00343AEA"/>
    <w:p w:rsidR="00032745" w:rsidRDefault="00032745" w:rsidP="00343AEA"/>
    <w:p w:rsidR="00032745" w:rsidRPr="008453C3" w:rsidRDefault="00032745" w:rsidP="00B3418A">
      <w:pPr>
        <w:pStyle w:val="Mjnadpis1"/>
      </w:pPr>
      <w:bookmarkStart w:id="0" w:name="_Toc365010675"/>
      <w:bookmarkStart w:id="1" w:name="_Toc365818678"/>
      <w:r w:rsidRPr="008453C3">
        <w:t>Úvod</w:t>
      </w:r>
      <w:bookmarkEnd w:id="0"/>
      <w:bookmarkEnd w:id="1"/>
    </w:p>
    <w:p w:rsidR="00032745" w:rsidRPr="002566B1" w:rsidRDefault="00032745" w:rsidP="00C85470">
      <w:pPr>
        <w:widowControl w:val="0"/>
        <w:autoSpaceDE w:val="0"/>
        <w:autoSpaceDN w:val="0"/>
        <w:adjustRightInd w:val="0"/>
        <w:spacing w:after="0" w:line="240" w:lineRule="auto"/>
        <w:ind w:firstLine="709"/>
        <w:jc w:val="both"/>
        <w:rPr>
          <w:rFonts w:ascii="Times New Roman" w:hAnsi="Times New Roman"/>
          <w:sz w:val="20"/>
          <w:szCs w:val="20"/>
        </w:rPr>
      </w:pPr>
    </w:p>
    <w:p w:rsidR="00032745" w:rsidRPr="004E0F40" w:rsidRDefault="00032745" w:rsidP="00E04BF0">
      <w:pPr>
        <w:widowControl w:val="0"/>
        <w:autoSpaceDE w:val="0"/>
        <w:autoSpaceDN w:val="0"/>
        <w:adjustRightInd w:val="0"/>
        <w:spacing w:after="0" w:line="240" w:lineRule="auto"/>
        <w:jc w:val="both"/>
        <w:rPr>
          <w:rFonts w:ascii="Times New Roman" w:hAnsi="Times New Roman"/>
          <w:sz w:val="24"/>
          <w:szCs w:val="24"/>
        </w:rPr>
      </w:pPr>
      <w:r w:rsidRPr="004E0F40">
        <w:rPr>
          <w:rFonts w:ascii="Times New Roman" w:hAnsi="Times New Roman"/>
          <w:sz w:val="24"/>
          <w:szCs w:val="24"/>
        </w:rPr>
        <w:t xml:space="preserve">Na základě smlouvy č. </w:t>
      </w:r>
      <w:r>
        <w:rPr>
          <w:rFonts w:ascii="Times New Roman" w:hAnsi="Times New Roman"/>
          <w:sz w:val="24"/>
          <w:szCs w:val="24"/>
        </w:rPr>
        <w:t xml:space="preserve">06004-2013-4502-S-0198/98-01-001-S00495 </w:t>
      </w:r>
      <w:r w:rsidRPr="004E0F40">
        <w:rPr>
          <w:rFonts w:ascii="Times New Roman" w:hAnsi="Times New Roman"/>
          <w:sz w:val="24"/>
          <w:szCs w:val="24"/>
        </w:rPr>
        <w:t xml:space="preserve">ze dne </w:t>
      </w:r>
      <w:r>
        <w:rPr>
          <w:rFonts w:ascii="Times New Roman" w:hAnsi="Times New Roman"/>
          <w:sz w:val="24"/>
          <w:szCs w:val="24"/>
        </w:rPr>
        <w:t>09. 04. 2013</w:t>
      </w:r>
      <w:r w:rsidRPr="004E0F40">
        <w:rPr>
          <w:rFonts w:ascii="Times New Roman" w:hAnsi="Times New Roman"/>
          <w:sz w:val="24"/>
          <w:szCs w:val="24"/>
        </w:rPr>
        <w:t xml:space="preserve"> mezi zadavatelem prací - Ministerstvem financí ČR a zhotovitelem - EKORA s.r.o. Praha byl uskutečněn na lokalitě Děčín společnosti KOVOŠROT GROUP CZ a.s. předsanační doprůzkum.</w:t>
      </w:r>
    </w:p>
    <w:p w:rsidR="00032745" w:rsidRDefault="00032745" w:rsidP="00E04BF0">
      <w:pPr>
        <w:widowControl w:val="0"/>
        <w:autoSpaceDE w:val="0"/>
        <w:autoSpaceDN w:val="0"/>
        <w:adjustRightInd w:val="0"/>
        <w:spacing w:after="0" w:line="240" w:lineRule="auto"/>
        <w:jc w:val="both"/>
        <w:rPr>
          <w:rFonts w:ascii="Times New Roman" w:hAnsi="Times New Roman"/>
          <w:sz w:val="24"/>
          <w:szCs w:val="24"/>
        </w:rPr>
      </w:pPr>
    </w:p>
    <w:p w:rsidR="00032745" w:rsidRPr="004E0F40" w:rsidRDefault="00032745" w:rsidP="00E04BF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Dop</w:t>
      </w:r>
      <w:r w:rsidRPr="004E0F40">
        <w:rPr>
          <w:rFonts w:ascii="Times New Roman" w:hAnsi="Times New Roman"/>
          <w:sz w:val="24"/>
          <w:szCs w:val="24"/>
        </w:rPr>
        <w:t xml:space="preserve">růzkum kontaminace na výše uvedené lokalitě </w:t>
      </w:r>
      <w:r>
        <w:rPr>
          <w:rFonts w:ascii="Times New Roman" w:hAnsi="Times New Roman"/>
          <w:sz w:val="24"/>
          <w:szCs w:val="24"/>
        </w:rPr>
        <w:t>navazuje na dříve provedené práce (AR – Chrástka F. (1998), AAR – Malec J. (2010), Doplněk AAR – Malec J. (2010)). Práce doprůzkumu byly provedeny podle schváleného realizačního projektu, vypracovaného společností EKORA s.r.o., schváleného Ministerstvem financí v dubnu 2013.</w:t>
      </w:r>
    </w:p>
    <w:p w:rsidR="00032745" w:rsidRDefault="00032745" w:rsidP="00E04BF0">
      <w:pPr>
        <w:widowControl w:val="0"/>
        <w:autoSpaceDE w:val="0"/>
        <w:autoSpaceDN w:val="0"/>
        <w:adjustRightInd w:val="0"/>
        <w:spacing w:after="0" w:line="240" w:lineRule="auto"/>
        <w:jc w:val="both"/>
        <w:rPr>
          <w:rFonts w:ascii="Times New Roman" w:hAnsi="Times New Roman"/>
          <w:sz w:val="24"/>
          <w:szCs w:val="24"/>
        </w:rPr>
      </w:pPr>
    </w:p>
    <w:p w:rsidR="00032745" w:rsidRPr="004E0F40" w:rsidRDefault="00032745" w:rsidP="00E04BF0">
      <w:pPr>
        <w:widowControl w:val="0"/>
        <w:autoSpaceDE w:val="0"/>
        <w:autoSpaceDN w:val="0"/>
        <w:adjustRightInd w:val="0"/>
        <w:spacing w:after="0" w:line="240" w:lineRule="auto"/>
        <w:jc w:val="both"/>
        <w:rPr>
          <w:rFonts w:ascii="Times New Roman" w:hAnsi="Times New Roman"/>
          <w:sz w:val="24"/>
          <w:szCs w:val="24"/>
        </w:rPr>
      </w:pPr>
      <w:r w:rsidRPr="004E0F40">
        <w:rPr>
          <w:rFonts w:ascii="Times New Roman" w:hAnsi="Times New Roman"/>
          <w:sz w:val="24"/>
          <w:szCs w:val="24"/>
        </w:rPr>
        <w:t xml:space="preserve">Cílové parametry sanace byly navrženy </w:t>
      </w:r>
      <w:r>
        <w:rPr>
          <w:rFonts w:ascii="Times New Roman" w:hAnsi="Times New Roman"/>
          <w:sz w:val="24"/>
          <w:szCs w:val="24"/>
        </w:rPr>
        <w:t>Rozhodnutím ČIŽP OI Ústí nad Labem č. j. ČIŽP/44/OOV/SR02/0719036.003/11/ULR dne 08. 03. 2011.</w:t>
      </w:r>
    </w:p>
    <w:p w:rsidR="00032745" w:rsidRPr="004E0F40" w:rsidRDefault="00032745" w:rsidP="00E04BF0">
      <w:pPr>
        <w:widowControl w:val="0"/>
        <w:autoSpaceDE w:val="0"/>
        <w:autoSpaceDN w:val="0"/>
        <w:adjustRightInd w:val="0"/>
        <w:spacing w:after="0" w:line="240" w:lineRule="auto"/>
        <w:jc w:val="both"/>
        <w:rPr>
          <w:rFonts w:ascii="Times New Roman" w:hAnsi="Times New Roman"/>
          <w:sz w:val="24"/>
          <w:szCs w:val="24"/>
        </w:rPr>
      </w:pPr>
    </w:p>
    <w:p w:rsidR="00032745" w:rsidRPr="004E0F40" w:rsidRDefault="00032745" w:rsidP="00E04BF0">
      <w:pPr>
        <w:widowControl w:val="0"/>
        <w:autoSpaceDE w:val="0"/>
        <w:autoSpaceDN w:val="0"/>
        <w:adjustRightInd w:val="0"/>
        <w:spacing w:after="0" w:line="240" w:lineRule="auto"/>
        <w:jc w:val="both"/>
        <w:rPr>
          <w:rFonts w:ascii="Times New Roman" w:hAnsi="Times New Roman"/>
          <w:sz w:val="24"/>
          <w:szCs w:val="24"/>
        </w:rPr>
      </w:pPr>
      <w:r w:rsidRPr="004E0F40">
        <w:rPr>
          <w:rFonts w:ascii="Times New Roman" w:hAnsi="Times New Roman"/>
          <w:sz w:val="24"/>
          <w:szCs w:val="24"/>
        </w:rPr>
        <w:t xml:space="preserve">Cílem předsanačního doprůzkumu </w:t>
      </w:r>
      <w:r>
        <w:rPr>
          <w:rFonts w:ascii="Times New Roman" w:hAnsi="Times New Roman"/>
          <w:sz w:val="24"/>
          <w:szCs w:val="24"/>
        </w:rPr>
        <w:t>bylo</w:t>
      </w:r>
      <w:r w:rsidRPr="004E0F40">
        <w:rPr>
          <w:rFonts w:ascii="Times New Roman" w:hAnsi="Times New Roman"/>
          <w:sz w:val="24"/>
          <w:szCs w:val="24"/>
        </w:rPr>
        <w:t xml:space="preserve"> detailní stanovení rozsahu znečištění saturova</w:t>
      </w:r>
      <w:r>
        <w:rPr>
          <w:rFonts w:ascii="Times New Roman" w:hAnsi="Times New Roman"/>
          <w:sz w:val="24"/>
          <w:szCs w:val="24"/>
        </w:rPr>
        <w:t xml:space="preserve">né zóny, vyhodnocení </w:t>
      </w:r>
      <w:r w:rsidRPr="004E0F40">
        <w:rPr>
          <w:rFonts w:ascii="Times New Roman" w:hAnsi="Times New Roman"/>
          <w:sz w:val="24"/>
          <w:szCs w:val="24"/>
        </w:rPr>
        <w:t xml:space="preserve"> bilance kontaminantu (ropných uhlovodíků) v saturované zóně horninového prostředí v prostoru lokality Děčín společnosti K</w:t>
      </w:r>
      <w:r>
        <w:rPr>
          <w:rFonts w:ascii="Times New Roman" w:hAnsi="Times New Roman"/>
          <w:sz w:val="24"/>
          <w:szCs w:val="24"/>
        </w:rPr>
        <w:t xml:space="preserve">OVOŠROT GROUP CZ a.s., návrh   způsobu </w:t>
      </w:r>
      <w:r w:rsidRPr="004E0F40">
        <w:rPr>
          <w:rFonts w:ascii="Times New Roman" w:hAnsi="Times New Roman"/>
          <w:sz w:val="24"/>
          <w:szCs w:val="24"/>
        </w:rPr>
        <w:t>sanace podzemních vod</w:t>
      </w:r>
      <w:r>
        <w:rPr>
          <w:rFonts w:ascii="Times New Roman" w:hAnsi="Times New Roman"/>
          <w:sz w:val="24"/>
          <w:szCs w:val="24"/>
        </w:rPr>
        <w:t xml:space="preserve"> a monitoringu.</w:t>
      </w:r>
    </w:p>
    <w:p w:rsidR="00032745" w:rsidRPr="004E0F40" w:rsidRDefault="00032745" w:rsidP="00E04BF0">
      <w:pPr>
        <w:widowControl w:val="0"/>
        <w:autoSpaceDE w:val="0"/>
        <w:autoSpaceDN w:val="0"/>
        <w:adjustRightInd w:val="0"/>
        <w:spacing w:after="0" w:line="240" w:lineRule="auto"/>
        <w:jc w:val="both"/>
        <w:rPr>
          <w:rFonts w:ascii="Times New Roman" w:hAnsi="Times New Roman"/>
          <w:sz w:val="24"/>
          <w:szCs w:val="24"/>
        </w:rPr>
      </w:pPr>
    </w:p>
    <w:p w:rsidR="00032745" w:rsidRPr="004E0F40" w:rsidRDefault="00032745" w:rsidP="00E04BF0">
      <w:pPr>
        <w:widowControl w:val="0"/>
        <w:autoSpaceDE w:val="0"/>
        <w:autoSpaceDN w:val="0"/>
        <w:adjustRightInd w:val="0"/>
        <w:spacing w:after="0" w:line="240" w:lineRule="auto"/>
        <w:jc w:val="both"/>
        <w:rPr>
          <w:rFonts w:ascii="Times New Roman" w:hAnsi="Times New Roman"/>
          <w:b/>
          <w:bCs/>
          <w:sz w:val="24"/>
          <w:szCs w:val="24"/>
        </w:rPr>
      </w:pPr>
      <w:r w:rsidRPr="004E0F40">
        <w:rPr>
          <w:rFonts w:ascii="Times New Roman" w:hAnsi="Times New Roman"/>
          <w:b/>
          <w:bCs/>
          <w:sz w:val="24"/>
          <w:szCs w:val="24"/>
        </w:rPr>
        <w:t>Na základě schválených výsledků tohoto doprůzkumu bude zpracována projektová dokumentace sanačního zásahu.</w:t>
      </w:r>
    </w:p>
    <w:p w:rsidR="00032745" w:rsidRPr="004E0F40" w:rsidRDefault="00032745" w:rsidP="00E04BF0">
      <w:pPr>
        <w:widowControl w:val="0"/>
        <w:autoSpaceDE w:val="0"/>
        <w:autoSpaceDN w:val="0"/>
        <w:adjustRightInd w:val="0"/>
        <w:spacing w:after="0" w:line="240" w:lineRule="auto"/>
        <w:ind w:firstLine="709"/>
        <w:jc w:val="both"/>
        <w:rPr>
          <w:rFonts w:ascii="Times New Roman" w:hAnsi="Times New Roman"/>
          <w:b/>
          <w:bCs/>
          <w:sz w:val="24"/>
          <w:szCs w:val="24"/>
        </w:rPr>
      </w:pPr>
    </w:p>
    <w:p w:rsidR="00032745" w:rsidRDefault="00032745" w:rsidP="00E04BF0">
      <w:pPr>
        <w:autoSpaceDE w:val="0"/>
        <w:autoSpaceDN w:val="0"/>
        <w:adjustRightInd w:val="0"/>
        <w:spacing w:after="0" w:line="240" w:lineRule="auto"/>
        <w:jc w:val="both"/>
        <w:rPr>
          <w:rFonts w:ascii="Times New Roman" w:hAnsi="Times New Roman"/>
          <w:color w:val="000000"/>
          <w:sz w:val="24"/>
          <w:szCs w:val="24"/>
        </w:rPr>
      </w:pPr>
      <w:r w:rsidRPr="002F5EBD">
        <w:rPr>
          <w:rFonts w:ascii="Times New Roman" w:hAnsi="Times New Roman"/>
          <w:sz w:val="24"/>
          <w:szCs w:val="24"/>
        </w:rPr>
        <w:t>Práce byly provedeny v souladu s</w:t>
      </w:r>
      <w:r w:rsidRPr="002F5EBD">
        <w:rPr>
          <w:rFonts w:ascii="Times New Roman" w:hAnsi="Times New Roman"/>
          <w:color w:val="000000"/>
          <w:sz w:val="24"/>
          <w:szCs w:val="24"/>
        </w:rPr>
        <w:t xml:space="preserve"> Metodickým pokynem MŽP ČR z ledna 2011 – Indikátory znečištění</w:t>
      </w:r>
      <w:r>
        <w:rPr>
          <w:rFonts w:ascii="Times New Roman" w:hAnsi="Times New Roman"/>
          <w:color w:val="000000"/>
          <w:sz w:val="24"/>
          <w:szCs w:val="24"/>
        </w:rPr>
        <w:t xml:space="preserve"> a</w:t>
      </w:r>
      <w:r w:rsidRPr="002F5EBD">
        <w:rPr>
          <w:rFonts w:ascii="Times New Roman" w:hAnsi="Times New Roman"/>
          <w:iCs/>
          <w:sz w:val="24"/>
          <w:szCs w:val="24"/>
        </w:rPr>
        <w:t xml:space="preserve"> Metodickým pokynem  MŽP  pro analýzu rizik z ledna 2011.</w:t>
      </w:r>
      <w:r>
        <w:rPr>
          <w:rFonts w:ascii="Times New Roman" w:hAnsi="Times New Roman"/>
          <w:iCs/>
          <w:sz w:val="24"/>
          <w:szCs w:val="24"/>
        </w:rPr>
        <w:t xml:space="preserve"> </w:t>
      </w:r>
      <w:r w:rsidRPr="002F5EBD">
        <w:rPr>
          <w:rFonts w:ascii="Times New Roman" w:hAnsi="Times New Roman"/>
          <w:color w:val="000000"/>
          <w:sz w:val="24"/>
          <w:szCs w:val="24"/>
        </w:rPr>
        <w:t>Terénní etapa doprůzkumu byla provedena dle Metodického pokynu MŽP č. 13/2005 pro průzkum kontaminovaného území, jenž je součástí Věstníku MŽP ČR č. 9/2005.</w:t>
      </w:r>
    </w:p>
    <w:p w:rsidR="00032745" w:rsidRPr="002566B1" w:rsidRDefault="00032745" w:rsidP="00E04BF0">
      <w:pPr>
        <w:autoSpaceDE w:val="0"/>
        <w:autoSpaceDN w:val="0"/>
        <w:adjustRightInd w:val="0"/>
        <w:spacing w:after="0" w:line="240" w:lineRule="auto"/>
        <w:jc w:val="both"/>
        <w:rPr>
          <w:rFonts w:ascii="Times New Roman" w:hAnsi="Times New Roman"/>
          <w:iCs/>
          <w:sz w:val="20"/>
          <w:szCs w:val="20"/>
        </w:rPr>
      </w:pPr>
    </w:p>
    <w:p w:rsidR="00032745" w:rsidRPr="002566B1" w:rsidRDefault="00032745" w:rsidP="00E04BF0">
      <w:pPr>
        <w:autoSpaceDE w:val="0"/>
        <w:autoSpaceDN w:val="0"/>
        <w:adjustRightInd w:val="0"/>
        <w:spacing w:after="0" w:line="240" w:lineRule="auto"/>
        <w:jc w:val="both"/>
        <w:rPr>
          <w:rFonts w:ascii="Times New Roman" w:hAnsi="Times New Roman"/>
          <w:iCs/>
          <w:sz w:val="20"/>
          <w:szCs w:val="20"/>
        </w:rPr>
      </w:pPr>
    </w:p>
    <w:p w:rsidR="00032745" w:rsidRPr="008453C3" w:rsidRDefault="00032745" w:rsidP="00344815">
      <w:pPr>
        <w:pStyle w:val="Mjnadpis1"/>
      </w:pPr>
      <w:bookmarkStart w:id="2" w:name="_Toc365010676"/>
      <w:bookmarkStart w:id="3" w:name="_Toc365818679"/>
      <w:r w:rsidRPr="008453C3">
        <w:t>Údaje o území</w:t>
      </w:r>
      <w:bookmarkEnd w:id="2"/>
      <w:bookmarkEnd w:id="3"/>
    </w:p>
    <w:p w:rsidR="00032745" w:rsidRPr="0083458F" w:rsidRDefault="00032745" w:rsidP="00344815">
      <w:pPr>
        <w:pStyle w:val="Mjnadpis2"/>
        <w:spacing w:before="160" w:after="160"/>
      </w:pPr>
      <w:bookmarkStart w:id="4" w:name="_Toc365010677"/>
      <w:bookmarkStart w:id="5" w:name="_Toc365818680"/>
      <w:r w:rsidRPr="0083458F">
        <w:t>Všeobecné údaje</w:t>
      </w:r>
      <w:bookmarkEnd w:id="4"/>
      <w:bookmarkEnd w:id="5"/>
    </w:p>
    <w:p w:rsidR="00032745" w:rsidRPr="0083458F" w:rsidRDefault="00032745" w:rsidP="00344815">
      <w:pPr>
        <w:pStyle w:val="Mjnadpis3"/>
      </w:pPr>
      <w:bookmarkStart w:id="6" w:name="_Toc365010678"/>
      <w:bookmarkStart w:id="7" w:name="_Toc365818681"/>
      <w:r w:rsidRPr="0083458F">
        <w:t>Geografické vymezení území</w:t>
      </w:r>
      <w:bookmarkEnd w:id="6"/>
      <w:bookmarkEnd w:id="7"/>
    </w:p>
    <w:p w:rsidR="00032745" w:rsidRPr="002566B1" w:rsidRDefault="00032745" w:rsidP="00E04BF0">
      <w:pPr>
        <w:widowControl w:val="0"/>
        <w:autoSpaceDE w:val="0"/>
        <w:autoSpaceDN w:val="0"/>
        <w:adjustRightInd w:val="0"/>
        <w:spacing w:after="0" w:line="240" w:lineRule="auto"/>
        <w:jc w:val="both"/>
        <w:rPr>
          <w:rFonts w:ascii="Times New Roman" w:hAnsi="Times New Roman"/>
          <w:sz w:val="20"/>
          <w:szCs w:val="20"/>
        </w:rPr>
      </w:pPr>
    </w:p>
    <w:p w:rsidR="00032745" w:rsidRDefault="00032745" w:rsidP="00E04BF0">
      <w:pPr>
        <w:widowControl w:val="0"/>
        <w:autoSpaceDE w:val="0"/>
        <w:autoSpaceDN w:val="0"/>
        <w:adjustRightInd w:val="0"/>
        <w:spacing w:after="0" w:line="240" w:lineRule="auto"/>
        <w:jc w:val="both"/>
        <w:rPr>
          <w:rFonts w:ascii="Times New Roman" w:hAnsi="Times New Roman"/>
          <w:sz w:val="24"/>
          <w:szCs w:val="24"/>
        </w:rPr>
      </w:pPr>
      <w:r w:rsidRPr="004E0F40">
        <w:rPr>
          <w:rFonts w:ascii="Times New Roman" w:hAnsi="Times New Roman"/>
          <w:sz w:val="24"/>
          <w:szCs w:val="24"/>
        </w:rPr>
        <w:t xml:space="preserve">Zájmová lokalita se nachází na jižním okraji města Děčína, </w:t>
      </w:r>
      <w:r>
        <w:rPr>
          <w:rFonts w:ascii="Times New Roman" w:hAnsi="Times New Roman"/>
          <w:sz w:val="24"/>
          <w:szCs w:val="24"/>
        </w:rPr>
        <w:t xml:space="preserve">převážně </w:t>
      </w:r>
      <w:r w:rsidRPr="004E0F40">
        <w:rPr>
          <w:rFonts w:ascii="Times New Roman" w:hAnsi="Times New Roman"/>
          <w:sz w:val="24"/>
          <w:szCs w:val="24"/>
        </w:rPr>
        <w:t>na parcele č.</w:t>
      </w:r>
      <w:r>
        <w:rPr>
          <w:rFonts w:ascii="Times New Roman" w:hAnsi="Times New Roman"/>
          <w:sz w:val="24"/>
          <w:szCs w:val="24"/>
        </w:rPr>
        <w:t xml:space="preserve"> </w:t>
      </w:r>
      <w:r w:rsidRPr="004E0F40">
        <w:rPr>
          <w:rFonts w:ascii="Times New Roman" w:hAnsi="Times New Roman"/>
          <w:sz w:val="24"/>
          <w:szCs w:val="24"/>
        </w:rPr>
        <w:t xml:space="preserve">3828/1 </w:t>
      </w:r>
      <w:r>
        <w:rPr>
          <w:rFonts w:ascii="Times New Roman" w:hAnsi="Times New Roman"/>
          <w:sz w:val="24"/>
          <w:szCs w:val="24"/>
        </w:rPr>
        <w:t xml:space="preserve">            </w:t>
      </w:r>
      <w:r w:rsidRPr="004E0F40">
        <w:rPr>
          <w:rFonts w:ascii="Times New Roman" w:hAnsi="Times New Roman"/>
          <w:sz w:val="24"/>
          <w:szCs w:val="24"/>
        </w:rPr>
        <w:t>v k.</w:t>
      </w:r>
      <w:r>
        <w:rPr>
          <w:rFonts w:ascii="Times New Roman" w:hAnsi="Times New Roman"/>
          <w:sz w:val="24"/>
          <w:szCs w:val="24"/>
        </w:rPr>
        <w:t xml:space="preserve"> </w:t>
      </w:r>
      <w:r w:rsidRPr="004E0F40">
        <w:rPr>
          <w:rFonts w:ascii="Times New Roman" w:hAnsi="Times New Roman"/>
          <w:sz w:val="24"/>
          <w:szCs w:val="24"/>
        </w:rPr>
        <w:t>ú. Podmokly.</w:t>
      </w:r>
      <w:r>
        <w:rPr>
          <w:rFonts w:ascii="Times New Roman" w:hAnsi="Times New Roman"/>
          <w:sz w:val="24"/>
          <w:szCs w:val="24"/>
        </w:rPr>
        <w:t xml:space="preserve"> Její rozloha je </w:t>
      </w:r>
      <w:smartTag w:uri="urn:schemas-microsoft-com:office:smarttags" w:element="metricconverter">
        <w:smartTagPr>
          <w:attr w:name="ProductID" w:val="64 000 m2"/>
        </w:smartTagPr>
        <w:r>
          <w:rPr>
            <w:rFonts w:ascii="Times New Roman" w:hAnsi="Times New Roman"/>
            <w:sz w:val="24"/>
            <w:szCs w:val="24"/>
          </w:rPr>
          <w:t xml:space="preserve">64 000 </w:t>
        </w:r>
        <w:r w:rsidRPr="004E0F40">
          <w:rPr>
            <w:rFonts w:ascii="Times New Roman" w:hAnsi="Times New Roman"/>
            <w:sz w:val="24"/>
            <w:szCs w:val="24"/>
          </w:rPr>
          <w:t>m</w:t>
        </w:r>
        <w:r w:rsidRPr="004E0F40">
          <w:rPr>
            <w:rFonts w:ascii="Times New Roman" w:hAnsi="Times New Roman"/>
            <w:sz w:val="24"/>
            <w:szCs w:val="24"/>
            <w:vertAlign w:val="superscript"/>
          </w:rPr>
          <w:t>2</w:t>
        </w:r>
      </w:smartTag>
      <w:r w:rsidRPr="004E0F40">
        <w:rPr>
          <w:rFonts w:ascii="Times New Roman" w:hAnsi="Times New Roman"/>
          <w:sz w:val="24"/>
          <w:szCs w:val="24"/>
        </w:rPr>
        <w:t xml:space="preserve"> (užší </w:t>
      </w:r>
      <w:r>
        <w:rPr>
          <w:rFonts w:ascii="Times New Roman" w:hAnsi="Times New Roman"/>
          <w:sz w:val="24"/>
          <w:szCs w:val="24"/>
        </w:rPr>
        <w:t xml:space="preserve">prostor zájmu má rozlohu </w:t>
      </w:r>
      <w:smartTag w:uri="urn:schemas-microsoft-com:office:smarttags" w:element="metricconverter">
        <w:smartTagPr>
          <w:attr w:name="ProductID" w:val="15 000 m2"/>
        </w:smartTagPr>
        <w:r>
          <w:rPr>
            <w:rFonts w:ascii="Times New Roman" w:hAnsi="Times New Roman"/>
            <w:sz w:val="24"/>
            <w:szCs w:val="24"/>
          </w:rPr>
          <w:t xml:space="preserve">15 000 </w:t>
        </w:r>
        <w:r w:rsidRPr="004E0F40">
          <w:rPr>
            <w:rFonts w:ascii="Times New Roman" w:hAnsi="Times New Roman"/>
            <w:sz w:val="24"/>
            <w:szCs w:val="24"/>
          </w:rPr>
          <w:t>m</w:t>
        </w:r>
        <w:r w:rsidRPr="004E0F40">
          <w:rPr>
            <w:rFonts w:ascii="Times New Roman" w:hAnsi="Times New Roman"/>
            <w:sz w:val="24"/>
            <w:szCs w:val="24"/>
            <w:vertAlign w:val="superscript"/>
          </w:rPr>
          <w:t>2</w:t>
        </w:r>
      </w:smartTag>
      <w:r w:rsidRPr="004E0F40">
        <w:rPr>
          <w:rFonts w:ascii="Times New Roman" w:hAnsi="Times New Roman"/>
          <w:sz w:val="24"/>
          <w:szCs w:val="24"/>
        </w:rPr>
        <w:t xml:space="preserve">). Plocha </w:t>
      </w:r>
      <w:r>
        <w:rPr>
          <w:rFonts w:ascii="Times New Roman" w:hAnsi="Times New Roman"/>
          <w:sz w:val="24"/>
          <w:szCs w:val="24"/>
        </w:rPr>
        <w:t xml:space="preserve"> </w:t>
      </w:r>
      <w:r w:rsidRPr="004E0F40">
        <w:rPr>
          <w:rFonts w:ascii="Times New Roman" w:hAnsi="Times New Roman"/>
          <w:sz w:val="24"/>
          <w:szCs w:val="24"/>
        </w:rPr>
        <w:t xml:space="preserve">je z 90 % zpevněná a zastavěná průmyslovou zástavbou. Lokalita </w:t>
      </w:r>
      <w:r>
        <w:rPr>
          <w:rFonts w:ascii="Times New Roman" w:hAnsi="Times New Roman"/>
          <w:sz w:val="24"/>
          <w:szCs w:val="24"/>
        </w:rPr>
        <w:t xml:space="preserve">je situována </w:t>
      </w:r>
      <w:r w:rsidRPr="004E0F40">
        <w:rPr>
          <w:rFonts w:ascii="Times New Roman" w:hAnsi="Times New Roman"/>
          <w:sz w:val="24"/>
          <w:szCs w:val="24"/>
        </w:rPr>
        <w:t>na levém břehu řek</w:t>
      </w:r>
      <w:r>
        <w:rPr>
          <w:rFonts w:ascii="Times New Roman" w:hAnsi="Times New Roman"/>
          <w:sz w:val="24"/>
          <w:szCs w:val="24"/>
        </w:rPr>
        <w:t>y Labe. Terén je téměř rovinný,</w:t>
      </w:r>
      <w:r w:rsidRPr="004E0F40">
        <w:rPr>
          <w:rFonts w:ascii="Times New Roman" w:hAnsi="Times New Roman"/>
          <w:sz w:val="24"/>
          <w:szCs w:val="24"/>
        </w:rPr>
        <w:t xml:space="preserve"> tvořený plochým údolím Labe. Nadmořská výška terénu </w:t>
      </w:r>
      <w:r>
        <w:rPr>
          <w:rFonts w:ascii="Times New Roman" w:hAnsi="Times New Roman"/>
          <w:sz w:val="24"/>
          <w:szCs w:val="24"/>
        </w:rPr>
        <w:t xml:space="preserve">      </w:t>
      </w:r>
      <w:r w:rsidRPr="004E0F40">
        <w:rPr>
          <w:rFonts w:ascii="Times New Roman" w:hAnsi="Times New Roman"/>
          <w:sz w:val="24"/>
          <w:szCs w:val="24"/>
        </w:rPr>
        <w:t>se p</w:t>
      </w:r>
      <w:r>
        <w:rPr>
          <w:rFonts w:ascii="Times New Roman" w:hAnsi="Times New Roman"/>
          <w:sz w:val="24"/>
          <w:szCs w:val="24"/>
        </w:rPr>
        <w:t xml:space="preserve">ohybuje v rozmezí cca 128–130 </w:t>
      </w:r>
      <w:r w:rsidRPr="004E0F40">
        <w:rPr>
          <w:rFonts w:ascii="Times New Roman" w:hAnsi="Times New Roman"/>
          <w:sz w:val="24"/>
          <w:szCs w:val="24"/>
        </w:rPr>
        <w:t>m. n. m. Plocha zájmové</w:t>
      </w:r>
      <w:r>
        <w:rPr>
          <w:rFonts w:ascii="Times New Roman" w:hAnsi="Times New Roman"/>
          <w:sz w:val="24"/>
          <w:szCs w:val="24"/>
        </w:rPr>
        <w:t xml:space="preserve"> lokality je ohraničena na jihu a </w:t>
      </w:r>
      <w:r w:rsidRPr="004E0F40">
        <w:rPr>
          <w:rFonts w:ascii="Times New Roman" w:hAnsi="Times New Roman"/>
          <w:sz w:val="24"/>
          <w:szCs w:val="24"/>
        </w:rPr>
        <w:t>jihovýchodě tokem řeky Labe. Na severu a severozápadě hraničí s dalšími průmyslovými areály</w:t>
      </w:r>
      <w:r>
        <w:rPr>
          <w:rFonts w:ascii="Times New Roman" w:hAnsi="Times New Roman"/>
          <w:sz w:val="24"/>
          <w:szCs w:val="24"/>
        </w:rPr>
        <w:t xml:space="preserve"> (příloha 3)</w:t>
      </w:r>
      <w:r w:rsidRPr="004E0F40">
        <w:rPr>
          <w:rFonts w:ascii="Times New Roman" w:hAnsi="Times New Roman"/>
          <w:sz w:val="24"/>
          <w:szCs w:val="24"/>
        </w:rPr>
        <w:t>.</w:t>
      </w:r>
    </w:p>
    <w:p w:rsidR="00032745" w:rsidRDefault="00032745" w:rsidP="00E04BF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Areál KOVOŠROT GROUP CZ a.s., divize Děčín je zobrazen na listu vodohospodářské mapy 1:50 000 č. 02-23 Děčín (příloha 1), na listu základní mapy ČR 1:10 000 č. 02-23-24 (příloha 3).</w:t>
      </w:r>
    </w:p>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Pr="0083458F" w:rsidRDefault="00032745" w:rsidP="00344815">
      <w:pPr>
        <w:pStyle w:val="Mjnadpis3"/>
      </w:pPr>
      <w:bookmarkStart w:id="8" w:name="_Toc365010679"/>
      <w:bookmarkStart w:id="9" w:name="_Toc365818682"/>
      <w:r w:rsidRPr="0083458F">
        <w:t>Využití území v minulosti a současnosti</w:t>
      </w:r>
      <w:bookmarkEnd w:id="8"/>
      <w:bookmarkEnd w:id="9"/>
    </w:p>
    <w:p w:rsidR="00032745" w:rsidRPr="002566B1" w:rsidRDefault="00032745" w:rsidP="00C85470">
      <w:pPr>
        <w:widowControl w:val="0"/>
        <w:autoSpaceDE w:val="0"/>
        <w:autoSpaceDN w:val="0"/>
        <w:adjustRightInd w:val="0"/>
        <w:spacing w:after="0" w:line="240" w:lineRule="auto"/>
        <w:ind w:firstLine="709"/>
        <w:jc w:val="both"/>
        <w:rPr>
          <w:rFonts w:ascii="Times New Roman" w:hAnsi="Times New Roman"/>
          <w:sz w:val="20"/>
          <w:szCs w:val="20"/>
        </w:rPr>
      </w:pPr>
    </w:p>
    <w:p w:rsidR="00032745" w:rsidRPr="004E0F40" w:rsidRDefault="00032745" w:rsidP="0056306C">
      <w:pPr>
        <w:widowControl w:val="0"/>
        <w:autoSpaceDE w:val="0"/>
        <w:autoSpaceDN w:val="0"/>
        <w:adjustRightInd w:val="0"/>
        <w:spacing w:after="0" w:line="240" w:lineRule="auto"/>
        <w:jc w:val="both"/>
        <w:rPr>
          <w:rFonts w:ascii="Times New Roman" w:hAnsi="Times New Roman"/>
          <w:sz w:val="24"/>
          <w:szCs w:val="24"/>
        </w:rPr>
      </w:pPr>
      <w:r w:rsidRPr="004E0F40">
        <w:rPr>
          <w:rFonts w:ascii="Times New Roman" w:hAnsi="Times New Roman"/>
          <w:sz w:val="24"/>
          <w:szCs w:val="24"/>
        </w:rPr>
        <w:t xml:space="preserve">Již několik desítek let patří společnost KOVOŠROT GROUP CZ a.s. (dříve KOVOŠROT DĚČÍN a.s.) k předním podnikům v České republice, které recyklují druhotné suroviny. Od roku 2008 je datován název společnosti KOVOŠROT GROUP CZ a.s. Předmětem zájmu společnosti je především ekologická likvidace autovraků a zpracování ocelového a litinového šrotu. </w:t>
      </w:r>
    </w:p>
    <w:p w:rsidR="00032745" w:rsidRDefault="00032745" w:rsidP="0056306C">
      <w:pPr>
        <w:widowControl w:val="0"/>
        <w:autoSpaceDE w:val="0"/>
        <w:autoSpaceDN w:val="0"/>
        <w:adjustRightInd w:val="0"/>
        <w:spacing w:after="0" w:line="240" w:lineRule="auto"/>
        <w:jc w:val="both"/>
        <w:rPr>
          <w:rFonts w:ascii="Times New Roman" w:hAnsi="Times New Roman"/>
          <w:sz w:val="24"/>
          <w:szCs w:val="24"/>
        </w:rPr>
      </w:pPr>
    </w:p>
    <w:p w:rsidR="00032745" w:rsidRPr="004E0F40" w:rsidRDefault="00032745" w:rsidP="0056306C">
      <w:pPr>
        <w:widowControl w:val="0"/>
        <w:autoSpaceDE w:val="0"/>
        <w:autoSpaceDN w:val="0"/>
        <w:adjustRightInd w:val="0"/>
        <w:spacing w:after="0" w:line="240" w:lineRule="auto"/>
        <w:jc w:val="both"/>
        <w:rPr>
          <w:rFonts w:ascii="Times New Roman" w:hAnsi="Times New Roman"/>
          <w:sz w:val="24"/>
          <w:szCs w:val="24"/>
        </w:rPr>
      </w:pPr>
      <w:r w:rsidRPr="004E0F40">
        <w:rPr>
          <w:rFonts w:ascii="Times New Roman" w:hAnsi="Times New Roman"/>
          <w:sz w:val="24"/>
          <w:szCs w:val="24"/>
        </w:rPr>
        <w:t xml:space="preserve">V prostoru dnešního závodu v Děčíně </w:t>
      </w:r>
      <w:r>
        <w:rPr>
          <w:rFonts w:ascii="Times New Roman" w:hAnsi="Times New Roman"/>
          <w:sz w:val="24"/>
          <w:szCs w:val="24"/>
        </w:rPr>
        <w:t xml:space="preserve">byl kovový odpad tříděn a zpracováván </w:t>
      </w:r>
      <w:r w:rsidRPr="004E0F40">
        <w:rPr>
          <w:rFonts w:ascii="Times New Roman" w:hAnsi="Times New Roman"/>
          <w:sz w:val="24"/>
          <w:szCs w:val="24"/>
        </w:rPr>
        <w:t xml:space="preserve">již </w:t>
      </w:r>
      <w:r>
        <w:rPr>
          <w:rFonts w:ascii="Times New Roman" w:hAnsi="Times New Roman"/>
          <w:sz w:val="24"/>
          <w:szCs w:val="24"/>
        </w:rPr>
        <w:t>v dobách první republiky. V tomto</w:t>
      </w:r>
      <w:r w:rsidRPr="004E0F40">
        <w:rPr>
          <w:rFonts w:ascii="Times New Roman" w:hAnsi="Times New Roman"/>
          <w:sz w:val="24"/>
          <w:szCs w:val="24"/>
        </w:rPr>
        <w:t xml:space="preserve"> období začaly </w:t>
      </w:r>
      <w:r>
        <w:rPr>
          <w:rFonts w:ascii="Times New Roman" w:hAnsi="Times New Roman"/>
          <w:sz w:val="24"/>
          <w:szCs w:val="24"/>
        </w:rPr>
        <w:t xml:space="preserve">na lokalitě, </w:t>
      </w:r>
      <w:r w:rsidRPr="004E0F40">
        <w:rPr>
          <w:rFonts w:ascii="Times New Roman" w:hAnsi="Times New Roman"/>
          <w:sz w:val="24"/>
          <w:szCs w:val="24"/>
        </w:rPr>
        <w:t>při př</w:t>
      </w:r>
      <w:r>
        <w:rPr>
          <w:rFonts w:ascii="Times New Roman" w:hAnsi="Times New Roman"/>
          <w:sz w:val="24"/>
          <w:szCs w:val="24"/>
        </w:rPr>
        <w:t xml:space="preserve">ípadných ekologických haváriích </w:t>
      </w:r>
      <w:r w:rsidRPr="004E0F40">
        <w:rPr>
          <w:rFonts w:ascii="Times New Roman" w:hAnsi="Times New Roman"/>
          <w:sz w:val="24"/>
          <w:szCs w:val="24"/>
        </w:rPr>
        <w:t>a různých úkapech při zpracování odpadu</w:t>
      </w:r>
      <w:r>
        <w:rPr>
          <w:rFonts w:ascii="Times New Roman" w:hAnsi="Times New Roman"/>
          <w:sz w:val="24"/>
          <w:szCs w:val="24"/>
        </w:rPr>
        <w:t xml:space="preserve">, </w:t>
      </w:r>
      <w:r w:rsidRPr="004E0F40">
        <w:rPr>
          <w:rFonts w:ascii="Times New Roman" w:hAnsi="Times New Roman"/>
          <w:sz w:val="24"/>
          <w:szCs w:val="24"/>
        </w:rPr>
        <w:t>do horninového prostř</w:t>
      </w:r>
      <w:r>
        <w:rPr>
          <w:rFonts w:ascii="Times New Roman" w:hAnsi="Times New Roman"/>
          <w:sz w:val="24"/>
          <w:szCs w:val="24"/>
        </w:rPr>
        <w:t xml:space="preserve">edí unikat ropné látky (jednalo </w:t>
      </w:r>
      <w:r w:rsidRPr="004E0F40">
        <w:rPr>
          <w:rFonts w:ascii="Times New Roman" w:hAnsi="Times New Roman"/>
          <w:sz w:val="24"/>
          <w:szCs w:val="24"/>
        </w:rPr>
        <w:t>se především o motorovou naftu a hydraulický olej). Dodnes pokračuje v areálu závodu v Děčíně obdobná činnost, pouze s různými drobnými úpravami.</w:t>
      </w:r>
      <w:r>
        <w:rPr>
          <w:rFonts w:ascii="Times New Roman" w:hAnsi="Times New Roman"/>
          <w:sz w:val="24"/>
          <w:szCs w:val="24"/>
        </w:rPr>
        <w:t xml:space="preserve"> Ke znečišťování docházelo také při promazávání hydraulických nůžek, které byly dříve promazávány prostým poléváním ropnými látkami (Chrástka F. a kol., 1998). Toto se dnes již nepraktikuje.</w:t>
      </w:r>
    </w:p>
    <w:p w:rsidR="00032745" w:rsidRDefault="00032745" w:rsidP="0056306C">
      <w:pPr>
        <w:widowControl w:val="0"/>
        <w:autoSpaceDE w:val="0"/>
        <w:autoSpaceDN w:val="0"/>
        <w:adjustRightInd w:val="0"/>
        <w:spacing w:after="0" w:line="240" w:lineRule="auto"/>
        <w:jc w:val="both"/>
        <w:rPr>
          <w:rFonts w:ascii="Times New Roman" w:hAnsi="Times New Roman"/>
          <w:sz w:val="24"/>
          <w:szCs w:val="24"/>
        </w:rPr>
      </w:pPr>
    </w:p>
    <w:p w:rsidR="00032745" w:rsidRPr="004E0F40" w:rsidRDefault="00032745" w:rsidP="0056306C">
      <w:pPr>
        <w:widowControl w:val="0"/>
        <w:autoSpaceDE w:val="0"/>
        <w:autoSpaceDN w:val="0"/>
        <w:adjustRightInd w:val="0"/>
        <w:spacing w:after="0" w:line="240" w:lineRule="auto"/>
        <w:jc w:val="both"/>
        <w:rPr>
          <w:rFonts w:ascii="Times New Roman" w:hAnsi="Times New Roman"/>
          <w:sz w:val="24"/>
          <w:szCs w:val="24"/>
        </w:rPr>
      </w:pPr>
      <w:r w:rsidRPr="004E0F40">
        <w:rPr>
          <w:rFonts w:ascii="Times New Roman" w:hAnsi="Times New Roman"/>
          <w:sz w:val="24"/>
          <w:szCs w:val="24"/>
        </w:rPr>
        <w:t>Území zájmu doznalo velkých změn po realizaci sanačních prací nesaturované zóny horninového prostředí v roce 2004</w:t>
      </w:r>
      <w:r>
        <w:rPr>
          <w:rFonts w:ascii="Times New Roman" w:hAnsi="Times New Roman"/>
          <w:sz w:val="24"/>
          <w:szCs w:val="24"/>
        </w:rPr>
        <w:t xml:space="preserve"> (Hampl R., 2004)</w:t>
      </w:r>
      <w:r w:rsidRPr="004E0F40">
        <w:rPr>
          <w:rFonts w:ascii="Times New Roman" w:hAnsi="Times New Roman"/>
          <w:sz w:val="24"/>
          <w:szCs w:val="24"/>
        </w:rPr>
        <w:t>. Ekologické změny v areálu společnosti byly vedeny tak,</w:t>
      </w:r>
      <w:r>
        <w:rPr>
          <w:rFonts w:ascii="Times New Roman" w:hAnsi="Times New Roman"/>
          <w:sz w:val="24"/>
          <w:szCs w:val="24"/>
        </w:rPr>
        <w:t xml:space="preserve"> </w:t>
      </w:r>
      <w:r w:rsidRPr="004E0F40">
        <w:rPr>
          <w:rFonts w:ascii="Times New Roman" w:hAnsi="Times New Roman"/>
          <w:sz w:val="24"/>
          <w:szCs w:val="24"/>
        </w:rPr>
        <w:t xml:space="preserve">aby nedocházelo k další kontaminaci zemin a podzemních vod tím způsobem, že byly všechny plochy území závodu zpevněny a znečištěné povrchové vody z areálu </w:t>
      </w:r>
      <w:r>
        <w:rPr>
          <w:rFonts w:ascii="Times New Roman" w:hAnsi="Times New Roman"/>
          <w:sz w:val="24"/>
          <w:szCs w:val="24"/>
        </w:rPr>
        <w:t xml:space="preserve">byly </w:t>
      </w:r>
      <w:r w:rsidRPr="004E0F40">
        <w:rPr>
          <w:rFonts w:ascii="Times New Roman" w:hAnsi="Times New Roman"/>
          <w:sz w:val="24"/>
          <w:szCs w:val="24"/>
        </w:rPr>
        <w:t>odváděny do vystavěného velkokapacitního lapolu. B</w:t>
      </w:r>
      <w:r>
        <w:rPr>
          <w:rFonts w:ascii="Times New Roman" w:hAnsi="Times New Roman"/>
          <w:sz w:val="24"/>
          <w:szCs w:val="24"/>
        </w:rPr>
        <w:t>yla také zkrácena železniční vle</w:t>
      </w:r>
      <w:r w:rsidRPr="004E0F40">
        <w:rPr>
          <w:rFonts w:ascii="Times New Roman" w:hAnsi="Times New Roman"/>
          <w:sz w:val="24"/>
          <w:szCs w:val="24"/>
        </w:rPr>
        <w:t>čka.</w:t>
      </w:r>
    </w:p>
    <w:p w:rsidR="00032745" w:rsidRPr="002566B1" w:rsidRDefault="00032745" w:rsidP="00C85470">
      <w:pPr>
        <w:widowControl w:val="0"/>
        <w:autoSpaceDE w:val="0"/>
        <w:autoSpaceDN w:val="0"/>
        <w:adjustRightInd w:val="0"/>
        <w:spacing w:after="0" w:line="240" w:lineRule="auto"/>
        <w:jc w:val="both"/>
        <w:rPr>
          <w:rFonts w:ascii="Times New Roman" w:hAnsi="Times New Roman"/>
          <w:sz w:val="20"/>
          <w:szCs w:val="20"/>
        </w:rPr>
      </w:pPr>
    </w:p>
    <w:p w:rsidR="00032745" w:rsidRPr="002566B1" w:rsidRDefault="00032745" w:rsidP="00C85470">
      <w:pPr>
        <w:widowControl w:val="0"/>
        <w:autoSpaceDE w:val="0"/>
        <w:autoSpaceDN w:val="0"/>
        <w:adjustRightInd w:val="0"/>
        <w:spacing w:after="0" w:line="240" w:lineRule="auto"/>
        <w:jc w:val="both"/>
        <w:rPr>
          <w:rFonts w:ascii="Times New Roman" w:hAnsi="Times New Roman"/>
          <w:sz w:val="20"/>
          <w:szCs w:val="20"/>
        </w:rPr>
      </w:pPr>
    </w:p>
    <w:p w:rsidR="00032745" w:rsidRPr="0083458F" w:rsidRDefault="00032745" w:rsidP="00344815">
      <w:pPr>
        <w:pStyle w:val="Mjnadpis3"/>
      </w:pPr>
      <w:bookmarkStart w:id="10" w:name="_Toc365010680"/>
      <w:bookmarkStart w:id="11" w:name="_Toc365818683"/>
      <w:r w:rsidRPr="0083458F">
        <w:t>Základní charakterizace obydlenosti lokality</w:t>
      </w:r>
      <w:bookmarkEnd w:id="10"/>
      <w:bookmarkEnd w:id="11"/>
    </w:p>
    <w:p w:rsidR="00032745" w:rsidRPr="002566B1" w:rsidRDefault="00032745" w:rsidP="00C85470">
      <w:pPr>
        <w:widowControl w:val="0"/>
        <w:autoSpaceDE w:val="0"/>
        <w:autoSpaceDN w:val="0"/>
        <w:adjustRightInd w:val="0"/>
        <w:spacing w:after="0" w:line="240" w:lineRule="auto"/>
        <w:ind w:firstLine="709"/>
        <w:jc w:val="both"/>
        <w:rPr>
          <w:rFonts w:ascii="Times New Roman" w:hAnsi="Times New Roman"/>
          <w:sz w:val="20"/>
          <w:szCs w:val="20"/>
        </w:rPr>
      </w:pPr>
    </w:p>
    <w:p w:rsidR="00032745" w:rsidRPr="004E0F40" w:rsidRDefault="00032745" w:rsidP="0056306C">
      <w:pPr>
        <w:widowControl w:val="0"/>
        <w:autoSpaceDE w:val="0"/>
        <w:autoSpaceDN w:val="0"/>
        <w:adjustRightInd w:val="0"/>
        <w:spacing w:after="0" w:line="240" w:lineRule="auto"/>
        <w:jc w:val="both"/>
        <w:rPr>
          <w:rFonts w:ascii="Times New Roman" w:hAnsi="Times New Roman"/>
          <w:sz w:val="24"/>
          <w:szCs w:val="24"/>
        </w:rPr>
      </w:pPr>
      <w:r w:rsidRPr="004E0F40">
        <w:rPr>
          <w:rFonts w:ascii="Times New Roman" w:hAnsi="Times New Roman"/>
          <w:sz w:val="24"/>
          <w:szCs w:val="24"/>
        </w:rPr>
        <w:t xml:space="preserve">V bezprostředním okolí závodu společnosti KOVOŠROT GROUP CZ a.s. nejsou obytné domy, protože lokalita a její širší okolí jsou využívány k průmyslovým účelům. Jen velmi málo obyvatel bydlí v přilehlém okolí závodu. </w:t>
      </w:r>
    </w:p>
    <w:p w:rsidR="00032745" w:rsidRPr="002566B1" w:rsidRDefault="00032745" w:rsidP="00C85470">
      <w:pPr>
        <w:widowControl w:val="0"/>
        <w:autoSpaceDE w:val="0"/>
        <w:autoSpaceDN w:val="0"/>
        <w:adjustRightInd w:val="0"/>
        <w:spacing w:after="0" w:line="240" w:lineRule="auto"/>
        <w:jc w:val="both"/>
        <w:rPr>
          <w:rFonts w:ascii="Times New Roman" w:hAnsi="Times New Roman"/>
          <w:sz w:val="20"/>
          <w:szCs w:val="20"/>
        </w:rPr>
      </w:pPr>
    </w:p>
    <w:p w:rsidR="00032745" w:rsidRPr="002566B1" w:rsidRDefault="00032745" w:rsidP="00C85470">
      <w:pPr>
        <w:widowControl w:val="0"/>
        <w:autoSpaceDE w:val="0"/>
        <w:autoSpaceDN w:val="0"/>
        <w:adjustRightInd w:val="0"/>
        <w:spacing w:after="0" w:line="240" w:lineRule="auto"/>
        <w:jc w:val="both"/>
        <w:rPr>
          <w:rFonts w:ascii="Times New Roman" w:hAnsi="Times New Roman"/>
          <w:sz w:val="20"/>
          <w:szCs w:val="20"/>
        </w:rPr>
      </w:pPr>
    </w:p>
    <w:p w:rsidR="00032745" w:rsidRPr="0083458F" w:rsidRDefault="00032745" w:rsidP="00344815">
      <w:pPr>
        <w:pStyle w:val="Mjnadpis3"/>
      </w:pPr>
      <w:bookmarkStart w:id="12" w:name="_Toc365010681"/>
      <w:bookmarkStart w:id="13" w:name="_Toc365818684"/>
      <w:r w:rsidRPr="0083458F">
        <w:t>Majetkoprávní vztahy</w:t>
      </w:r>
      <w:bookmarkEnd w:id="12"/>
      <w:bookmarkEnd w:id="13"/>
    </w:p>
    <w:p w:rsidR="00032745" w:rsidRPr="002566B1" w:rsidRDefault="00032745" w:rsidP="0056306C">
      <w:pPr>
        <w:widowControl w:val="0"/>
        <w:autoSpaceDE w:val="0"/>
        <w:autoSpaceDN w:val="0"/>
        <w:adjustRightInd w:val="0"/>
        <w:spacing w:after="0" w:line="240" w:lineRule="auto"/>
        <w:jc w:val="both"/>
        <w:rPr>
          <w:rFonts w:ascii="Times New Roman" w:hAnsi="Times New Roman"/>
          <w:sz w:val="20"/>
          <w:szCs w:val="20"/>
        </w:rPr>
      </w:pPr>
    </w:p>
    <w:p w:rsidR="00032745" w:rsidRPr="004E0F40" w:rsidRDefault="00032745" w:rsidP="0056306C">
      <w:pPr>
        <w:widowControl w:val="0"/>
        <w:autoSpaceDE w:val="0"/>
        <w:autoSpaceDN w:val="0"/>
        <w:adjustRightInd w:val="0"/>
        <w:spacing w:after="0" w:line="240" w:lineRule="auto"/>
        <w:jc w:val="both"/>
        <w:rPr>
          <w:rFonts w:ascii="Times New Roman" w:hAnsi="Times New Roman"/>
          <w:sz w:val="24"/>
          <w:szCs w:val="24"/>
        </w:rPr>
      </w:pPr>
      <w:r w:rsidRPr="004E0F40">
        <w:rPr>
          <w:rFonts w:ascii="Times New Roman" w:hAnsi="Times New Roman"/>
          <w:sz w:val="24"/>
          <w:szCs w:val="24"/>
        </w:rPr>
        <w:t xml:space="preserve">Dle výpisu z katastru nemovitostí Katastrálního úřadu Děčín leží oblast </w:t>
      </w:r>
      <w:r>
        <w:rPr>
          <w:rFonts w:ascii="Times New Roman" w:hAnsi="Times New Roman"/>
          <w:sz w:val="24"/>
          <w:szCs w:val="24"/>
        </w:rPr>
        <w:t>areálu</w:t>
      </w:r>
      <w:r w:rsidRPr="004E0F40">
        <w:rPr>
          <w:rFonts w:ascii="Times New Roman" w:hAnsi="Times New Roman"/>
          <w:sz w:val="24"/>
          <w:szCs w:val="24"/>
        </w:rPr>
        <w:t xml:space="preserve"> KOVOŠROT GROUP CZ a.s. v katastrálním území Podmokly na parcele č. 3828/1</w:t>
      </w:r>
      <w:r>
        <w:rPr>
          <w:rFonts w:ascii="Times New Roman" w:hAnsi="Times New Roman"/>
          <w:sz w:val="24"/>
          <w:szCs w:val="24"/>
        </w:rPr>
        <w:t xml:space="preserve"> (příloha 4)</w:t>
      </w:r>
      <w:r w:rsidRPr="004E0F40">
        <w:rPr>
          <w:rFonts w:ascii="Times New Roman" w:hAnsi="Times New Roman"/>
          <w:sz w:val="24"/>
          <w:szCs w:val="24"/>
        </w:rPr>
        <w:t>.</w:t>
      </w:r>
      <w:r>
        <w:rPr>
          <w:rFonts w:ascii="Times New Roman" w:hAnsi="Times New Roman"/>
          <w:sz w:val="24"/>
          <w:szCs w:val="24"/>
        </w:rPr>
        <w:t xml:space="preserve"> </w:t>
      </w:r>
      <w:r w:rsidRPr="004E0F40">
        <w:rPr>
          <w:rFonts w:ascii="Times New Roman" w:hAnsi="Times New Roman"/>
          <w:sz w:val="24"/>
          <w:szCs w:val="24"/>
        </w:rPr>
        <w:t>Ve vlastnictví společnosti KOVOŠROT GROUP CZ a.s. jsou všechny pozemky včetně zastavěných ploch na této parcele</w:t>
      </w:r>
      <w:r>
        <w:rPr>
          <w:rFonts w:ascii="Times New Roman" w:hAnsi="Times New Roman"/>
          <w:sz w:val="24"/>
          <w:szCs w:val="24"/>
        </w:rPr>
        <w:t xml:space="preserve"> + další pozemky v okolí areálu (</w:t>
      </w:r>
      <w:r w:rsidRPr="00F02F2A">
        <w:rPr>
          <w:rFonts w:ascii="Times New Roman" w:hAnsi="Times New Roman"/>
          <w:sz w:val="24"/>
          <w:szCs w:val="24"/>
        </w:rPr>
        <w:t>1845, 1929, 1930, 2918, 2921, 3</w:t>
      </w:r>
      <w:r>
        <w:rPr>
          <w:rFonts w:ascii="Times New Roman" w:hAnsi="Times New Roman"/>
          <w:sz w:val="24"/>
          <w:szCs w:val="24"/>
        </w:rPr>
        <w:t xml:space="preserve">567, 3787, 3788, 3793, 3795, </w:t>
      </w:r>
      <w:r w:rsidRPr="00F02F2A">
        <w:rPr>
          <w:rFonts w:ascii="Times New Roman" w:hAnsi="Times New Roman"/>
          <w:sz w:val="24"/>
          <w:szCs w:val="24"/>
        </w:rPr>
        <w:t>3543, 3544, 3555, 3556, 3558, 3566, 3786, 3789, 3790, 3794, 3796, 3806, 3808, 3809, 3817, 3826, 3828</w:t>
      </w:r>
      <w:r>
        <w:rPr>
          <w:rFonts w:ascii="Times New Roman" w:hAnsi="Times New Roman"/>
          <w:sz w:val="24"/>
          <w:szCs w:val="24"/>
        </w:rPr>
        <w:t>)</w:t>
      </w:r>
      <w:r w:rsidRPr="004E0F40">
        <w:rPr>
          <w:rFonts w:ascii="Times New Roman" w:hAnsi="Times New Roman"/>
          <w:sz w:val="24"/>
          <w:szCs w:val="24"/>
        </w:rPr>
        <w:t xml:space="preserve">. </w:t>
      </w:r>
    </w:p>
    <w:p w:rsidR="00032745" w:rsidRPr="002566B1" w:rsidRDefault="00032745" w:rsidP="00C85470">
      <w:pPr>
        <w:widowControl w:val="0"/>
        <w:autoSpaceDE w:val="0"/>
        <w:autoSpaceDN w:val="0"/>
        <w:adjustRightInd w:val="0"/>
        <w:spacing w:after="0" w:line="240" w:lineRule="auto"/>
        <w:jc w:val="both"/>
        <w:rPr>
          <w:rFonts w:ascii="Times New Roman" w:hAnsi="Times New Roman"/>
          <w:sz w:val="20"/>
          <w:szCs w:val="20"/>
        </w:rPr>
      </w:pPr>
    </w:p>
    <w:p w:rsidR="00032745" w:rsidRPr="002566B1" w:rsidRDefault="00032745" w:rsidP="00C85470">
      <w:pPr>
        <w:widowControl w:val="0"/>
        <w:autoSpaceDE w:val="0"/>
        <w:autoSpaceDN w:val="0"/>
        <w:adjustRightInd w:val="0"/>
        <w:spacing w:after="0" w:line="240" w:lineRule="auto"/>
        <w:jc w:val="both"/>
        <w:rPr>
          <w:rFonts w:ascii="Times New Roman" w:hAnsi="Times New Roman"/>
          <w:sz w:val="20"/>
          <w:szCs w:val="20"/>
        </w:rPr>
      </w:pPr>
    </w:p>
    <w:p w:rsidR="00032745" w:rsidRDefault="00032745" w:rsidP="00344815">
      <w:pPr>
        <w:pStyle w:val="Mjnadpis2"/>
        <w:spacing w:after="120"/>
      </w:pPr>
      <w:bookmarkStart w:id="14" w:name="_Toc365010682"/>
      <w:bookmarkStart w:id="15" w:name="_Toc365818685"/>
      <w:r w:rsidRPr="0083458F">
        <w:t>Přírodní poměry</w:t>
      </w:r>
      <w:bookmarkEnd w:id="14"/>
      <w:bookmarkEnd w:id="15"/>
    </w:p>
    <w:p w:rsidR="00032745" w:rsidRPr="0083458F" w:rsidRDefault="00032745" w:rsidP="00344815">
      <w:pPr>
        <w:pStyle w:val="Mjnadpis3"/>
      </w:pPr>
      <w:bookmarkStart w:id="16" w:name="_Toc365010683"/>
      <w:bookmarkStart w:id="17" w:name="_Toc365818686"/>
      <w:r w:rsidRPr="0083458F">
        <w:t>Geomorfologické poměry</w:t>
      </w:r>
      <w:bookmarkEnd w:id="16"/>
      <w:bookmarkEnd w:id="17"/>
    </w:p>
    <w:p w:rsidR="00032745" w:rsidRPr="002566B1" w:rsidRDefault="00032745" w:rsidP="009D55A5">
      <w:pPr>
        <w:widowControl w:val="0"/>
        <w:autoSpaceDE w:val="0"/>
        <w:autoSpaceDN w:val="0"/>
        <w:adjustRightInd w:val="0"/>
        <w:spacing w:after="0" w:line="240" w:lineRule="auto"/>
        <w:ind w:firstLine="709"/>
        <w:jc w:val="both"/>
        <w:rPr>
          <w:rFonts w:ascii="Times New Roman" w:hAnsi="Times New Roman"/>
          <w:sz w:val="20"/>
          <w:szCs w:val="20"/>
        </w:rPr>
      </w:pPr>
    </w:p>
    <w:p w:rsidR="00032745" w:rsidRPr="004E0F40" w:rsidRDefault="00032745" w:rsidP="0056306C">
      <w:pPr>
        <w:widowControl w:val="0"/>
        <w:autoSpaceDE w:val="0"/>
        <w:autoSpaceDN w:val="0"/>
        <w:adjustRightInd w:val="0"/>
        <w:spacing w:after="0" w:line="240" w:lineRule="auto"/>
        <w:jc w:val="both"/>
        <w:rPr>
          <w:rFonts w:ascii="Times New Roman" w:hAnsi="Times New Roman"/>
          <w:sz w:val="24"/>
          <w:szCs w:val="24"/>
        </w:rPr>
      </w:pPr>
      <w:r w:rsidRPr="004E0F40">
        <w:rPr>
          <w:rFonts w:ascii="Times New Roman" w:hAnsi="Times New Roman"/>
          <w:sz w:val="24"/>
          <w:szCs w:val="24"/>
        </w:rPr>
        <w:t>Území zájmu leží v k.</w:t>
      </w:r>
      <w:r>
        <w:rPr>
          <w:rFonts w:ascii="Times New Roman" w:hAnsi="Times New Roman"/>
          <w:sz w:val="24"/>
          <w:szCs w:val="24"/>
        </w:rPr>
        <w:t xml:space="preserve"> </w:t>
      </w:r>
      <w:r w:rsidRPr="004E0F40">
        <w:rPr>
          <w:rFonts w:ascii="Times New Roman" w:hAnsi="Times New Roman"/>
          <w:sz w:val="24"/>
          <w:szCs w:val="24"/>
        </w:rPr>
        <w:t>ú. Podmokly, kraj Ústecký. Jde o ero</w:t>
      </w:r>
      <w:r>
        <w:rPr>
          <w:rFonts w:ascii="Times New Roman" w:hAnsi="Times New Roman"/>
          <w:sz w:val="24"/>
          <w:szCs w:val="24"/>
        </w:rPr>
        <w:t>zní sníženinu na soutoku Labe a </w:t>
      </w:r>
      <w:r w:rsidRPr="004E0F40">
        <w:rPr>
          <w:rFonts w:ascii="Times New Roman" w:hAnsi="Times New Roman"/>
          <w:sz w:val="24"/>
          <w:szCs w:val="24"/>
        </w:rPr>
        <w:t>Ploučnice a jeho širšího okolí. Nadmořská výška terénu v zájmové oblasti se p</w:t>
      </w:r>
      <w:r>
        <w:rPr>
          <w:rFonts w:ascii="Times New Roman" w:hAnsi="Times New Roman"/>
          <w:sz w:val="24"/>
          <w:szCs w:val="24"/>
        </w:rPr>
        <w:t xml:space="preserve">ohybuje v rozmezí cca 128–130 </w:t>
      </w:r>
      <w:r w:rsidRPr="004E0F40">
        <w:rPr>
          <w:rFonts w:ascii="Times New Roman" w:hAnsi="Times New Roman"/>
          <w:sz w:val="24"/>
          <w:szCs w:val="24"/>
        </w:rPr>
        <w:t>m. n. m.</w:t>
      </w:r>
    </w:p>
    <w:p w:rsidR="00032745" w:rsidRDefault="00032745" w:rsidP="0056306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56306C">
      <w:pPr>
        <w:widowControl w:val="0"/>
        <w:autoSpaceDE w:val="0"/>
        <w:autoSpaceDN w:val="0"/>
        <w:adjustRightInd w:val="0"/>
        <w:spacing w:after="0" w:line="240" w:lineRule="auto"/>
        <w:jc w:val="both"/>
        <w:rPr>
          <w:rFonts w:ascii="Times New Roman" w:hAnsi="Times New Roman"/>
          <w:sz w:val="24"/>
          <w:szCs w:val="24"/>
        </w:rPr>
      </w:pPr>
      <w:r w:rsidRPr="004E0F40">
        <w:rPr>
          <w:rFonts w:ascii="Times New Roman" w:hAnsi="Times New Roman"/>
          <w:sz w:val="24"/>
          <w:szCs w:val="24"/>
        </w:rPr>
        <w:t>Řazení lokality do níže uvedených geomorfologických jednotek je provedeno podle regionálního geomorfologického členění (Demek et al., 1987).</w:t>
      </w:r>
    </w:p>
    <w:p w:rsidR="00032745" w:rsidRPr="004E0F40" w:rsidRDefault="00032745" w:rsidP="00604380">
      <w:pPr>
        <w:widowControl w:val="0"/>
        <w:tabs>
          <w:tab w:val="left" w:pos="1560"/>
        </w:tabs>
        <w:autoSpaceDE w:val="0"/>
        <w:autoSpaceDN w:val="0"/>
        <w:adjustRightInd w:val="0"/>
        <w:spacing w:after="0" w:line="240" w:lineRule="auto"/>
        <w:jc w:val="both"/>
        <w:rPr>
          <w:rFonts w:ascii="Times New Roman" w:hAnsi="Times New Roman"/>
          <w:sz w:val="24"/>
          <w:szCs w:val="24"/>
        </w:rPr>
      </w:pPr>
      <w:r w:rsidRPr="004E0F40">
        <w:rPr>
          <w:rFonts w:ascii="Times New Roman" w:hAnsi="Times New Roman"/>
          <w:sz w:val="24"/>
          <w:szCs w:val="24"/>
        </w:rPr>
        <w:t>Provincie:</w:t>
      </w:r>
      <w:r>
        <w:rPr>
          <w:rFonts w:ascii="Times New Roman" w:hAnsi="Times New Roman"/>
          <w:sz w:val="24"/>
          <w:szCs w:val="24"/>
        </w:rPr>
        <w:tab/>
      </w:r>
      <w:r w:rsidRPr="004E0F40">
        <w:rPr>
          <w:rFonts w:ascii="Times New Roman" w:hAnsi="Times New Roman"/>
          <w:sz w:val="24"/>
          <w:szCs w:val="24"/>
        </w:rPr>
        <w:t>Česká vysočina</w:t>
      </w:r>
    </w:p>
    <w:p w:rsidR="00032745" w:rsidRPr="004E0F40" w:rsidRDefault="00032745" w:rsidP="00604380">
      <w:pPr>
        <w:widowControl w:val="0"/>
        <w:tabs>
          <w:tab w:val="left" w:pos="156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Subprovincie:</w:t>
      </w:r>
      <w:r>
        <w:rPr>
          <w:rFonts w:ascii="Times New Roman" w:hAnsi="Times New Roman"/>
          <w:sz w:val="24"/>
          <w:szCs w:val="24"/>
        </w:rPr>
        <w:tab/>
      </w:r>
      <w:r w:rsidRPr="004E0F40">
        <w:rPr>
          <w:rFonts w:ascii="Times New Roman" w:hAnsi="Times New Roman"/>
          <w:sz w:val="24"/>
          <w:szCs w:val="24"/>
        </w:rPr>
        <w:t>Krušnohorská</w:t>
      </w:r>
    </w:p>
    <w:p w:rsidR="00032745" w:rsidRPr="004E0F40" w:rsidRDefault="00032745" w:rsidP="00604380">
      <w:pPr>
        <w:widowControl w:val="0"/>
        <w:tabs>
          <w:tab w:val="left" w:pos="156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Oblast:</w:t>
      </w:r>
      <w:r>
        <w:rPr>
          <w:rFonts w:ascii="Times New Roman" w:hAnsi="Times New Roman"/>
          <w:sz w:val="24"/>
          <w:szCs w:val="24"/>
        </w:rPr>
        <w:tab/>
      </w:r>
      <w:r w:rsidRPr="004E0F40">
        <w:rPr>
          <w:rFonts w:ascii="Times New Roman" w:hAnsi="Times New Roman"/>
          <w:sz w:val="24"/>
          <w:szCs w:val="24"/>
        </w:rPr>
        <w:t>Podkrušnohorská hornatina</w:t>
      </w:r>
    </w:p>
    <w:p w:rsidR="00032745" w:rsidRPr="004E0F40" w:rsidRDefault="00032745" w:rsidP="00604380">
      <w:pPr>
        <w:widowControl w:val="0"/>
        <w:tabs>
          <w:tab w:val="left" w:pos="1560"/>
        </w:tabs>
        <w:autoSpaceDE w:val="0"/>
        <w:autoSpaceDN w:val="0"/>
        <w:adjustRightInd w:val="0"/>
        <w:spacing w:after="0" w:line="240" w:lineRule="auto"/>
        <w:jc w:val="both"/>
        <w:rPr>
          <w:rFonts w:ascii="Times New Roman" w:hAnsi="Times New Roman"/>
          <w:sz w:val="24"/>
          <w:szCs w:val="24"/>
        </w:rPr>
      </w:pPr>
      <w:r w:rsidRPr="004E0F40">
        <w:rPr>
          <w:rFonts w:ascii="Times New Roman" w:hAnsi="Times New Roman"/>
          <w:sz w:val="24"/>
          <w:szCs w:val="24"/>
        </w:rPr>
        <w:t>Celek:</w:t>
      </w:r>
      <w:r>
        <w:rPr>
          <w:rFonts w:ascii="Times New Roman" w:hAnsi="Times New Roman"/>
          <w:sz w:val="24"/>
          <w:szCs w:val="24"/>
        </w:rPr>
        <w:tab/>
      </w:r>
      <w:r w:rsidRPr="004E0F40">
        <w:rPr>
          <w:rFonts w:ascii="Times New Roman" w:hAnsi="Times New Roman"/>
          <w:sz w:val="24"/>
          <w:szCs w:val="24"/>
        </w:rPr>
        <w:t>České středohoří</w:t>
      </w:r>
    </w:p>
    <w:p w:rsidR="00032745" w:rsidRPr="004E0F40" w:rsidRDefault="00032745" w:rsidP="00604380">
      <w:pPr>
        <w:widowControl w:val="0"/>
        <w:tabs>
          <w:tab w:val="left" w:pos="1560"/>
        </w:tabs>
        <w:autoSpaceDE w:val="0"/>
        <w:autoSpaceDN w:val="0"/>
        <w:adjustRightInd w:val="0"/>
        <w:spacing w:after="0" w:line="240" w:lineRule="auto"/>
        <w:jc w:val="both"/>
        <w:rPr>
          <w:rFonts w:ascii="Times New Roman" w:hAnsi="Times New Roman"/>
          <w:sz w:val="24"/>
          <w:szCs w:val="24"/>
        </w:rPr>
      </w:pPr>
      <w:r w:rsidRPr="004E0F40">
        <w:rPr>
          <w:rFonts w:ascii="Times New Roman" w:hAnsi="Times New Roman"/>
          <w:sz w:val="24"/>
          <w:szCs w:val="24"/>
        </w:rPr>
        <w:t>Podcelek:</w:t>
      </w:r>
      <w:r>
        <w:rPr>
          <w:rFonts w:ascii="Times New Roman" w:hAnsi="Times New Roman"/>
          <w:sz w:val="24"/>
          <w:szCs w:val="24"/>
        </w:rPr>
        <w:tab/>
      </w:r>
      <w:r w:rsidRPr="004E0F40">
        <w:rPr>
          <w:rFonts w:ascii="Times New Roman" w:hAnsi="Times New Roman"/>
          <w:sz w:val="24"/>
          <w:szCs w:val="24"/>
        </w:rPr>
        <w:t>Verneřické středohoří</w:t>
      </w:r>
    </w:p>
    <w:p w:rsidR="00032745" w:rsidRDefault="00032745" w:rsidP="00604380">
      <w:pPr>
        <w:widowControl w:val="0"/>
        <w:tabs>
          <w:tab w:val="left" w:pos="156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Okrsek:</w:t>
      </w:r>
      <w:r>
        <w:rPr>
          <w:rFonts w:ascii="Times New Roman" w:hAnsi="Times New Roman"/>
          <w:sz w:val="24"/>
          <w:szCs w:val="24"/>
        </w:rPr>
        <w:tab/>
      </w:r>
      <w:r w:rsidRPr="004E0F40">
        <w:rPr>
          <w:rFonts w:ascii="Times New Roman" w:hAnsi="Times New Roman"/>
          <w:sz w:val="24"/>
          <w:szCs w:val="24"/>
        </w:rPr>
        <w:t xml:space="preserve">Děčínská kotlina </w:t>
      </w:r>
    </w:p>
    <w:p w:rsidR="00032745" w:rsidRPr="002566B1" w:rsidRDefault="00032745" w:rsidP="00C85470">
      <w:pPr>
        <w:widowControl w:val="0"/>
        <w:autoSpaceDE w:val="0"/>
        <w:autoSpaceDN w:val="0"/>
        <w:adjustRightInd w:val="0"/>
        <w:spacing w:after="0" w:line="240" w:lineRule="auto"/>
        <w:jc w:val="both"/>
        <w:rPr>
          <w:rFonts w:ascii="Times New Roman" w:hAnsi="Times New Roman"/>
          <w:sz w:val="20"/>
          <w:szCs w:val="20"/>
        </w:rPr>
      </w:pPr>
    </w:p>
    <w:p w:rsidR="00032745" w:rsidRPr="002566B1" w:rsidRDefault="00032745" w:rsidP="00C85470">
      <w:pPr>
        <w:widowControl w:val="0"/>
        <w:autoSpaceDE w:val="0"/>
        <w:autoSpaceDN w:val="0"/>
        <w:adjustRightInd w:val="0"/>
        <w:spacing w:after="0" w:line="240" w:lineRule="auto"/>
        <w:jc w:val="both"/>
        <w:rPr>
          <w:rFonts w:ascii="Times New Roman" w:hAnsi="Times New Roman"/>
          <w:sz w:val="20"/>
          <w:szCs w:val="20"/>
        </w:rPr>
      </w:pPr>
    </w:p>
    <w:p w:rsidR="00032745" w:rsidRPr="0083458F" w:rsidRDefault="00032745" w:rsidP="00344815">
      <w:pPr>
        <w:pStyle w:val="Mjnadpis3"/>
      </w:pPr>
      <w:bookmarkStart w:id="18" w:name="_Toc365010684"/>
      <w:bookmarkStart w:id="19" w:name="_Toc365818687"/>
      <w:r w:rsidRPr="0083458F">
        <w:t>Klimatické poměry</w:t>
      </w:r>
      <w:bookmarkEnd w:id="18"/>
      <w:bookmarkEnd w:id="19"/>
    </w:p>
    <w:p w:rsidR="00032745" w:rsidRPr="002566B1" w:rsidRDefault="00032745" w:rsidP="00604380">
      <w:pPr>
        <w:widowControl w:val="0"/>
        <w:autoSpaceDE w:val="0"/>
        <w:autoSpaceDN w:val="0"/>
        <w:adjustRightInd w:val="0"/>
        <w:spacing w:after="0" w:line="240" w:lineRule="auto"/>
        <w:jc w:val="both"/>
        <w:rPr>
          <w:rFonts w:ascii="Times New Roman" w:hAnsi="Times New Roman"/>
          <w:sz w:val="20"/>
          <w:szCs w:val="20"/>
        </w:rPr>
      </w:pPr>
    </w:p>
    <w:p w:rsidR="00032745" w:rsidRDefault="00032745" w:rsidP="0060438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S ohledem na Quittovu klasifikaci klimatických oblastí Československa (Quitt E., 1971) leží studovaná oblast v mírně teplé oblasti MT – 9, vyznačující se dlouhým, teplým, suchým až mírně suchým létem a mírně teplou a suchou zimou. Přechodná období jsou charakteristická mírně teplým jarem a podzimem.</w:t>
      </w:r>
    </w:p>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604380">
      <w:pPr>
        <w:pStyle w:val="Tab"/>
      </w:pPr>
      <w:bookmarkStart w:id="20" w:name="_Toc365838679"/>
      <w:bookmarkStart w:id="21" w:name="_Toc365838733"/>
      <w:r>
        <w:t>Vybrané klimatologické charakteristiky oblasti MT – 9</w:t>
      </w:r>
      <w:bookmarkEnd w:id="20"/>
      <w:bookmarkEnd w:id="21"/>
    </w:p>
    <w:tbl>
      <w:tblPr>
        <w:tblW w:w="9421"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0A0"/>
      </w:tblPr>
      <w:tblGrid>
        <w:gridCol w:w="5334"/>
        <w:gridCol w:w="4087"/>
      </w:tblGrid>
      <w:tr w:rsidR="00032745" w:rsidRPr="00297BBF" w:rsidTr="00604380">
        <w:tc>
          <w:tcPr>
            <w:tcW w:w="5334" w:type="dxa"/>
            <w:tcBorders>
              <w:top w:val="single" w:sz="12" w:space="0" w:color="auto"/>
            </w:tcBorders>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Počet letních dnů</w:t>
            </w:r>
          </w:p>
        </w:tc>
        <w:tc>
          <w:tcPr>
            <w:tcW w:w="4087" w:type="dxa"/>
            <w:tcBorders>
              <w:top w:val="single" w:sz="12" w:space="0" w:color="auto"/>
            </w:tcBorders>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w:t>
            </w:r>
            <w:r w:rsidRPr="00297BBF">
              <w:rPr>
                <w:rFonts w:ascii="Times New Roman" w:hAnsi="Times New Roman"/>
                <w:sz w:val="24"/>
                <w:szCs w:val="24"/>
              </w:rPr>
              <w:t>50</w:t>
            </w:r>
          </w:p>
        </w:tc>
      </w:tr>
      <w:tr w:rsidR="00032745" w:rsidRPr="00297BBF" w:rsidTr="00604380">
        <w:tc>
          <w:tcPr>
            <w:tcW w:w="5334" w:type="dxa"/>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 xml:space="preserve">Počet dnů s průměrnou teplotou </w:t>
            </w:r>
            <w:smartTag w:uri="urn:schemas-microsoft-com:office:smarttags" w:element="metricconverter">
              <w:smartTagPr>
                <w:attr w:name="ProductID" w:val="10 °C"/>
              </w:smartTagPr>
              <w:r w:rsidRPr="00297BBF">
                <w:rPr>
                  <w:rFonts w:ascii="Times New Roman" w:hAnsi="Times New Roman"/>
                  <w:sz w:val="24"/>
                  <w:szCs w:val="24"/>
                </w:rPr>
                <w:t>10 °C</w:t>
              </w:r>
            </w:smartTag>
            <w:r w:rsidRPr="00297BBF">
              <w:rPr>
                <w:rFonts w:ascii="Times New Roman" w:hAnsi="Times New Roman"/>
                <w:sz w:val="24"/>
                <w:szCs w:val="24"/>
              </w:rPr>
              <w:t xml:space="preserve"> a více</w:t>
            </w:r>
          </w:p>
        </w:tc>
        <w:tc>
          <w:tcPr>
            <w:tcW w:w="4087" w:type="dxa"/>
          </w:tcPr>
          <w:p w:rsidR="00032745" w:rsidRPr="00297BBF" w:rsidRDefault="00032745" w:rsidP="0060438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140</w:t>
            </w:r>
            <w:r w:rsidRPr="00297BBF">
              <w:rPr>
                <w:rFonts w:ascii="Times New Roman" w:hAnsi="Times New Roman"/>
                <w:sz w:val="24"/>
                <w:szCs w:val="24"/>
              </w:rPr>
              <w:t>–160</w:t>
            </w:r>
          </w:p>
        </w:tc>
      </w:tr>
      <w:tr w:rsidR="00032745" w:rsidRPr="00297BBF" w:rsidTr="00604380">
        <w:tc>
          <w:tcPr>
            <w:tcW w:w="5334" w:type="dxa"/>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Počet mrazových dnů</w:t>
            </w:r>
          </w:p>
        </w:tc>
        <w:tc>
          <w:tcPr>
            <w:tcW w:w="4087" w:type="dxa"/>
          </w:tcPr>
          <w:p w:rsidR="00032745" w:rsidRPr="00297BBF" w:rsidRDefault="00032745" w:rsidP="0060438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110</w:t>
            </w:r>
            <w:r w:rsidRPr="00297BBF">
              <w:rPr>
                <w:rFonts w:ascii="Times New Roman" w:hAnsi="Times New Roman"/>
                <w:sz w:val="24"/>
                <w:szCs w:val="24"/>
              </w:rPr>
              <w:t>–130</w:t>
            </w:r>
          </w:p>
        </w:tc>
      </w:tr>
      <w:tr w:rsidR="00032745" w:rsidRPr="00297BBF" w:rsidTr="00604380">
        <w:tc>
          <w:tcPr>
            <w:tcW w:w="5334" w:type="dxa"/>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Počet ledových dnů</w:t>
            </w:r>
          </w:p>
        </w:tc>
        <w:tc>
          <w:tcPr>
            <w:tcW w:w="4087" w:type="dxa"/>
          </w:tcPr>
          <w:p w:rsidR="00032745" w:rsidRPr="00297BBF" w:rsidRDefault="00032745" w:rsidP="0060438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30</w:t>
            </w:r>
            <w:r w:rsidRPr="00297BBF">
              <w:rPr>
                <w:rFonts w:ascii="Times New Roman" w:hAnsi="Times New Roman"/>
                <w:sz w:val="24"/>
                <w:szCs w:val="24"/>
              </w:rPr>
              <w:t>–40</w:t>
            </w:r>
          </w:p>
        </w:tc>
      </w:tr>
      <w:tr w:rsidR="00032745" w:rsidRPr="00297BBF" w:rsidTr="00604380">
        <w:tc>
          <w:tcPr>
            <w:tcW w:w="5334" w:type="dxa"/>
          </w:tcPr>
          <w:p w:rsidR="00032745" w:rsidRPr="00EC091E"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 xml:space="preserve">Průměrná teplota v lednu </w:t>
            </w:r>
            <w:r w:rsidRPr="00EC091E">
              <w:rPr>
                <w:rFonts w:ascii="Times New Roman" w:hAnsi="Times New Roman"/>
                <w:sz w:val="24"/>
                <w:szCs w:val="24"/>
              </w:rPr>
              <w:t>[°C]</w:t>
            </w:r>
          </w:p>
        </w:tc>
        <w:tc>
          <w:tcPr>
            <w:tcW w:w="4087" w:type="dxa"/>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-3 až -4</w:t>
            </w:r>
          </w:p>
        </w:tc>
      </w:tr>
      <w:tr w:rsidR="00032745" w:rsidRPr="00297BBF" w:rsidTr="00604380">
        <w:tc>
          <w:tcPr>
            <w:tcW w:w="5334" w:type="dxa"/>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Průměrná teplota v červenci [°C]</w:t>
            </w:r>
          </w:p>
        </w:tc>
        <w:tc>
          <w:tcPr>
            <w:tcW w:w="4087" w:type="dxa"/>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17 až 18</w:t>
            </w:r>
          </w:p>
        </w:tc>
      </w:tr>
      <w:tr w:rsidR="00032745" w:rsidRPr="00297BBF" w:rsidTr="00604380">
        <w:tc>
          <w:tcPr>
            <w:tcW w:w="5334" w:type="dxa"/>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Průměrná teplota v dubnu [°C]</w:t>
            </w:r>
          </w:p>
        </w:tc>
        <w:tc>
          <w:tcPr>
            <w:tcW w:w="4087" w:type="dxa"/>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6 až 7</w:t>
            </w:r>
          </w:p>
        </w:tc>
      </w:tr>
      <w:tr w:rsidR="00032745" w:rsidRPr="00297BBF" w:rsidTr="00604380">
        <w:tc>
          <w:tcPr>
            <w:tcW w:w="5334" w:type="dxa"/>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Průměrná teplota v říjnu [°C]</w:t>
            </w:r>
          </w:p>
        </w:tc>
        <w:tc>
          <w:tcPr>
            <w:tcW w:w="4087" w:type="dxa"/>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7 až 8</w:t>
            </w:r>
          </w:p>
        </w:tc>
      </w:tr>
      <w:tr w:rsidR="00032745" w:rsidRPr="00297BBF" w:rsidTr="00604380">
        <w:tc>
          <w:tcPr>
            <w:tcW w:w="5334" w:type="dxa"/>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 xml:space="preserve">Průměrný počet dnů se srážkami </w:t>
            </w:r>
            <w:smartTag w:uri="urn:schemas-microsoft-com:office:smarttags" w:element="metricconverter">
              <w:smartTagPr>
                <w:attr w:name="ProductID" w:val="1 mm"/>
              </w:smartTagPr>
              <w:r w:rsidRPr="00297BBF">
                <w:rPr>
                  <w:rFonts w:ascii="Times New Roman" w:hAnsi="Times New Roman"/>
                  <w:sz w:val="24"/>
                  <w:szCs w:val="24"/>
                </w:rPr>
                <w:t>1 mm</w:t>
              </w:r>
            </w:smartTag>
            <w:r w:rsidRPr="00297BBF">
              <w:rPr>
                <w:rFonts w:ascii="Times New Roman" w:hAnsi="Times New Roman"/>
                <w:sz w:val="24"/>
                <w:szCs w:val="24"/>
              </w:rPr>
              <w:t xml:space="preserve"> a více</w:t>
            </w:r>
          </w:p>
        </w:tc>
        <w:tc>
          <w:tcPr>
            <w:tcW w:w="4087" w:type="dxa"/>
          </w:tcPr>
          <w:p w:rsidR="00032745" w:rsidRPr="00297BBF" w:rsidRDefault="00032745" w:rsidP="0060438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100</w:t>
            </w:r>
            <w:r w:rsidRPr="00297BBF">
              <w:rPr>
                <w:rFonts w:ascii="Times New Roman" w:hAnsi="Times New Roman"/>
                <w:sz w:val="24"/>
                <w:szCs w:val="24"/>
              </w:rPr>
              <w:t>–</w:t>
            </w:r>
            <w:r>
              <w:rPr>
                <w:rFonts w:ascii="Times New Roman" w:hAnsi="Times New Roman"/>
                <w:sz w:val="24"/>
                <w:szCs w:val="24"/>
              </w:rPr>
              <w:t>1</w:t>
            </w:r>
            <w:r w:rsidRPr="00297BBF">
              <w:rPr>
                <w:rFonts w:ascii="Times New Roman" w:hAnsi="Times New Roman"/>
                <w:sz w:val="24"/>
                <w:szCs w:val="24"/>
              </w:rPr>
              <w:t>20</w:t>
            </w:r>
          </w:p>
        </w:tc>
      </w:tr>
      <w:tr w:rsidR="00032745" w:rsidRPr="00297BBF" w:rsidTr="00604380">
        <w:tc>
          <w:tcPr>
            <w:tcW w:w="5334" w:type="dxa"/>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Srážkový úhrn ve vegetačním období [mm]</w:t>
            </w:r>
          </w:p>
        </w:tc>
        <w:tc>
          <w:tcPr>
            <w:tcW w:w="4087" w:type="dxa"/>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400–</w:t>
            </w:r>
            <w:r w:rsidRPr="00297BBF">
              <w:rPr>
                <w:rFonts w:ascii="Times New Roman" w:hAnsi="Times New Roman"/>
                <w:sz w:val="24"/>
                <w:szCs w:val="24"/>
              </w:rPr>
              <w:t>450</w:t>
            </w:r>
          </w:p>
        </w:tc>
      </w:tr>
      <w:tr w:rsidR="00032745" w:rsidRPr="00297BBF" w:rsidTr="00604380">
        <w:tc>
          <w:tcPr>
            <w:tcW w:w="5334" w:type="dxa"/>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Srážkový úhrn v zimním období [mm]</w:t>
            </w:r>
          </w:p>
        </w:tc>
        <w:tc>
          <w:tcPr>
            <w:tcW w:w="4087" w:type="dxa"/>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250–</w:t>
            </w:r>
            <w:r w:rsidRPr="00297BBF">
              <w:rPr>
                <w:rFonts w:ascii="Times New Roman" w:hAnsi="Times New Roman"/>
                <w:sz w:val="24"/>
                <w:szCs w:val="24"/>
              </w:rPr>
              <w:t>300</w:t>
            </w:r>
          </w:p>
        </w:tc>
      </w:tr>
      <w:tr w:rsidR="00032745" w:rsidRPr="00297BBF" w:rsidTr="00604380">
        <w:tc>
          <w:tcPr>
            <w:tcW w:w="5334" w:type="dxa"/>
            <w:tcBorders>
              <w:bottom w:val="single" w:sz="12" w:space="0" w:color="auto"/>
            </w:tcBorders>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Počet dnů se sněhovou pokrývkou</w:t>
            </w:r>
          </w:p>
        </w:tc>
        <w:tc>
          <w:tcPr>
            <w:tcW w:w="4087" w:type="dxa"/>
            <w:tcBorders>
              <w:bottom w:val="single" w:sz="12" w:space="0" w:color="auto"/>
            </w:tcBorders>
          </w:tcPr>
          <w:p w:rsidR="00032745" w:rsidRPr="00297BBF" w:rsidRDefault="00032745" w:rsidP="00604380">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r w:rsidRPr="00297BBF">
              <w:rPr>
                <w:rFonts w:ascii="Times New Roman" w:hAnsi="Times New Roman"/>
                <w:sz w:val="24"/>
                <w:szCs w:val="24"/>
              </w:rPr>
              <w:t>–80</w:t>
            </w:r>
          </w:p>
        </w:tc>
      </w:tr>
    </w:tbl>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p>
    <w:p w:rsidR="00032745" w:rsidRDefault="00032745" w:rsidP="0060438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Průměrná roční teplota vzduchu za období 1992 – 2008 (údaje z Českého hydrometeorologického ústavu), měřená v meteorologické stanici Ústí nad Labem, je </w:t>
      </w:r>
      <w:smartTag w:uri="urn:schemas-microsoft-com:office:smarttags" w:element="metricconverter">
        <w:smartTagPr>
          <w:attr w:name="ProductID" w:val="9 °C"/>
        </w:smartTagPr>
        <w:r>
          <w:rPr>
            <w:rFonts w:ascii="Times New Roman" w:hAnsi="Times New Roman"/>
            <w:sz w:val="24"/>
            <w:szCs w:val="24"/>
          </w:rPr>
          <w:t>9 °C</w:t>
        </w:r>
      </w:smartTag>
      <w:r>
        <w:rPr>
          <w:rFonts w:ascii="Times New Roman" w:hAnsi="Times New Roman"/>
          <w:sz w:val="24"/>
          <w:szCs w:val="24"/>
        </w:rPr>
        <w:t>. Minimální hodnoty průměrné roční teploty jsou dosahovány v lednu (</w:t>
      </w:r>
      <w:smartTag w:uri="urn:schemas-microsoft-com:office:smarttags" w:element="metricconverter">
        <w:smartTagPr>
          <w:attr w:name="ProductID" w:val="-1 °C"/>
        </w:smartTagPr>
        <w:r>
          <w:rPr>
            <w:rFonts w:ascii="Times New Roman" w:hAnsi="Times New Roman"/>
            <w:sz w:val="24"/>
            <w:szCs w:val="24"/>
          </w:rPr>
          <w:t>-1 °C</w:t>
        </w:r>
      </w:smartTag>
      <w:r>
        <w:rPr>
          <w:rFonts w:ascii="Times New Roman" w:hAnsi="Times New Roman"/>
          <w:sz w:val="24"/>
          <w:szCs w:val="24"/>
        </w:rPr>
        <w:t>) a maximální hodnoty v červenci (</w:t>
      </w:r>
      <w:smartTag w:uri="urn:schemas-microsoft-com:office:smarttags" w:element="metricconverter">
        <w:smartTagPr>
          <w:attr w:name="ProductID" w:val="18,8 °C"/>
        </w:smartTagPr>
        <w:r>
          <w:rPr>
            <w:rFonts w:ascii="Times New Roman" w:hAnsi="Times New Roman"/>
            <w:sz w:val="24"/>
            <w:szCs w:val="24"/>
          </w:rPr>
          <w:t>18,8 °C</w:t>
        </w:r>
      </w:smartTag>
      <w:r>
        <w:rPr>
          <w:rFonts w:ascii="Times New Roman" w:hAnsi="Times New Roman"/>
          <w:sz w:val="24"/>
          <w:szCs w:val="24"/>
        </w:rPr>
        <w:t>).</w:t>
      </w:r>
    </w:p>
    <w:p w:rsidR="00032745" w:rsidRDefault="00032745" w:rsidP="0060438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60438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Ve stejné stanici a za stejné období je změřen průměrný roční úhrn atmosférických srážek s minimem v únoru (</w:t>
      </w:r>
      <w:smartTag w:uri="urn:schemas-microsoft-com:office:smarttags" w:element="metricconverter">
        <w:smartTagPr>
          <w:attr w:name="ProductID" w:val="26 mm"/>
        </w:smartTagPr>
        <w:r>
          <w:rPr>
            <w:rFonts w:ascii="Times New Roman" w:hAnsi="Times New Roman"/>
            <w:sz w:val="24"/>
            <w:szCs w:val="24"/>
          </w:rPr>
          <w:t>26 mm</w:t>
        </w:r>
      </w:smartTag>
      <w:r>
        <w:rPr>
          <w:rFonts w:ascii="Times New Roman" w:hAnsi="Times New Roman"/>
          <w:sz w:val="24"/>
          <w:szCs w:val="24"/>
        </w:rPr>
        <w:t>) a maximem v červenci (</w:t>
      </w:r>
      <w:smartTag w:uri="urn:schemas-microsoft-com:office:smarttags" w:element="metricconverter">
        <w:smartTagPr>
          <w:attr w:name="ProductID" w:val="75 mm"/>
        </w:smartTagPr>
        <w:r>
          <w:rPr>
            <w:rFonts w:ascii="Times New Roman" w:hAnsi="Times New Roman"/>
            <w:sz w:val="24"/>
            <w:szCs w:val="24"/>
          </w:rPr>
          <w:t>75 mm</w:t>
        </w:r>
      </w:smartTag>
      <w:r>
        <w:rPr>
          <w:rFonts w:ascii="Times New Roman" w:hAnsi="Times New Roman"/>
          <w:sz w:val="24"/>
          <w:szCs w:val="24"/>
        </w:rPr>
        <w:t>).</w:t>
      </w:r>
    </w:p>
    <w:p w:rsidR="00032745" w:rsidRDefault="00032745" w:rsidP="0060438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60438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Teplotní a srážkové poměry zájmového území podrobněji dokumentují následující tabulky </w:t>
      </w:r>
      <w:smartTag w:uri="urn:schemas-microsoft-com:office:smarttags" w:element="metricconverter">
        <w:smartTagPr>
          <w:attr w:name="ProductID" w:val="2 a"/>
        </w:smartTagPr>
        <w:r>
          <w:rPr>
            <w:rFonts w:ascii="Times New Roman" w:hAnsi="Times New Roman"/>
            <w:sz w:val="24"/>
            <w:szCs w:val="24"/>
          </w:rPr>
          <w:t>2 a</w:t>
        </w:r>
      </w:smartTag>
      <w:r>
        <w:rPr>
          <w:rFonts w:ascii="Times New Roman" w:hAnsi="Times New Roman"/>
          <w:sz w:val="24"/>
          <w:szCs w:val="24"/>
        </w:rPr>
        <w:t xml:space="preserve"> 3.</w:t>
      </w:r>
    </w:p>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p>
    <w:p w:rsidR="00032745" w:rsidRDefault="00032745" w:rsidP="00604380">
      <w:pPr>
        <w:pStyle w:val="Tab"/>
      </w:pPr>
      <w:bookmarkStart w:id="22" w:name="_Toc365838680"/>
      <w:bookmarkStart w:id="23" w:name="_Toc365838734"/>
      <w:r w:rsidRPr="00604380">
        <w:t>Průměrné teplot</w:t>
      </w:r>
      <w:r>
        <w:t>y vzduchu (°C) za období 1992–</w:t>
      </w:r>
      <w:r w:rsidRPr="00604380">
        <w:t>2008, m</w:t>
      </w:r>
      <w:r>
        <w:t>eteorologická stanice Ústí </w:t>
      </w:r>
      <w:r w:rsidRPr="00604380">
        <w:t>nad Labem (ČHMU)</w:t>
      </w:r>
      <w:bookmarkEnd w:id="22"/>
      <w:bookmarkEnd w:id="23"/>
    </w:p>
    <w:tbl>
      <w:tblPr>
        <w:tblW w:w="942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2" w:space="0" w:color="auto"/>
        </w:tblBorders>
        <w:tblLook w:val="00A0"/>
      </w:tblPr>
      <w:tblGrid>
        <w:gridCol w:w="641"/>
        <w:gridCol w:w="641"/>
        <w:gridCol w:w="641"/>
        <w:gridCol w:w="640"/>
        <w:gridCol w:w="643"/>
        <w:gridCol w:w="644"/>
        <w:gridCol w:w="643"/>
        <w:gridCol w:w="670"/>
        <w:gridCol w:w="643"/>
        <w:gridCol w:w="640"/>
        <w:gridCol w:w="641"/>
        <w:gridCol w:w="642"/>
        <w:gridCol w:w="644"/>
        <w:gridCol w:w="1048"/>
      </w:tblGrid>
      <w:tr w:rsidR="00032745" w:rsidRPr="002566B1" w:rsidTr="004925C7">
        <w:tc>
          <w:tcPr>
            <w:tcW w:w="643" w:type="dxa"/>
          </w:tcPr>
          <w:p w:rsidR="00032745" w:rsidRPr="002566B1" w:rsidRDefault="00032745" w:rsidP="004925C7">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I</w:t>
            </w:r>
          </w:p>
        </w:tc>
        <w:tc>
          <w:tcPr>
            <w:tcW w:w="643" w:type="dxa"/>
          </w:tcPr>
          <w:p w:rsidR="00032745" w:rsidRPr="002566B1" w:rsidRDefault="00032745" w:rsidP="004925C7">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II</w:t>
            </w:r>
          </w:p>
        </w:tc>
        <w:tc>
          <w:tcPr>
            <w:tcW w:w="644" w:type="dxa"/>
          </w:tcPr>
          <w:p w:rsidR="00032745" w:rsidRPr="002566B1" w:rsidRDefault="00032745" w:rsidP="004925C7">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III</w:t>
            </w:r>
          </w:p>
        </w:tc>
        <w:tc>
          <w:tcPr>
            <w:tcW w:w="643" w:type="dxa"/>
          </w:tcPr>
          <w:p w:rsidR="00032745" w:rsidRPr="002566B1" w:rsidRDefault="00032745" w:rsidP="004925C7">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IV</w:t>
            </w:r>
          </w:p>
        </w:tc>
        <w:tc>
          <w:tcPr>
            <w:tcW w:w="643" w:type="dxa"/>
          </w:tcPr>
          <w:p w:rsidR="00032745" w:rsidRPr="002566B1" w:rsidRDefault="00032745" w:rsidP="004925C7">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V</w:t>
            </w:r>
          </w:p>
        </w:tc>
        <w:tc>
          <w:tcPr>
            <w:tcW w:w="644" w:type="dxa"/>
          </w:tcPr>
          <w:p w:rsidR="00032745" w:rsidRPr="002566B1" w:rsidRDefault="00032745" w:rsidP="004925C7">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VI</w:t>
            </w:r>
          </w:p>
        </w:tc>
        <w:tc>
          <w:tcPr>
            <w:tcW w:w="643" w:type="dxa"/>
          </w:tcPr>
          <w:p w:rsidR="00032745" w:rsidRPr="002566B1" w:rsidRDefault="00032745" w:rsidP="004925C7">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VII</w:t>
            </w:r>
          </w:p>
        </w:tc>
        <w:tc>
          <w:tcPr>
            <w:tcW w:w="644" w:type="dxa"/>
          </w:tcPr>
          <w:p w:rsidR="00032745" w:rsidRPr="002566B1" w:rsidRDefault="00032745" w:rsidP="004925C7">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VIII</w:t>
            </w:r>
          </w:p>
        </w:tc>
        <w:tc>
          <w:tcPr>
            <w:tcW w:w="643" w:type="dxa"/>
          </w:tcPr>
          <w:p w:rsidR="00032745" w:rsidRPr="002566B1" w:rsidRDefault="00032745" w:rsidP="004925C7">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IX</w:t>
            </w:r>
          </w:p>
        </w:tc>
        <w:tc>
          <w:tcPr>
            <w:tcW w:w="643" w:type="dxa"/>
          </w:tcPr>
          <w:p w:rsidR="00032745" w:rsidRPr="002566B1" w:rsidRDefault="00032745" w:rsidP="004925C7">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X</w:t>
            </w:r>
          </w:p>
        </w:tc>
        <w:tc>
          <w:tcPr>
            <w:tcW w:w="644" w:type="dxa"/>
          </w:tcPr>
          <w:p w:rsidR="00032745" w:rsidRPr="002566B1" w:rsidRDefault="00032745" w:rsidP="004925C7">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XI</w:t>
            </w:r>
          </w:p>
        </w:tc>
        <w:tc>
          <w:tcPr>
            <w:tcW w:w="643" w:type="dxa"/>
          </w:tcPr>
          <w:p w:rsidR="00032745" w:rsidRPr="002566B1" w:rsidRDefault="00032745" w:rsidP="004925C7">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XII</w:t>
            </w:r>
          </w:p>
        </w:tc>
        <w:tc>
          <w:tcPr>
            <w:tcW w:w="644" w:type="dxa"/>
          </w:tcPr>
          <w:p w:rsidR="00032745" w:rsidRPr="002566B1" w:rsidRDefault="00032745" w:rsidP="004925C7">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Rok</w:t>
            </w:r>
          </w:p>
        </w:tc>
        <w:tc>
          <w:tcPr>
            <w:tcW w:w="1057" w:type="dxa"/>
          </w:tcPr>
          <w:p w:rsidR="00032745" w:rsidRPr="002566B1" w:rsidRDefault="00032745" w:rsidP="004925C7">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IV–IX</w:t>
            </w:r>
          </w:p>
        </w:tc>
      </w:tr>
      <w:tr w:rsidR="00032745" w:rsidRPr="00297BBF" w:rsidTr="004925C7">
        <w:tc>
          <w:tcPr>
            <w:tcW w:w="643" w:type="dxa"/>
          </w:tcPr>
          <w:p w:rsidR="00032745" w:rsidRPr="00297BBF" w:rsidRDefault="00032745" w:rsidP="004925C7">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-1,0</w:t>
            </w:r>
          </w:p>
        </w:tc>
        <w:tc>
          <w:tcPr>
            <w:tcW w:w="643" w:type="dxa"/>
          </w:tcPr>
          <w:p w:rsidR="00032745" w:rsidRPr="00297BBF" w:rsidRDefault="00032745" w:rsidP="004925C7">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0,2</w:t>
            </w:r>
          </w:p>
        </w:tc>
        <w:tc>
          <w:tcPr>
            <w:tcW w:w="644" w:type="dxa"/>
          </w:tcPr>
          <w:p w:rsidR="00032745" w:rsidRPr="00297BBF" w:rsidRDefault="00032745" w:rsidP="004925C7">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4,2</w:t>
            </w:r>
          </w:p>
        </w:tc>
        <w:tc>
          <w:tcPr>
            <w:tcW w:w="643" w:type="dxa"/>
          </w:tcPr>
          <w:p w:rsidR="00032745" w:rsidRPr="00297BBF" w:rsidRDefault="00032745" w:rsidP="004925C7">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8,8</w:t>
            </w:r>
          </w:p>
        </w:tc>
        <w:tc>
          <w:tcPr>
            <w:tcW w:w="643" w:type="dxa"/>
          </w:tcPr>
          <w:p w:rsidR="00032745" w:rsidRPr="00297BBF" w:rsidRDefault="00032745" w:rsidP="004925C7">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14,2</w:t>
            </w:r>
          </w:p>
        </w:tc>
        <w:tc>
          <w:tcPr>
            <w:tcW w:w="644" w:type="dxa"/>
          </w:tcPr>
          <w:p w:rsidR="00032745" w:rsidRPr="00297BBF" w:rsidRDefault="00032745" w:rsidP="004925C7">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17,1</w:t>
            </w:r>
          </w:p>
        </w:tc>
        <w:tc>
          <w:tcPr>
            <w:tcW w:w="643" w:type="dxa"/>
          </w:tcPr>
          <w:p w:rsidR="00032745" w:rsidRPr="00297BBF" w:rsidRDefault="00032745" w:rsidP="004925C7">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18,8</w:t>
            </w:r>
          </w:p>
        </w:tc>
        <w:tc>
          <w:tcPr>
            <w:tcW w:w="644" w:type="dxa"/>
          </w:tcPr>
          <w:p w:rsidR="00032745" w:rsidRPr="00297BBF" w:rsidRDefault="00032745" w:rsidP="004925C7">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17,8</w:t>
            </w:r>
          </w:p>
        </w:tc>
        <w:tc>
          <w:tcPr>
            <w:tcW w:w="643" w:type="dxa"/>
          </w:tcPr>
          <w:p w:rsidR="00032745" w:rsidRPr="00297BBF" w:rsidRDefault="00032745" w:rsidP="004925C7">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14,2</w:t>
            </w:r>
          </w:p>
        </w:tc>
        <w:tc>
          <w:tcPr>
            <w:tcW w:w="643" w:type="dxa"/>
          </w:tcPr>
          <w:p w:rsidR="00032745" w:rsidRPr="00297BBF" w:rsidRDefault="00032745" w:rsidP="004925C7">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8,9</w:t>
            </w:r>
          </w:p>
        </w:tc>
        <w:tc>
          <w:tcPr>
            <w:tcW w:w="644" w:type="dxa"/>
          </w:tcPr>
          <w:p w:rsidR="00032745" w:rsidRPr="00297BBF" w:rsidRDefault="00032745" w:rsidP="004925C7">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3,9</w:t>
            </w:r>
          </w:p>
        </w:tc>
        <w:tc>
          <w:tcPr>
            <w:tcW w:w="643" w:type="dxa"/>
          </w:tcPr>
          <w:p w:rsidR="00032745" w:rsidRPr="00297BBF" w:rsidRDefault="00032745" w:rsidP="004925C7">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0,3</w:t>
            </w:r>
          </w:p>
        </w:tc>
        <w:tc>
          <w:tcPr>
            <w:tcW w:w="644" w:type="dxa"/>
          </w:tcPr>
          <w:p w:rsidR="00032745" w:rsidRPr="00297BBF" w:rsidRDefault="00032745" w:rsidP="004925C7">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9,0</w:t>
            </w:r>
          </w:p>
        </w:tc>
        <w:tc>
          <w:tcPr>
            <w:tcW w:w="1057" w:type="dxa"/>
          </w:tcPr>
          <w:p w:rsidR="00032745" w:rsidRPr="00297BBF" w:rsidRDefault="00032745" w:rsidP="004925C7">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15,2</w:t>
            </w:r>
          </w:p>
        </w:tc>
      </w:tr>
    </w:tbl>
    <w:p w:rsidR="00032745" w:rsidRDefault="00032745" w:rsidP="00B10E1A"/>
    <w:p w:rsidR="00032745" w:rsidRPr="00B10E1A" w:rsidRDefault="00032745" w:rsidP="00B10E1A"/>
    <w:p w:rsidR="00032745" w:rsidRDefault="00032745" w:rsidP="00604380">
      <w:pPr>
        <w:pStyle w:val="Tab"/>
      </w:pPr>
      <w:bookmarkStart w:id="24" w:name="_Toc365838681"/>
      <w:bookmarkStart w:id="25" w:name="_Toc365838735"/>
      <w:r>
        <w:t>Průměrný srážkový úhrn (mm) za období 1992–2008, meteorologická stanice Ústí nad Labem (ČHMU)</w:t>
      </w:r>
      <w:bookmarkEnd w:id="24"/>
      <w:bookmarkEnd w:id="25"/>
    </w:p>
    <w:tbl>
      <w:tblPr>
        <w:tblW w:w="942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ook w:val="00A0"/>
      </w:tblPr>
      <w:tblGrid>
        <w:gridCol w:w="643"/>
        <w:gridCol w:w="643"/>
        <w:gridCol w:w="643"/>
        <w:gridCol w:w="643"/>
        <w:gridCol w:w="643"/>
        <w:gridCol w:w="643"/>
        <w:gridCol w:w="644"/>
        <w:gridCol w:w="670"/>
        <w:gridCol w:w="643"/>
        <w:gridCol w:w="643"/>
        <w:gridCol w:w="643"/>
        <w:gridCol w:w="644"/>
        <w:gridCol w:w="645"/>
        <w:gridCol w:w="1031"/>
      </w:tblGrid>
      <w:tr w:rsidR="00032745" w:rsidRPr="002566B1" w:rsidTr="00DC1F21">
        <w:trPr>
          <w:trHeight w:val="259"/>
        </w:trPr>
        <w:tc>
          <w:tcPr>
            <w:tcW w:w="645" w:type="dxa"/>
          </w:tcPr>
          <w:p w:rsidR="00032745" w:rsidRPr="002566B1" w:rsidRDefault="00032745" w:rsidP="00297BBF">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I</w:t>
            </w:r>
          </w:p>
        </w:tc>
        <w:tc>
          <w:tcPr>
            <w:tcW w:w="645" w:type="dxa"/>
          </w:tcPr>
          <w:p w:rsidR="00032745" w:rsidRPr="002566B1" w:rsidRDefault="00032745" w:rsidP="00297BBF">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II</w:t>
            </w:r>
          </w:p>
        </w:tc>
        <w:tc>
          <w:tcPr>
            <w:tcW w:w="645" w:type="dxa"/>
          </w:tcPr>
          <w:p w:rsidR="00032745" w:rsidRPr="002566B1" w:rsidRDefault="00032745" w:rsidP="00297BBF">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III</w:t>
            </w:r>
          </w:p>
        </w:tc>
        <w:tc>
          <w:tcPr>
            <w:tcW w:w="645" w:type="dxa"/>
          </w:tcPr>
          <w:p w:rsidR="00032745" w:rsidRPr="002566B1" w:rsidRDefault="00032745" w:rsidP="00297BBF">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IV</w:t>
            </w:r>
          </w:p>
        </w:tc>
        <w:tc>
          <w:tcPr>
            <w:tcW w:w="645" w:type="dxa"/>
          </w:tcPr>
          <w:p w:rsidR="00032745" w:rsidRPr="002566B1" w:rsidRDefault="00032745" w:rsidP="00297BBF">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V</w:t>
            </w:r>
          </w:p>
        </w:tc>
        <w:tc>
          <w:tcPr>
            <w:tcW w:w="645" w:type="dxa"/>
          </w:tcPr>
          <w:p w:rsidR="00032745" w:rsidRPr="002566B1" w:rsidRDefault="00032745" w:rsidP="00297BBF">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VI</w:t>
            </w:r>
          </w:p>
        </w:tc>
        <w:tc>
          <w:tcPr>
            <w:tcW w:w="645" w:type="dxa"/>
          </w:tcPr>
          <w:p w:rsidR="00032745" w:rsidRPr="002566B1" w:rsidRDefault="00032745" w:rsidP="00297BBF">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VII</w:t>
            </w:r>
          </w:p>
        </w:tc>
        <w:tc>
          <w:tcPr>
            <w:tcW w:w="645" w:type="dxa"/>
          </w:tcPr>
          <w:p w:rsidR="00032745" w:rsidRPr="002566B1" w:rsidRDefault="00032745" w:rsidP="00297BBF">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VIII</w:t>
            </w:r>
          </w:p>
        </w:tc>
        <w:tc>
          <w:tcPr>
            <w:tcW w:w="645" w:type="dxa"/>
          </w:tcPr>
          <w:p w:rsidR="00032745" w:rsidRPr="002566B1" w:rsidRDefault="00032745" w:rsidP="00297BBF">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IX</w:t>
            </w:r>
          </w:p>
        </w:tc>
        <w:tc>
          <w:tcPr>
            <w:tcW w:w="645" w:type="dxa"/>
          </w:tcPr>
          <w:p w:rsidR="00032745" w:rsidRPr="002566B1" w:rsidRDefault="00032745" w:rsidP="00297BBF">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X</w:t>
            </w:r>
          </w:p>
        </w:tc>
        <w:tc>
          <w:tcPr>
            <w:tcW w:w="645" w:type="dxa"/>
          </w:tcPr>
          <w:p w:rsidR="00032745" w:rsidRPr="002566B1" w:rsidRDefault="00032745" w:rsidP="00297BBF">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XI</w:t>
            </w:r>
          </w:p>
        </w:tc>
        <w:tc>
          <w:tcPr>
            <w:tcW w:w="645" w:type="dxa"/>
          </w:tcPr>
          <w:p w:rsidR="00032745" w:rsidRPr="002566B1" w:rsidRDefault="00032745" w:rsidP="00297BBF">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XII</w:t>
            </w:r>
          </w:p>
        </w:tc>
        <w:tc>
          <w:tcPr>
            <w:tcW w:w="645" w:type="dxa"/>
          </w:tcPr>
          <w:p w:rsidR="00032745" w:rsidRPr="002566B1" w:rsidRDefault="00032745" w:rsidP="00297BBF">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Rok</w:t>
            </w:r>
          </w:p>
        </w:tc>
        <w:tc>
          <w:tcPr>
            <w:tcW w:w="1036" w:type="dxa"/>
          </w:tcPr>
          <w:p w:rsidR="00032745" w:rsidRPr="002566B1" w:rsidRDefault="00032745" w:rsidP="00297BBF">
            <w:pPr>
              <w:widowControl w:val="0"/>
              <w:autoSpaceDE w:val="0"/>
              <w:autoSpaceDN w:val="0"/>
              <w:adjustRightInd w:val="0"/>
              <w:spacing w:after="0" w:line="240" w:lineRule="auto"/>
              <w:jc w:val="center"/>
              <w:rPr>
                <w:rFonts w:ascii="Times New Roman" w:hAnsi="Times New Roman"/>
                <w:b/>
                <w:sz w:val="24"/>
                <w:szCs w:val="24"/>
              </w:rPr>
            </w:pPr>
            <w:r w:rsidRPr="002566B1">
              <w:rPr>
                <w:rFonts w:ascii="Times New Roman" w:hAnsi="Times New Roman"/>
                <w:b/>
                <w:sz w:val="24"/>
                <w:szCs w:val="24"/>
              </w:rPr>
              <w:t>IV–IX</w:t>
            </w:r>
          </w:p>
        </w:tc>
      </w:tr>
      <w:tr w:rsidR="00032745" w:rsidRPr="00297BBF" w:rsidTr="00DC1F21">
        <w:trPr>
          <w:trHeight w:val="276"/>
        </w:trPr>
        <w:tc>
          <w:tcPr>
            <w:tcW w:w="645" w:type="dxa"/>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32</w:t>
            </w:r>
          </w:p>
        </w:tc>
        <w:tc>
          <w:tcPr>
            <w:tcW w:w="645" w:type="dxa"/>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26</w:t>
            </w:r>
          </w:p>
        </w:tc>
        <w:tc>
          <w:tcPr>
            <w:tcW w:w="645" w:type="dxa"/>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27</w:t>
            </w:r>
          </w:p>
        </w:tc>
        <w:tc>
          <w:tcPr>
            <w:tcW w:w="645" w:type="dxa"/>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30</w:t>
            </w:r>
          </w:p>
        </w:tc>
        <w:tc>
          <w:tcPr>
            <w:tcW w:w="645" w:type="dxa"/>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53</w:t>
            </w:r>
          </w:p>
        </w:tc>
        <w:tc>
          <w:tcPr>
            <w:tcW w:w="645" w:type="dxa"/>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58</w:t>
            </w:r>
          </w:p>
        </w:tc>
        <w:tc>
          <w:tcPr>
            <w:tcW w:w="645" w:type="dxa"/>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75</w:t>
            </w:r>
          </w:p>
        </w:tc>
        <w:tc>
          <w:tcPr>
            <w:tcW w:w="645" w:type="dxa"/>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59</w:t>
            </w:r>
          </w:p>
        </w:tc>
        <w:tc>
          <w:tcPr>
            <w:tcW w:w="645" w:type="dxa"/>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40</w:t>
            </w:r>
          </w:p>
        </w:tc>
        <w:tc>
          <w:tcPr>
            <w:tcW w:w="645" w:type="dxa"/>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37</w:t>
            </w:r>
          </w:p>
        </w:tc>
        <w:tc>
          <w:tcPr>
            <w:tcW w:w="645" w:type="dxa"/>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33</w:t>
            </w:r>
          </w:p>
        </w:tc>
        <w:tc>
          <w:tcPr>
            <w:tcW w:w="645" w:type="dxa"/>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31</w:t>
            </w:r>
          </w:p>
        </w:tc>
        <w:tc>
          <w:tcPr>
            <w:tcW w:w="645" w:type="dxa"/>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501</w:t>
            </w:r>
          </w:p>
        </w:tc>
        <w:tc>
          <w:tcPr>
            <w:tcW w:w="1036" w:type="dxa"/>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315</w:t>
            </w:r>
          </w:p>
        </w:tc>
      </w:tr>
    </w:tbl>
    <w:p w:rsidR="00032745" w:rsidRPr="00DC1F21" w:rsidRDefault="00032745" w:rsidP="00F600F1">
      <w:pPr>
        <w:widowControl w:val="0"/>
        <w:autoSpaceDE w:val="0"/>
        <w:autoSpaceDN w:val="0"/>
        <w:adjustRightInd w:val="0"/>
        <w:spacing w:after="0" w:line="240" w:lineRule="auto"/>
        <w:rPr>
          <w:rFonts w:ascii="Times New Roman" w:hAnsi="Times New Roman"/>
          <w:sz w:val="18"/>
          <w:szCs w:val="18"/>
        </w:rPr>
      </w:pPr>
    </w:p>
    <w:p w:rsidR="00032745" w:rsidRPr="00DC1F21" w:rsidRDefault="00032745" w:rsidP="00F600F1">
      <w:pPr>
        <w:widowControl w:val="0"/>
        <w:autoSpaceDE w:val="0"/>
        <w:autoSpaceDN w:val="0"/>
        <w:adjustRightInd w:val="0"/>
        <w:spacing w:after="0" w:line="240" w:lineRule="auto"/>
        <w:rPr>
          <w:rFonts w:ascii="Times New Roman" w:hAnsi="Times New Roman"/>
          <w:sz w:val="18"/>
          <w:szCs w:val="18"/>
        </w:rPr>
      </w:pPr>
    </w:p>
    <w:p w:rsidR="00032745" w:rsidRPr="0083458F" w:rsidRDefault="00032745" w:rsidP="00344815">
      <w:pPr>
        <w:pStyle w:val="Mjnadpis3"/>
      </w:pPr>
      <w:bookmarkStart w:id="26" w:name="_Toc365010685"/>
      <w:bookmarkStart w:id="27" w:name="_Toc365818688"/>
      <w:r w:rsidRPr="0083458F">
        <w:t>Geologické poměry</w:t>
      </w:r>
      <w:bookmarkEnd w:id="26"/>
      <w:bookmarkEnd w:id="27"/>
    </w:p>
    <w:p w:rsidR="00032745" w:rsidRPr="00B10E1A" w:rsidRDefault="00032745" w:rsidP="00C85470">
      <w:pPr>
        <w:widowControl w:val="0"/>
        <w:autoSpaceDE w:val="0"/>
        <w:autoSpaceDN w:val="0"/>
        <w:adjustRightInd w:val="0"/>
        <w:spacing w:after="0" w:line="240" w:lineRule="auto"/>
        <w:ind w:firstLine="709"/>
        <w:jc w:val="both"/>
        <w:rPr>
          <w:rFonts w:ascii="Times New Roman" w:hAnsi="Times New Roman"/>
          <w:sz w:val="20"/>
          <w:szCs w:val="20"/>
        </w:rPr>
      </w:pPr>
    </w:p>
    <w:p w:rsidR="00032745" w:rsidRDefault="00032745" w:rsidP="00465F4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V souladu s geologickou mapou č. 02-23 – Děčín v měřítku 1 : 50 000 (</w:t>
      </w:r>
      <w:r w:rsidRPr="00842D12">
        <w:rPr>
          <w:rFonts w:ascii="Times New Roman" w:hAnsi="Times New Roman"/>
          <w:sz w:val="24"/>
          <w:szCs w:val="24"/>
        </w:rPr>
        <w:t>příloha 2)</w:t>
      </w:r>
      <w:r>
        <w:rPr>
          <w:rFonts w:ascii="Times New Roman" w:hAnsi="Times New Roman"/>
          <w:sz w:val="24"/>
          <w:szCs w:val="24"/>
        </w:rPr>
        <w:t xml:space="preserve"> spadá zájmová oblast do lugické oblasti. Podloží studované lokality je tvořeno slabě metamorfovanými paleozoickými sedimenty Labského břidličného pohoří a plutony labského zlomového pásma. </w:t>
      </w:r>
    </w:p>
    <w:p w:rsidR="00032745" w:rsidRPr="00DC1F21" w:rsidRDefault="00032745" w:rsidP="00465F4E">
      <w:pPr>
        <w:widowControl w:val="0"/>
        <w:autoSpaceDE w:val="0"/>
        <w:autoSpaceDN w:val="0"/>
        <w:adjustRightInd w:val="0"/>
        <w:spacing w:after="0" w:line="240" w:lineRule="auto"/>
        <w:jc w:val="both"/>
        <w:rPr>
          <w:rFonts w:ascii="Times New Roman" w:hAnsi="Times New Roman"/>
          <w:sz w:val="20"/>
          <w:szCs w:val="20"/>
        </w:rPr>
      </w:pPr>
    </w:p>
    <w:p w:rsidR="00032745" w:rsidRDefault="00032745" w:rsidP="00465F4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Podloží oblasti bylo ve svrchní křídě (svrchní turon, coniak, santon) překryto sedimenty,  z nichž největšího významu dosahuje merboltické souvrství (santon). Jde o soubor typicky regresivních vrstev, jež jsou v okolí Děčína zachovány v denudačních reliktech. Jedná se o mělkomořské, středně až jemně zrnité pískovce s polohami prachovců a jílovců.</w:t>
      </w:r>
    </w:p>
    <w:p w:rsidR="00032745" w:rsidRPr="00DC1F21" w:rsidRDefault="00032745" w:rsidP="00465F4E">
      <w:pPr>
        <w:widowControl w:val="0"/>
        <w:autoSpaceDE w:val="0"/>
        <w:autoSpaceDN w:val="0"/>
        <w:adjustRightInd w:val="0"/>
        <w:spacing w:after="0" w:line="240" w:lineRule="auto"/>
        <w:jc w:val="both"/>
        <w:rPr>
          <w:rFonts w:ascii="Times New Roman" w:hAnsi="Times New Roman"/>
          <w:sz w:val="20"/>
          <w:szCs w:val="20"/>
        </w:rPr>
      </w:pPr>
    </w:p>
    <w:p w:rsidR="00032745" w:rsidRDefault="00032745" w:rsidP="00465F4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V třetihorách, při výstupu těles vulkanitů, docházelo k tepelné transformaci křídových sedimentů. Ve stejné době došlo taktéž k výzdvihu sedimentárních souborů až o několik stovek metrů vlivem průniku vulkanických těles. Vznik vulkanických těles v této oblasti je charakteristický časově oddělenými etapami výstupu k zemskému povrchu, při nichž byly využívány jak již existující, tak nově otevírané přívodní dráhy, za jejichž vznikem stály pokračující tektonické pohyby oblasti. Pro studovanou oblast jsou charakteristická podpovrchová tělesa trachytických a bazaltových hornin. Koncem třetihor započala eroze křídových sedimentů a terciérních vulkanitů. Tato erozivní činnost pokračuje ve čtvrtohorách.</w:t>
      </w:r>
    </w:p>
    <w:p w:rsidR="00032745" w:rsidRPr="00DC1F21" w:rsidRDefault="00032745" w:rsidP="00465F4E">
      <w:pPr>
        <w:widowControl w:val="0"/>
        <w:autoSpaceDE w:val="0"/>
        <w:autoSpaceDN w:val="0"/>
        <w:adjustRightInd w:val="0"/>
        <w:spacing w:after="0" w:line="240" w:lineRule="auto"/>
        <w:jc w:val="both"/>
        <w:rPr>
          <w:rFonts w:ascii="Times New Roman" w:hAnsi="Times New Roman"/>
          <w:sz w:val="20"/>
          <w:szCs w:val="20"/>
        </w:rPr>
      </w:pPr>
    </w:p>
    <w:p w:rsidR="00032745" w:rsidRDefault="00032745" w:rsidP="00465F4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Pravidelné střídání dob ledových a meziledových (ve čtvrtohorách) mělo vliv na vznik a odnos kvartérních sedimentů  a utváření dnešního vzhledu krajiny. Zejména vývoj toku Labe a vznik údolí Labe byl nejdůležitější pro danou oblast. V různých obdobích čtvrtohor protékalo řečištěm různé množství vody, což se projevilo transportem a uložením zrnitostně rozdílných sedimentů, od písku až po velké balvany vulkanitů. Tyto doklady jsou zachovány v říčních terasách, i když jejich plošný rozsah není příliš velký z důvodu zahloubení toku Labe až o </w:t>
      </w:r>
      <w:smartTag w:uri="urn:schemas-microsoft-com:office:smarttags" w:element="metricconverter">
        <w:smartTagPr>
          <w:attr w:name="ProductID" w:val="100 m"/>
        </w:smartTagPr>
        <w:r>
          <w:rPr>
            <w:rFonts w:ascii="Times New Roman" w:hAnsi="Times New Roman"/>
            <w:sz w:val="24"/>
            <w:szCs w:val="24"/>
          </w:rPr>
          <w:t>100 m</w:t>
        </w:r>
      </w:smartTag>
      <w:r>
        <w:rPr>
          <w:rFonts w:ascii="Times New Roman" w:hAnsi="Times New Roman"/>
          <w:sz w:val="24"/>
          <w:szCs w:val="24"/>
        </w:rPr>
        <w:t xml:space="preserve">. Archivními pracemi  byly zastiženy </w:t>
      </w:r>
      <w:smartTag w:uri="urn:schemas-microsoft-com:office:smarttags" w:element="metricconverter">
        <w:smartTagPr>
          <w:attr w:name="ProductID" w:val="1,5 m"/>
        </w:smartTagPr>
        <w:r>
          <w:rPr>
            <w:rFonts w:ascii="Times New Roman" w:hAnsi="Times New Roman"/>
            <w:sz w:val="24"/>
            <w:szCs w:val="24"/>
          </w:rPr>
          <w:t>1,5 m</w:t>
        </w:r>
      </w:smartTag>
      <w:r>
        <w:rPr>
          <w:rFonts w:ascii="Times New Roman" w:hAnsi="Times New Roman"/>
          <w:sz w:val="24"/>
          <w:szCs w:val="24"/>
        </w:rPr>
        <w:t xml:space="preserve"> až </w:t>
      </w:r>
      <w:smartTag w:uri="urn:schemas-microsoft-com:office:smarttags" w:element="metricconverter">
        <w:smartTagPr>
          <w:attr w:name="ProductID" w:val="4,5 m"/>
        </w:smartTagPr>
        <w:r>
          <w:rPr>
            <w:rFonts w:ascii="Times New Roman" w:hAnsi="Times New Roman"/>
            <w:sz w:val="24"/>
            <w:szCs w:val="24"/>
          </w:rPr>
          <w:t>4,5 m</w:t>
        </w:r>
      </w:smartTag>
      <w:r>
        <w:rPr>
          <w:rFonts w:ascii="Times New Roman" w:hAnsi="Times New Roman"/>
          <w:sz w:val="24"/>
          <w:szCs w:val="24"/>
        </w:rPr>
        <w:t xml:space="preserve"> od povrchu rozmanité navážky. Níže ve vrtném profilu byly aluviální a terasové sedimenty řeky Labe o různé zrnitosti, od jemnozrnných povodňových hlín, přes písčité sedimenty, až po hrubé štěrkopísky s valouny křemenů a čedičů o velikosti přes </w:t>
      </w:r>
      <w:smartTag w:uri="urn:schemas-microsoft-com:office:smarttags" w:element="metricconverter">
        <w:smartTagPr>
          <w:attr w:name="ProductID" w:val="25 cm"/>
        </w:smartTagPr>
        <w:r>
          <w:rPr>
            <w:rFonts w:ascii="Times New Roman" w:hAnsi="Times New Roman"/>
            <w:sz w:val="24"/>
            <w:szCs w:val="24"/>
          </w:rPr>
          <w:t>25 cm</w:t>
        </w:r>
      </w:smartTag>
      <w:r>
        <w:rPr>
          <w:rFonts w:ascii="Times New Roman" w:hAnsi="Times New Roman"/>
          <w:sz w:val="24"/>
          <w:szCs w:val="24"/>
        </w:rPr>
        <w:t xml:space="preserve"> </w:t>
      </w:r>
      <w:r w:rsidRPr="00B41236">
        <w:rPr>
          <w:rFonts w:ascii="Times New Roman" w:hAnsi="Times New Roman"/>
          <w:sz w:val="24"/>
          <w:szCs w:val="24"/>
        </w:rPr>
        <w:t>(Malec J., 2010)</w:t>
      </w:r>
      <w:r>
        <w:rPr>
          <w:rFonts w:ascii="Times New Roman" w:hAnsi="Times New Roman"/>
          <w:sz w:val="24"/>
          <w:szCs w:val="24"/>
        </w:rPr>
        <w:t xml:space="preserve">. </w:t>
      </w:r>
      <w:r w:rsidRPr="00842D12">
        <w:rPr>
          <w:rFonts w:ascii="Times New Roman" w:hAnsi="Times New Roman"/>
          <w:b/>
          <w:sz w:val="24"/>
          <w:szCs w:val="24"/>
        </w:rPr>
        <w:t xml:space="preserve">Žádnými archivními vrty nebyla </w:t>
      </w:r>
      <w:r>
        <w:rPr>
          <w:rFonts w:ascii="Times New Roman" w:hAnsi="Times New Roman"/>
          <w:b/>
          <w:sz w:val="24"/>
          <w:szCs w:val="24"/>
        </w:rPr>
        <w:t xml:space="preserve">v areálu kovošrotu </w:t>
      </w:r>
      <w:r w:rsidRPr="00842D12">
        <w:rPr>
          <w:rFonts w:ascii="Times New Roman" w:hAnsi="Times New Roman"/>
          <w:b/>
          <w:sz w:val="24"/>
          <w:szCs w:val="24"/>
        </w:rPr>
        <w:t>zastižena báze sedimentů.</w:t>
      </w:r>
      <w:r>
        <w:rPr>
          <w:rFonts w:ascii="Times New Roman" w:hAnsi="Times New Roman"/>
          <w:sz w:val="24"/>
          <w:szCs w:val="24"/>
        </w:rPr>
        <w:t xml:space="preserve">  Podle (Chrástky F. a kol., 1998) se  zřejmě  nachází cca 12–14 m. Tomu  předpokladu byly přizpůsobeny i projektované hloubky vrtů.</w:t>
      </w:r>
    </w:p>
    <w:p w:rsidR="00032745" w:rsidRPr="00DC1F21" w:rsidRDefault="00032745" w:rsidP="00C85470">
      <w:pPr>
        <w:widowControl w:val="0"/>
        <w:autoSpaceDE w:val="0"/>
        <w:autoSpaceDN w:val="0"/>
        <w:adjustRightInd w:val="0"/>
        <w:spacing w:after="0" w:line="240" w:lineRule="auto"/>
        <w:jc w:val="both"/>
        <w:rPr>
          <w:rFonts w:ascii="Times New Roman" w:hAnsi="Times New Roman"/>
          <w:sz w:val="18"/>
          <w:szCs w:val="18"/>
        </w:rPr>
      </w:pPr>
    </w:p>
    <w:p w:rsidR="00032745" w:rsidRPr="00DC1F21" w:rsidRDefault="00032745" w:rsidP="00C85470">
      <w:pPr>
        <w:widowControl w:val="0"/>
        <w:autoSpaceDE w:val="0"/>
        <w:autoSpaceDN w:val="0"/>
        <w:adjustRightInd w:val="0"/>
        <w:spacing w:after="0" w:line="240" w:lineRule="auto"/>
        <w:jc w:val="both"/>
        <w:rPr>
          <w:rFonts w:ascii="Times New Roman" w:hAnsi="Times New Roman"/>
          <w:sz w:val="18"/>
          <w:szCs w:val="18"/>
        </w:rPr>
      </w:pPr>
    </w:p>
    <w:p w:rsidR="00032745" w:rsidRPr="0083458F" w:rsidRDefault="00032745" w:rsidP="00344815">
      <w:pPr>
        <w:pStyle w:val="Mjnadpis3"/>
      </w:pPr>
      <w:bookmarkStart w:id="28" w:name="_Toc365010686"/>
      <w:bookmarkStart w:id="29" w:name="_Toc365818689"/>
      <w:r w:rsidRPr="0083458F">
        <w:t>Hydrogeologické poměry</w:t>
      </w:r>
      <w:bookmarkEnd w:id="28"/>
      <w:bookmarkEnd w:id="29"/>
    </w:p>
    <w:p w:rsidR="00032745" w:rsidRPr="00B10E1A" w:rsidRDefault="00032745" w:rsidP="00C85470">
      <w:pPr>
        <w:widowControl w:val="0"/>
        <w:autoSpaceDE w:val="0"/>
        <w:autoSpaceDN w:val="0"/>
        <w:adjustRightInd w:val="0"/>
        <w:spacing w:after="0" w:line="240" w:lineRule="auto"/>
        <w:ind w:firstLine="709"/>
        <w:jc w:val="both"/>
        <w:rPr>
          <w:rFonts w:ascii="Times New Roman" w:hAnsi="Times New Roman"/>
          <w:sz w:val="20"/>
          <w:szCs w:val="20"/>
        </w:rPr>
      </w:pPr>
    </w:p>
    <w:p w:rsidR="00032745" w:rsidRDefault="00032745" w:rsidP="00875B2F">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Podle nové hydrogeologické rajonizace ČR (vyhláška č. 5/2011 Sb.) je širší území studované lokality z regionálně hydrogeologického hlediska součástí hydrogeologického rajónu      č. 4611 – Křída dolního Labe po Děčín, levý břeh. Oběh vody je vázán v povrchových kvartérních sedimentech na průlinový systém. Propustnost terciérního kolektoru je převážně puklinová a oběh podzemní vody je výrazně ovlivněn tektonickými prvky (Olmer M.,           Kessl J. a kol., 1990).  Podle AAR se koeficient transmisivity na studované lokalitě pohybuje v rozmezí T = 1,14.10</w:t>
      </w:r>
      <w:r w:rsidRPr="00110EA6">
        <w:rPr>
          <w:rFonts w:ascii="Times New Roman" w:hAnsi="Times New Roman"/>
          <w:sz w:val="24"/>
          <w:szCs w:val="24"/>
          <w:vertAlign w:val="superscript"/>
        </w:rPr>
        <w:t>-3</w:t>
      </w:r>
      <w:r>
        <w:rPr>
          <w:rFonts w:ascii="Times New Roman" w:hAnsi="Times New Roman"/>
          <w:sz w:val="24"/>
          <w:szCs w:val="24"/>
        </w:rPr>
        <w:t xml:space="preserve"> až 3,85.10</w:t>
      </w:r>
      <w:r w:rsidRPr="00110EA6">
        <w:rPr>
          <w:rFonts w:ascii="Times New Roman" w:hAnsi="Times New Roman"/>
          <w:sz w:val="24"/>
          <w:szCs w:val="24"/>
          <w:vertAlign w:val="superscript"/>
        </w:rPr>
        <w:t>-</w:t>
      </w:r>
      <w:smartTag w:uri="urn:schemas-microsoft-com:office:smarttags" w:element="metricconverter">
        <w:smartTagPr>
          <w:attr w:name="ProductID" w:val="3 m2"/>
        </w:smartTagPr>
        <w:r w:rsidRPr="00110EA6">
          <w:rPr>
            <w:rFonts w:ascii="Times New Roman" w:hAnsi="Times New Roman"/>
            <w:sz w:val="24"/>
            <w:szCs w:val="24"/>
            <w:vertAlign w:val="superscript"/>
          </w:rPr>
          <w:t>3</w:t>
        </w:r>
        <w:r>
          <w:rPr>
            <w:rFonts w:ascii="Times New Roman" w:hAnsi="Times New Roman"/>
            <w:sz w:val="24"/>
            <w:szCs w:val="24"/>
          </w:rPr>
          <w:t xml:space="preserve"> m</w:t>
        </w:r>
        <w:r w:rsidRPr="00110EA6">
          <w:rPr>
            <w:rFonts w:ascii="Times New Roman" w:hAnsi="Times New Roman"/>
            <w:sz w:val="24"/>
            <w:szCs w:val="24"/>
            <w:vertAlign w:val="superscript"/>
          </w:rPr>
          <w:t>2</w:t>
        </w:r>
      </w:smartTag>
      <w:r>
        <w:rPr>
          <w:rFonts w:ascii="Times New Roman" w:hAnsi="Times New Roman"/>
          <w:sz w:val="24"/>
          <w:szCs w:val="24"/>
        </w:rPr>
        <w:t>.s</w:t>
      </w:r>
      <w:r w:rsidRPr="00110EA6">
        <w:rPr>
          <w:rFonts w:ascii="Times New Roman" w:hAnsi="Times New Roman"/>
          <w:sz w:val="24"/>
          <w:szCs w:val="24"/>
          <w:vertAlign w:val="superscript"/>
        </w:rPr>
        <w:t>-</w:t>
      </w:r>
      <w:smartTag w:uri="urn:schemas-microsoft-com:office:smarttags" w:element="metricconverter">
        <w:smartTagPr>
          <w:attr w:name="ProductID" w:val="1 a"/>
        </w:smartTagPr>
        <w:r>
          <w:rPr>
            <w:rFonts w:ascii="Times New Roman" w:hAnsi="Times New Roman"/>
            <w:sz w:val="24"/>
            <w:szCs w:val="24"/>
            <w:vertAlign w:val="superscript"/>
          </w:rPr>
          <w:t>1</w:t>
        </w:r>
        <w:r>
          <w:rPr>
            <w:rFonts w:ascii="Times New Roman" w:hAnsi="Times New Roman"/>
            <w:sz w:val="24"/>
            <w:szCs w:val="24"/>
          </w:rPr>
          <w:t xml:space="preserve"> a</w:t>
        </w:r>
      </w:smartTag>
      <w:r>
        <w:rPr>
          <w:rFonts w:ascii="Times New Roman" w:hAnsi="Times New Roman"/>
          <w:sz w:val="24"/>
          <w:szCs w:val="24"/>
        </w:rPr>
        <w:t xml:space="preserve"> je přímo závislý na zrnitosti sedimentu. Taktéž koeficient filtrace je závislý na zrnitosti prostředí a na studované lokalitě se pohybuje v řádech                  10</w:t>
      </w:r>
      <w:r w:rsidRPr="00D90555">
        <w:rPr>
          <w:rFonts w:ascii="Times New Roman" w:hAnsi="Times New Roman"/>
          <w:sz w:val="24"/>
          <w:szCs w:val="24"/>
          <w:vertAlign w:val="superscript"/>
        </w:rPr>
        <w:t>-5</w:t>
      </w:r>
      <w:r>
        <w:rPr>
          <w:rFonts w:ascii="Times New Roman" w:hAnsi="Times New Roman"/>
          <w:sz w:val="24"/>
          <w:szCs w:val="24"/>
        </w:rPr>
        <w:t>–10</w:t>
      </w:r>
      <w:r w:rsidRPr="00821071">
        <w:rPr>
          <w:rFonts w:ascii="Times New Roman" w:hAnsi="Times New Roman"/>
          <w:sz w:val="24"/>
          <w:szCs w:val="24"/>
          <w:vertAlign w:val="superscript"/>
        </w:rPr>
        <w:t>-6</w:t>
      </w:r>
      <w:r>
        <w:rPr>
          <w:rFonts w:ascii="Times New Roman" w:hAnsi="Times New Roman"/>
          <w:sz w:val="24"/>
          <w:szCs w:val="24"/>
        </w:rPr>
        <w:t xml:space="preserve"> m/s, což podle Jetela J. (1973) značí prostředí dosti slabě propustné až slabě propustné. Podle mapy hydroizohyps je směr proudění podzemní vody závislý na výšce hladiny vody v řece Labi. Proudění podzemní vody je dáno místní erozní bází a za nižšího nebo normálního stavu hladiny vody v Labi probíhá směrem k SV až SSV. Naopak proudění podzemní vody mění svůj směr k SZ až SV za vyššího stavu hladiny vody v řece (Malec J. 2010). V závislosti na výšce hladiny vody v řece Labi kolísá ustálená hladina podzemní vody v rozmezí několika metrů (obr. 1 v kap. 3.2.1.). V době realizace doprůzkumu byla hladina podzemní vody v hloubkové úrovni od 4,3 po </w:t>
      </w:r>
      <w:smartTag w:uri="urn:schemas-microsoft-com:office:smarttags" w:element="metricconverter">
        <w:smartTagPr>
          <w:attr w:name="ProductID" w:val="5,6 m"/>
        </w:smartTagPr>
        <w:r>
          <w:rPr>
            <w:rFonts w:ascii="Times New Roman" w:hAnsi="Times New Roman"/>
            <w:sz w:val="24"/>
            <w:szCs w:val="24"/>
          </w:rPr>
          <w:t>5,6 m</w:t>
        </w:r>
      </w:smartTag>
      <w:r>
        <w:rPr>
          <w:rFonts w:ascii="Times New Roman" w:hAnsi="Times New Roman"/>
          <w:sz w:val="24"/>
          <w:szCs w:val="24"/>
        </w:rPr>
        <w:t xml:space="preserve"> pod terénem. Doplňování zvodně v této hloubkové úrovni probíhá infiltrací atmosférických srážek, a to v závislosti na sezónním průběhu a charakteru srážek. Koryto řeky Labe je v části levého břehu stabilizováno larsenovou stěnou, která je pravděpodobně zakotvena až v nepropustném podloží a významně snižuje infiltraci vody z koryta Labe do prostoru areálu kovošrotu a také drénování kontaminované podzemní vody zpět do řeky Labe z prostoru šrotiště. Není však sporu o tom, že řeka Labe dotuje tok podzemní vody infiltrací přes břeh koryta před touto larsenovou stěnou a za ní. </w:t>
      </w:r>
    </w:p>
    <w:p w:rsidR="00032745" w:rsidRPr="00DC1F21" w:rsidRDefault="00032745" w:rsidP="00C85470">
      <w:pPr>
        <w:widowControl w:val="0"/>
        <w:autoSpaceDE w:val="0"/>
        <w:autoSpaceDN w:val="0"/>
        <w:adjustRightInd w:val="0"/>
        <w:spacing w:after="0" w:line="240" w:lineRule="auto"/>
        <w:ind w:firstLine="709"/>
        <w:jc w:val="both"/>
        <w:rPr>
          <w:rFonts w:ascii="Times New Roman" w:hAnsi="Times New Roman"/>
          <w:sz w:val="18"/>
          <w:szCs w:val="18"/>
        </w:rPr>
      </w:pPr>
    </w:p>
    <w:p w:rsidR="00032745" w:rsidRPr="00DC1F21" w:rsidRDefault="00032745" w:rsidP="00C85470">
      <w:pPr>
        <w:widowControl w:val="0"/>
        <w:autoSpaceDE w:val="0"/>
        <w:autoSpaceDN w:val="0"/>
        <w:adjustRightInd w:val="0"/>
        <w:spacing w:after="0" w:line="240" w:lineRule="auto"/>
        <w:ind w:firstLine="709"/>
        <w:jc w:val="both"/>
        <w:rPr>
          <w:rFonts w:ascii="Times New Roman" w:hAnsi="Times New Roman"/>
          <w:sz w:val="18"/>
          <w:szCs w:val="18"/>
        </w:rPr>
      </w:pPr>
    </w:p>
    <w:p w:rsidR="00032745" w:rsidRPr="0083458F" w:rsidRDefault="00032745" w:rsidP="00344815">
      <w:pPr>
        <w:pStyle w:val="Mjnadpis3"/>
      </w:pPr>
      <w:bookmarkStart w:id="30" w:name="_Toc365010687"/>
      <w:bookmarkStart w:id="31" w:name="_Toc365818690"/>
      <w:r w:rsidRPr="0083458F">
        <w:t>Hydrologické poměry</w:t>
      </w:r>
      <w:bookmarkEnd w:id="30"/>
      <w:bookmarkEnd w:id="31"/>
    </w:p>
    <w:p w:rsidR="00032745" w:rsidRPr="00DC1F21" w:rsidRDefault="00032745" w:rsidP="00C85470">
      <w:pPr>
        <w:widowControl w:val="0"/>
        <w:autoSpaceDE w:val="0"/>
        <w:autoSpaceDN w:val="0"/>
        <w:adjustRightInd w:val="0"/>
        <w:spacing w:after="0" w:line="240" w:lineRule="auto"/>
        <w:ind w:firstLine="709"/>
        <w:jc w:val="both"/>
        <w:rPr>
          <w:rFonts w:ascii="Times New Roman" w:hAnsi="Times New Roman"/>
          <w:sz w:val="20"/>
          <w:szCs w:val="20"/>
        </w:rPr>
      </w:pPr>
    </w:p>
    <w:p w:rsidR="00032745" w:rsidRDefault="00032745" w:rsidP="003A6DF7">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Lokalita je z hydrologického hlediska součástí povodí č. 1-14-02-025 Labe od Bíliny po Ploučnici. Povodí má plochu P = 12,925 km</w:t>
      </w:r>
      <w:r w:rsidRPr="00F958F0">
        <w:rPr>
          <w:rFonts w:ascii="Times New Roman" w:hAnsi="Times New Roman"/>
          <w:sz w:val="24"/>
          <w:szCs w:val="24"/>
          <w:vertAlign w:val="superscript"/>
        </w:rPr>
        <w:t>2</w:t>
      </w:r>
      <w:r>
        <w:rPr>
          <w:rFonts w:ascii="Times New Roman" w:hAnsi="Times New Roman"/>
          <w:sz w:val="24"/>
          <w:szCs w:val="24"/>
        </w:rPr>
        <w:t xml:space="preserve">. Labe je řazeno k vodohospodářsky významným tokům. O průtoku v Labi ve studované oblasti nejlépe vypovídá vodoměrná stanice v Ústí nad Labem (ČHMU). Naměřené hodnoty z této vodoměrné stanice můžeme interpretovat na úsek, který je nejblíže studované oblasti s tím, že maximální a minimální hodnoty průtoku mohou být nepatrně vyšší. Průměrný měsíční průtok vody řečištěm Labe, za období let 1971 až 2004, ukázal hodnoty od </w:t>
      </w:r>
      <w:smartTag w:uri="urn:schemas-microsoft-com:office:smarttags" w:element="metricconverter">
        <w:smartTagPr>
          <w:attr w:name="ProductID" w:val="178 m3"/>
        </w:smartTagPr>
        <w:r>
          <w:rPr>
            <w:rFonts w:ascii="Times New Roman" w:hAnsi="Times New Roman"/>
            <w:sz w:val="24"/>
            <w:szCs w:val="24"/>
          </w:rPr>
          <w:t>178 m</w:t>
        </w:r>
        <w:r w:rsidRPr="00A96EAD">
          <w:rPr>
            <w:rFonts w:ascii="Times New Roman" w:hAnsi="Times New Roman"/>
            <w:sz w:val="24"/>
            <w:szCs w:val="24"/>
            <w:vertAlign w:val="superscript"/>
          </w:rPr>
          <w:t>3</w:t>
        </w:r>
      </w:smartTag>
      <w:r>
        <w:rPr>
          <w:rFonts w:ascii="Times New Roman" w:hAnsi="Times New Roman"/>
          <w:sz w:val="24"/>
          <w:szCs w:val="24"/>
        </w:rPr>
        <w:t>.s</w:t>
      </w:r>
      <w:r w:rsidRPr="008A2B90">
        <w:rPr>
          <w:rFonts w:ascii="Times New Roman" w:hAnsi="Times New Roman"/>
          <w:sz w:val="24"/>
          <w:szCs w:val="24"/>
          <w:vertAlign w:val="superscript"/>
        </w:rPr>
        <w:t>-1</w:t>
      </w:r>
      <w:r>
        <w:rPr>
          <w:rFonts w:ascii="Times New Roman" w:hAnsi="Times New Roman"/>
          <w:sz w:val="24"/>
          <w:szCs w:val="24"/>
        </w:rPr>
        <w:t xml:space="preserve"> v září až po </w:t>
      </w:r>
      <w:smartTag w:uri="urn:schemas-microsoft-com:office:smarttags" w:element="metricconverter">
        <w:smartTagPr>
          <w:attr w:name="ProductID" w:val="453 m3"/>
        </w:smartTagPr>
        <w:r>
          <w:rPr>
            <w:rFonts w:ascii="Times New Roman" w:hAnsi="Times New Roman"/>
            <w:sz w:val="24"/>
            <w:szCs w:val="24"/>
          </w:rPr>
          <w:t>453 m</w:t>
        </w:r>
        <w:r w:rsidRPr="00A96EAD">
          <w:rPr>
            <w:rFonts w:ascii="Times New Roman" w:hAnsi="Times New Roman"/>
            <w:sz w:val="24"/>
            <w:szCs w:val="24"/>
            <w:vertAlign w:val="superscript"/>
          </w:rPr>
          <w:t>3</w:t>
        </w:r>
      </w:smartTag>
      <w:r>
        <w:rPr>
          <w:rFonts w:ascii="Times New Roman" w:hAnsi="Times New Roman"/>
          <w:sz w:val="24"/>
          <w:szCs w:val="24"/>
        </w:rPr>
        <w:t>.s</w:t>
      </w:r>
      <w:r w:rsidRPr="008A2B90">
        <w:rPr>
          <w:rFonts w:ascii="Times New Roman" w:hAnsi="Times New Roman"/>
          <w:sz w:val="24"/>
          <w:szCs w:val="24"/>
          <w:vertAlign w:val="superscript"/>
        </w:rPr>
        <w:t>-1</w:t>
      </w:r>
      <w:r>
        <w:rPr>
          <w:rFonts w:ascii="Times New Roman" w:hAnsi="Times New Roman"/>
          <w:sz w:val="24"/>
          <w:szCs w:val="24"/>
        </w:rPr>
        <w:t xml:space="preserve"> v březnu. Leden, únor, březen a duben jsou měsíci s hranicí průtoku nad </w:t>
      </w:r>
      <w:smartTag w:uri="urn:schemas-microsoft-com:office:smarttags" w:element="metricconverter">
        <w:smartTagPr>
          <w:attr w:name="ProductID" w:val="350 m3"/>
        </w:smartTagPr>
        <w:r>
          <w:rPr>
            <w:rFonts w:ascii="Times New Roman" w:hAnsi="Times New Roman"/>
            <w:sz w:val="24"/>
            <w:szCs w:val="24"/>
          </w:rPr>
          <w:t>350 m</w:t>
        </w:r>
        <w:r w:rsidRPr="008A2B90">
          <w:rPr>
            <w:rFonts w:ascii="Times New Roman" w:hAnsi="Times New Roman"/>
            <w:sz w:val="24"/>
            <w:szCs w:val="24"/>
            <w:vertAlign w:val="superscript"/>
          </w:rPr>
          <w:t>3</w:t>
        </w:r>
      </w:smartTag>
      <w:r>
        <w:rPr>
          <w:rFonts w:ascii="Times New Roman" w:hAnsi="Times New Roman"/>
          <w:sz w:val="24"/>
          <w:szCs w:val="24"/>
        </w:rPr>
        <w:t>.s</w:t>
      </w:r>
      <w:r w:rsidRPr="008A2B90">
        <w:rPr>
          <w:rFonts w:ascii="Times New Roman" w:hAnsi="Times New Roman"/>
          <w:sz w:val="24"/>
          <w:szCs w:val="24"/>
          <w:vertAlign w:val="superscript"/>
        </w:rPr>
        <w:t>-1</w:t>
      </w:r>
      <w:r>
        <w:rPr>
          <w:rFonts w:ascii="Times New Roman" w:hAnsi="Times New Roman"/>
          <w:sz w:val="24"/>
          <w:szCs w:val="24"/>
        </w:rPr>
        <w:t>.</w:t>
      </w:r>
    </w:p>
    <w:p w:rsidR="00032745" w:rsidRPr="00DC1F21" w:rsidRDefault="00032745" w:rsidP="003A6DF7">
      <w:pPr>
        <w:widowControl w:val="0"/>
        <w:autoSpaceDE w:val="0"/>
        <w:autoSpaceDN w:val="0"/>
        <w:adjustRightInd w:val="0"/>
        <w:spacing w:after="0" w:line="240" w:lineRule="auto"/>
        <w:jc w:val="both"/>
        <w:rPr>
          <w:rFonts w:ascii="Times New Roman" w:hAnsi="Times New Roman"/>
          <w:sz w:val="20"/>
          <w:szCs w:val="20"/>
        </w:rPr>
      </w:pPr>
    </w:p>
    <w:p w:rsidR="00032745" w:rsidRDefault="00032745" w:rsidP="003A6DF7">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V nejbližším okolí  lokality nejsou jímací objekty pro hromadné zásobování pitnou vodou a z toho důvodu ani jejich ochranná pásma. Podzemní voda čerpaná z vrtané studny v prostoru podniku je využívána pouze k technologickým účelům a jako voda užitková. Městským vodovodním řádem je do prostoru závodu dováděna voda pitná.</w:t>
      </w:r>
    </w:p>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3A6DF7">
      <w:pPr>
        <w:pStyle w:val="Tab"/>
      </w:pPr>
      <w:bookmarkStart w:id="32" w:name="_Toc365838682"/>
      <w:bookmarkStart w:id="33" w:name="_Toc365838736"/>
      <w:r>
        <w:t>Základní hydrologické údaje -  profil Labe v Děčíně (ČHMU)</w:t>
      </w:r>
      <w:bookmarkEnd w:id="32"/>
      <w:bookmarkEnd w:id="33"/>
    </w:p>
    <w:tbl>
      <w:tblPr>
        <w:tblW w:w="9421"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A0"/>
      </w:tblPr>
      <w:tblGrid>
        <w:gridCol w:w="5353"/>
        <w:gridCol w:w="4068"/>
      </w:tblGrid>
      <w:tr w:rsidR="00032745" w:rsidRPr="00297BBF" w:rsidTr="002566B1">
        <w:tc>
          <w:tcPr>
            <w:tcW w:w="5353" w:type="dxa"/>
            <w:tcBorders>
              <w:top w:val="single" w:sz="12" w:space="0" w:color="auto"/>
              <w:left w:val="single" w:sz="12" w:space="0" w:color="auto"/>
              <w:bottom w:val="single" w:sz="12" w:space="0" w:color="auto"/>
            </w:tcBorders>
          </w:tcPr>
          <w:p w:rsidR="00032745" w:rsidRPr="00297BBF" w:rsidRDefault="00032745" w:rsidP="00297BBF">
            <w:pPr>
              <w:widowControl w:val="0"/>
              <w:autoSpaceDE w:val="0"/>
              <w:autoSpaceDN w:val="0"/>
              <w:adjustRightInd w:val="0"/>
              <w:spacing w:after="0" w:line="240" w:lineRule="auto"/>
              <w:jc w:val="center"/>
              <w:rPr>
                <w:rFonts w:ascii="Times New Roman" w:hAnsi="Times New Roman"/>
                <w:b/>
                <w:sz w:val="24"/>
                <w:szCs w:val="24"/>
              </w:rPr>
            </w:pPr>
            <w:r w:rsidRPr="00297BBF">
              <w:rPr>
                <w:rFonts w:ascii="Times New Roman" w:hAnsi="Times New Roman"/>
                <w:b/>
                <w:sz w:val="24"/>
                <w:szCs w:val="24"/>
              </w:rPr>
              <w:t>Hydrologické údaje</w:t>
            </w:r>
          </w:p>
        </w:tc>
        <w:tc>
          <w:tcPr>
            <w:tcW w:w="4068" w:type="dxa"/>
            <w:tcBorders>
              <w:top w:val="single" w:sz="12" w:space="0" w:color="auto"/>
              <w:bottom w:val="single" w:sz="12" w:space="0" w:color="auto"/>
              <w:right w:val="single" w:sz="12" w:space="0" w:color="auto"/>
            </w:tcBorders>
          </w:tcPr>
          <w:p w:rsidR="00032745" w:rsidRPr="00297BBF" w:rsidRDefault="00032745" w:rsidP="00297BBF">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Labe –</w:t>
            </w:r>
            <w:r w:rsidRPr="00297BBF">
              <w:rPr>
                <w:rFonts w:ascii="Times New Roman" w:hAnsi="Times New Roman"/>
                <w:b/>
                <w:sz w:val="24"/>
                <w:szCs w:val="24"/>
              </w:rPr>
              <w:t xml:space="preserve"> Děčín</w:t>
            </w:r>
          </w:p>
        </w:tc>
      </w:tr>
      <w:tr w:rsidR="00032745" w:rsidRPr="00297BBF" w:rsidTr="002566B1">
        <w:tc>
          <w:tcPr>
            <w:tcW w:w="5353" w:type="dxa"/>
            <w:tcBorders>
              <w:top w:val="single" w:sz="12" w:space="0" w:color="auto"/>
              <w:left w:val="single" w:sz="12" w:space="0" w:color="auto"/>
            </w:tcBorders>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Plocha povodí (km</w:t>
            </w:r>
            <w:r w:rsidRPr="00297BBF">
              <w:rPr>
                <w:rFonts w:ascii="Times New Roman" w:hAnsi="Times New Roman"/>
                <w:sz w:val="24"/>
                <w:szCs w:val="24"/>
                <w:vertAlign w:val="superscript"/>
              </w:rPr>
              <w:t>2</w:t>
            </w:r>
            <w:r w:rsidRPr="00297BBF">
              <w:rPr>
                <w:rFonts w:ascii="Times New Roman" w:hAnsi="Times New Roman"/>
                <w:sz w:val="24"/>
                <w:szCs w:val="24"/>
              </w:rPr>
              <w:t>)</w:t>
            </w:r>
          </w:p>
        </w:tc>
        <w:tc>
          <w:tcPr>
            <w:tcW w:w="4068" w:type="dxa"/>
            <w:tcBorders>
              <w:top w:val="single" w:sz="12" w:space="0" w:color="auto"/>
              <w:right w:val="single" w:sz="12" w:space="0" w:color="auto"/>
            </w:tcBorders>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51126,88</w:t>
            </w:r>
          </w:p>
        </w:tc>
      </w:tr>
      <w:tr w:rsidR="00032745" w:rsidRPr="00297BBF" w:rsidTr="002566B1">
        <w:tc>
          <w:tcPr>
            <w:tcW w:w="5353" w:type="dxa"/>
            <w:tcBorders>
              <w:left w:val="single" w:sz="12" w:space="0" w:color="auto"/>
            </w:tcBorders>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Dlouhodobá průměrná výška srážek na povodí (mm)</w:t>
            </w:r>
          </w:p>
        </w:tc>
        <w:tc>
          <w:tcPr>
            <w:tcW w:w="4068" w:type="dxa"/>
            <w:tcBorders>
              <w:right w:val="single" w:sz="12" w:space="0" w:color="auto"/>
            </w:tcBorders>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651</w:t>
            </w:r>
          </w:p>
        </w:tc>
      </w:tr>
      <w:tr w:rsidR="00032745" w:rsidRPr="00297BBF" w:rsidTr="002566B1">
        <w:tc>
          <w:tcPr>
            <w:tcW w:w="5353" w:type="dxa"/>
            <w:tcBorders>
              <w:left w:val="single" w:sz="12" w:space="0" w:color="auto"/>
              <w:bottom w:val="single" w:sz="12" w:space="0" w:color="auto"/>
            </w:tcBorders>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Dlouhodobý průměrný průtok (m</w:t>
            </w:r>
            <w:r w:rsidRPr="00297BBF">
              <w:rPr>
                <w:rFonts w:ascii="Times New Roman" w:hAnsi="Times New Roman"/>
                <w:sz w:val="24"/>
                <w:szCs w:val="24"/>
                <w:vertAlign w:val="superscript"/>
              </w:rPr>
              <w:t>3</w:t>
            </w:r>
            <w:r w:rsidRPr="00297BBF">
              <w:rPr>
                <w:rFonts w:ascii="Times New Roman" w:hAnsi="Times New Roman"/>
                <w:sz w:val="24"/>
                <w:szCs w:val="24"/>
              </w:rPr>
              <w:t>.s</w:t>
            </w:r>
            <w:r w:rsidRPr="00297BBF">
              <w:rPr>
                <w:rFonts w:ascii="Times New Roman" w:hAnsi="Times New Roman"/>
                <w:sz w:val="24"/>
                <w:szCs w:val="24"/>
                <w:vertAlign w:val="superscript"/>
              </w:rPr>
              <w:t>-1</w:t>
            </w:r>
            <w:r w:rsidRPr="00297BBF">
              <w:rPr>
                <w:rFonts w:ascii="Times New Roman" w:hAnsi="Times New Roman"/>
                <w:sz w:val="24"/>
                <w:szCs w:val="24"/>
              </w:rPr>
              <w:t>)</w:t>
            </w:r>
          </w:p>
        </w:tc>
        <w:tc>
          <w:tcPr>
            <w:tcW w:w="4068" w:type="dxa"/>
            <w:tcBorders>
              <w:bottom w:val="single" w:sz="12" w:space="0" w:color="auto"/>
              <w:right w:val="single" w:sz="12" w:space="0" w:color="auto"/>
            </w:tcBorders>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305</w:t>
            </w:r>
          </w:p>
        </w:tc>
      </w:tr>
      <w:tr w:rsidR="00032745" w:rsidRPr="00297BBF" w:rsidTr="002566B1">
        <w:tc>
          <w:tcPr>
            <w:tcW w:w="9421" w:type="dxa"/>
            <w:gridSpan w:val="2"/>
            <w:tcBorders>
              <w:top w:val="single" w:sz="12" w:space="0" w:color="auto"/>
              <w:left w:val="single" w:sz="12" w:space="0" w:color="auto"/>
              <w:bottom w:val="single" w:sz="12" w:space="0" w:color="auto"/>
              <w:right w:val="single" w:sz="12" w:space="0" w:color="auto"/>
            </w:tcBorders>
          </w:tcPr>
          <w:p w:rsidR="00032745" w:rsidRPr="00297BBF" w:rsidRDefault="00032745" w:rsidP="00297BBF">
            <w:pPr>
              <w:widowControl w:val="0"/>
              <w:autoSpaceDE w:val="0"/>
              <w:autoSpaceDN w:val="0"/>
              <w:adjustRightInd w:val="0"/>
              <w:spacing w:after="0" w:line="240" w:lineRule="auto"/>
              <w:jc w:val="center"/>
              <w:rPr>
                <w:rFonts w:ascii="Times New Roman" w:hAnsi="Times New Roman"/>
                <w:b/>
                <w:sz w:val="24"/>
                <w:szCs w:val="24"/>
              </w:rPr>
            </w:pPr>
            <w:r w:rsidRPr="00297BBF">
              <w:rPr>
                <w:rFonts w:ascii="Times New Roman" w:hAnsi="Times New Roman"/>
                <w:b/>
                <w:sz w:val="24"/>
                <w:szCs w:val="24"/>
              </w:rPr>
              <w:t>M-denní průtoky (m</w:t>
            </w:r>
            <w:r w:rsidRPr="00297BBF">
              <w:rPr>
                <w:rFonts w:ascii="Times New Roman" w:hAnsi="Times New Roman"/>
                <w:b/>
                <w:sz w:val="24"/>
                <w:szCs w:val="24"/>
                <w:vertAlign w:val="superscript"/>
              </w:rPr>
              <w:t>3</w:t>
            </w:r>
            <w:r w:rsidRPr="00297BBF">
              <w:rPr>
                <w:rFonts w:ascii="Times New Roman" w:hAnsi="Times New Roman"/>
                <w:b/>
                <w:sz w:val="24"/>
                <w:szCs w:val="24"/>
              </w:rPr>
              <w:t>/s)</w:t>
            </w:r>
          </w:p>
        </w:tc>
      </w:tr>
      <w:tr w:rsidR="00032745" w:rsidRPr="00297BBF" w:rsidTr="00DC1F21">
        <w:trPr>
          <w:trHeight w:val="202"/>
        </w:trPr>
        <w:tc>
          <w:tcPr>
            <w:tcW w:w="5353" w:type="dxa"/>
            <w:tcBorders>
              <w:top w:val="single" w:sz="12" w:space="0" w:color="auto"/>
              <w:left w:val="single" w:sz="12" w:space="0" w:color="auto"/>
            </w:tcBorders>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30</w:t>
            </w:r>
          </w:p>
        </w:tc>
        <w:tc>
          <w:tcPr>
            <w:tcW w:w="4068" w:type="dxa"/>
            <w:tcBorders>
              <w:top w:val="single" w:sz="12" w:space="0" w:color="auto"/>
              <w:right w:val="single" w:sz="12" w:space="0" w:color="auto"/>
            </w:tcBorders>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667</w:t>
            </w:r>
          </w:p>
        </w:tc>
      </w:tr>
      <w:tr w:rsidR="00032745" w:rsidRPr="00297BBF" w:rsidTr="002566B1">
        <w:tc>
          <w:tcPr>
            <w:tcW w:w="5353" w:type="dxa"/>
            <w:tcBorders>
              <w:left w:val="single" w:sz="12" w:space="0" w:color="auto"/>
            </w:tcBorders>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90</w:t>
            </w:r>
          </w:p>
        </w:tc>
        <w:tc>
          <w:tcPr>
            <w:tcW w:w="4068" w:type="dxa"/>
            <w:tcBorders>
              <w:right w:val="single" w:sz="12" w:space="0" w:color="auto"/>
            </w:tcBorders>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362</w:t>
            </w:r>
          </w:p>
        </w:tc>
      </w:tr>
      <w:tr w:rsidR="00032745" w:rsidRPr="00297BBF" w:rsidTr="002566B1">
        <w:tc>
          <w:tcPr>
            <w:tcW w:w="5353" w:type="dxa"/>
            <w:tcBorders>
              <w:left w:val="single" w:sz="12" w:space="0" w:color="auto"/>
            </w:tcBorders>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180</w:t>
            </w:r>
          </w:p>
        </w:tc>
        <w:tc>
          <w:tcPr>
            <w:tcW w:w="4068" w:type="dxa"/>
            <w:tcBorders>
              <w:right w:val="single" w:sz="12" w:space="0" w:color="auto"/>
            </w:tcBorders>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219</w:t>
            </w:r>
          </w:p>
        </w:tc>
      </w:tr>
      <w:tr w:rsidR="00032745" w:rsidRPr="00297BBF" w:rsidTr="002566B1">
        <w:tc>
          <w:tcPr>
            <w:tcW w:w="5353" w:type="dxa"/>
            <w:tcBorders>
              <w:left w:val="single" w:sz="12" w:space="0" w:color="auto"/>
            </w:tcBorders>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270</w:t>
            </w:r>
          </w:p>
        </w:tc>
        <w:tc>
          <w:tcPr>
            <w:tcW w:w="4068" w:type="dxa"/>
            <w:tcBorders>
              <w:right w:val="single" w:sz="12" w:space="0" w:color="auto"/>
            </w:tcBorders>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146</w:t>
            </w:r>
          </w:p>
        </w:tc>
      </w:tr>
      <w:tr w:rsidR="00032745" w:rsidRPr="00297BBF" w:rsidTr="002566B1">
        <w:tc>
          <w:tcPr>
            <w:tcW w:w="5353" w:type="dxa"/>
            <w:tcBorders>
              <w:left w:val="single" w:sz="12" w:space="0" w:color="auto"/>
            </w:tcBorders>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355</w:t>
            </w:r>
          </w:p>
        </w:tc>
        <w:tc>
          <w:tcPr>
            <w:tcW w:w="4068" w:type="dxa"/>
            <w:tcBorders>
              <w:right w:val="single" w:sz="12" w:space="0" w:color="auto"/>
            </w:tcBorders>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62,1</w:t>
            </w:r>
          </w:p>
        </w:tc>
      </w:tr>
      <w:tr w:rsidR="00032745" w:rsidRPr="00297BBF" w:rsidTr="002566B1">
        <w:tc>
          <w:tcPr>
            <w:tcW w:w="5353" w:type="dxa"/>
            <w:tcBorders>
              <w:left w:val="single" w:sz="12" w:space="0" w:color="auto"/>
              <w:bottom w:val="single" w:sz="12" w:space="0" w:color="auto"/>
            </w:tcBorders>
          </w:tcPr>
          <w:p w:rsidR="00032745" w:rsidRPr="00297BBF" w:rsidRDefault="00032745" w:rsidP="00297BBF">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364</w:t>
            </w:r>
          </w:p>
        </w:tc>
        <w:tc>
          <w:tcPr>
            <w:tcW w:w="4068" w:type="dxa"/>
            <w:tcBorders>
              <w:bottom w:val="single" w:sz="12" w:space="0" w:color="auto"/>
              <w:right w:val="single" w:sz="12" w:space="0" w:color="auto"/>
            </w:tcBorders>
          </w:tcPr>
          <w:p w:rsidR="00032745" w:rsidRPr="00297BBF" w:rsidRDefault="00032745" w:rsidP="00297BBF">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43,8</w:t>
            </w:r>
          </w:p>
        </w:tc>
      </w:tr>
    </w:tbl>
    <w:p w:rsidR="00032745" w:rsidRPr="0083458F" w:rsidRDefault="00032745" w:rsidP="009F4AD1">
      <w:pPr>
        <w:pStyle w:val="Mjnadpis3"/>
      </w:pPr>
      <w:bookmarkStart w:id="34" w:name="_Toc365010688"/>
      <w:bookmarkStart w:id="35" w:name="_Toc365818691"/>
      <w:r w:rsidRPr="0083458F">
        <w:t>Geochemické a hydrochemické údaje o lokalitě</w:t>
      </w:r>
      <w:bookmarkEnd w:id="34"/>
      <w:bookmarkEnd w:id="35"/>
      <w:r w:rsidRPr="0083458F">
        <w:t xml:space="preserve"> </w:t>
      </w:r>
    </w:p>
    <w:p w:rsidR="00032745" w:rsidRPr="0035789D" w:rsidRDefault="00032745" w:rsidP="00C85470">
      <w:pPr>
        <w:widowControl w:val="0"/>
        <w:autoSpaceDE w:val="0"/>
        <w:autoSpaceDN w:val="0"/>
        <w:adjustRightInd w:val="0"/>
        <w:spacing w:after="0" w:line="240" w:lineRule="auto"/>
        <w:ind w:firstLine="709"/>
        <w:jc w:val="both"/>
        <w:rPr>
          <w:rFonts w:ascii="Times New Roman" w:hAnsi="Times New Roman"/>
          <w:sz w:val="20"/>
          <w:szCs w:val="20"/>
        </w:rPr>
      </w:pPr>
    </w:p>
    <w:p w:rsidR="00032745" w:rsidRDefault="00032745" w:rsidP="000C404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Podzemní vody v celé studované oblasti vykazují podobný chemismus, který je pouze nepatrně ovlivněn vzdáleností od Labe. </w:t>
      </w:r>
    </w:p>
    <w:p w:rsidR="00032745" w:rsidRPr="0035789D" w:rsidRDefault="00032745" w:rsidP="000C404D">
      <w:pPr>
        <w:widowControl w:val="0"/>
        <w:autoSpaceDE w:val="0"/>
        <w:autoSpaceDN w:val="0"/>
        <w:adjustRightInd w:val="0"/>
        <w:spacing w:after="0" w:line="240" w:lineRule="auto"/>
        <w:jc w:val="both"/>
        <w:rPr>
          <w:rFonts w:ascii="Times New Roman" w:hAnsi="Times New Roman"/>
          <w:sz w:val="20"/>
          <w:szCs w:val="20"/>
        </w:rPr>
      </w:pPr>
    </w:p>
    <w:p w:rsidR="00032745" w:rsidRDefault="00032745" w:rsidP="000C404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Objekty dále od Labe (HV-</w:t>
      </w:r>
      <w:smartTag w:uri="urn:schemas-microsoft-com:office:smarttags" w:element="metricconverter">
        <w:smartTagPr>
          <w:attr w:name="ProductID" w:val="301 a"/>
        </w:smartTagPr>
        <w:r>
          <w:rPr>
            <w:rFonts w:ascii="Times New Roman" w:hAnsi="Times New Roman"/>
            <w:sz w:val="24"/>
            <w:szCs w:val="24"/>
          </w:rPr>
          <w:t>301 a</w:t>
        </w:r>
      </w:smartTag>
      <w:r>
        <w:rPr>
          <w:rFonts w:ascii="Times New Roman" w:hAnsi="Times New Roman"/>
          <w:sz w:val="24"/>
          <w:szCs w:val="24"/>
        </w:rPr>
        <w:t xml:space="preserve"> HJ-3) vykazují vodu s mírně kyselou až alkalickou reakcí, o tvrdosti 2,4–4,18 mmol/l a celkovou mineralizací 421–802 mg/l. Podzemní voda svými parametry odpovídá typu Ca.Na.(Mg)/HCO</w:t>
      </w:r>
      <w:r w:rsidRPr="005F4419">
        <w:rPr>
          <w:rFonts w:ascii="Times New Roman" w:hAnsi="Times New Roman"/>
          <w:sz w:val="24"/>
          <w:szCs w:val="24"/>
          <w:vertAlign w:val="subscript"/>
        </w:rPr>
        <w:t>3</w:t>
      </w:r>
      <w:r>
        <w:rPr>
          <w:rFonts w:ascii="Times New Roman" w:hAnsi="Times New Roman"/>
          <w:sz w:val="24"/>
          <w:szCs w:val="24"/>
        </w:rPr>
        <w:t>.SO</w:t>
      </w:r>
      <w:r w:rsidRPr="005F4419">
        <w:rPr>
          <w:rFonts w:ascii="Times New Roman" w:hAnsi="Times New Roman"/>
          <w:sz w:val="24"/>
          <w:szCs w:val="24"/>
          <w:vertAlign w:val="subscript"/>
        </w:rPr>
        <w:t>4</w:t>
      </w:r>
      <w:r w:rsidRPr="006F7960">
        <w:rPr>
          <w:rFonts w:ascii="Times New Roman" w:hAnsi="Times New Roman"/>
          <w:sz w:val="24"/>
          <w:szCs w:val="24"/>
        </w:rPr>
        <w:t>.</w:t>
      </w:r>
    </w:p>
    <w:p w:rsidR="00032745" w:rsidRPr="0035789D" w:rsidRDefault="00032745" w:rsidP="000C404D">
      <w:pPr>
        <w:widowControl w:val="0"/>
        <w:autoSpaceDE w:val="0"/>
        <w:autoSpaceDN w:val="0"/>
        <w:adjustRightInd w:val="0"/>
        <w:spacing w:after="0" w:line="240" w:lineRule="auto"/>
        <w:jc w:val="both"/>
        <w:rPr>
          <w:rFonts w:ascii="Times New Roman" w:hAnsi="Times New Roman"/>
          <w:sz w:val="20"/>
          <w:szCs w:val="20"/>
        </w:rPr>
      </w:pPr>
    </w:p>
    <w:p w:rsidR="00032745" w:rsidRDefault="00032745" w:rsidP="000C404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Objekty blíže k Labi (Studna a HJ-2) vykazují podzemní vodu se slabě alkalickou reakcí, o tvrdosti 1,95–2,01 mmol/l a celkovou mineralizací 329–380 mg/l. Podzemní voda svými parametry odpovídá typu Ca.(Na)/HCO</w:t>
      </w:r>
      <w:r w:rsidRPr="005F4419">
        <w:rPr>
          <w:rFonts w:ascii="Times New Roman" w:hAnsi="Times New Roman"/>
          <w:sz w:val="24"/>
          <w:szCs w:val="24"/>
          <w:vertAlign w:val="subscript"/>
        </w:rPr>
        <w:t>3</w:t>
      </w:r>
      <w:r>
        <w:rPr>
          <w:rFonts w:ascii="Times New Roman" w:hAnsi="Times New Roman"/>
          <w:sz w:val="24"/>
          <w:szCs w:val="24"/>
        </w:rPr>
        <w:t>.SO</w:t>
      </w:r>
      <w:r w:rsidRPr="005E44E1">
        <w:rPr>
          <w:rFonts w:ascii="Times New Roman" w:hAnsi="Times New Roman"/>
          <w:sz w:val="24"/>
          <w:szCs w:val="24"/>
          <w:vertAlign w:val="subscript"/>
        </w:rPr>
        <w:t>4</w:t>
      </w:r>
      <w:r>
        <w:rPr>
          <w:rFonts w:ascii="Times New Roman" w:hAnsi="Times New Roman"/>
          <w:sz w:val="24"/>
          <w:szCs w:val="24"/>
          <w:vertAlign w:val="subscript"/>
        </w:rPr>
        <w:t xml:space="preserve"> </w:t>
      </w:r>
      <w:r>
        <w:rPr>
          <w:rFonts w:ascii="Times New Roman" w:hAnsi="Times New Roman"/>
          <w:sz w:val="24"/>
          <w:szCs w:val="24"/>
        </w:rPr>
        <w:t>(Malec J., 2010).</w:t>
      </w:r>
    </w:p>
    <w:p w:rsidR="00032745" w:rsidRPr="0035789D" w:rsidRDefault="00032745" w:rsidP="000C404D">
      <w:pPr>
        <w:widowControl w:val="0"/>
        <w:autoSpaceDE w:val="0"/>
        <w:autoSpaceDN w:val="0"/>
        <w:adjustRightInd w:val="0"/>
        <w:spacing w:after="0" w:line="240" w:lineRule="auto"/>
        <w:jc w:val="both"/>
        <w:rPr>
          <w:rFonts w:ascii="Times New Roman" w:hAnsi="Times New Roman"/>
          <w:sz w:val="20"/>
          <w:szCs w:val="20"/>
        </w:rPr>
      </w:pPr>
    </w:p>
    <w:p w:rsidR="00032745" w:rsidRDefault="00032745" w:rsidP="000C404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Kněžek J., Kulič V. (1990) na základě laboratorních analýz na lokalitě určily podzemní vodu typu Ca.Na/(HCO</w:t>
      </w:r>
      <w:r w:rsidRPr="00581C8C">
        <w:rPr>
          <w:rFonts w:ascii="Times New Roman" w:hAnsi="Times New Roman"/>
          <w:sz w:val="24"/>
          <w:szCs w:val="24"/>
          <w:vertAlign w:val="subscript"/>
        </w:rPr>
        <w:t>3</w:t>
      </w:r>
      <w:r>
        <w:rPr>
          <w:rFonts w:ascii="Times New Roman" w:hAnsi="Times New Roman"/>
          <w:sz w:val="24"/>
          <w:szCs w:val="24"/>
        </w:rPr>
        <w:t>)</w:t>
      </w:r>
      <w:r w:rsidRPr="00581C8C">
        <w:rPr>
          <w:rFonts w:ascii="Times New Roman" w:hAnsi="Times New Roman"/>
          <w:sz w:val="24"/>
          <w:szCs w:val="24"/>
          <w:vertAlign w:val="subscript"/>
        </w:rPr>
        <w:t>2</w:t>
      </w:r>
      <w:r>
        <w:rPr>
          <w:rFonts w:ascii="Times New Roman" w:hAnsi="Times New Roman"/>
          <w:sz w:val="24"/>
          <w:szCs w:val="24"/>
        </w:rPr>
        <w:t>.SO</w:t>
      </w:r>
      <w:r w:rsidRPr="00581C8C">
        <w:rPr>
          <w:rFonts w:ascii="Times New Roman" w:hAnsi="Times New Roman"/>
          <w:sz w:val="24"/>
          <w:szCs w:val="24"/>
          <w:vertAlign w:val="subscript"/>
        </w:rPr>
        <w:t>4</w:t>
      </w:r>
      <w:r>
        <w:rPr>
          <w:rFonts w:ascii="Times New Roman" w:hAnsi="Times New Roman"/>
          <w:sz w:val="24"/>
          <w:szCs w:val="24"/>
        </w:rPr>
        <w:t>.Cl.</w:t>
      </w:r>
    </w:p>
    <w:p w:rsidR="00032745" w:rsidRPr="0035789D" w:rsidRDefault="00032745" w:rsidP="00C85470">
      <w:pPr>
        <w:widowControl w:val="0"/>
        <w:autoSpaceDE w:val="0"/>
        <w:autoSpaceDN w:val="0"/>
        <w:adjustRightInd w:val="0"/>
        <w:spacing w:after="0" w:line="240" w:lineRule="auto"/>
        <w:jc w:val="both"/>
        <w:rPr>
          <w:rFonts w:ascii="Times New Roman" w:hAnsi="Times New Roman"/>
          <w:sz w:val="20"/>
          <w:szCs w:val="20"/>
        </w:rPr>
      </w:pPr>
    </w:p>
    <w:p w:rsidR="00032745" w:rsidRPr="0035789D" w:rsidRDefault="00032745" w:rsidP="00C85470">
      <w:pPr>
        <w:widowControl w:val="0"/>
        <w:autoSpaceDE w:val="0"/>
        <w:autoSpaceDN w:val="0"/>
        <w:adjustRightInd w:val="0"/>
        <w:spacing w:after="0" w:line="240" w:lineRule="auto"/>
        <w:jc w:val="both"/>
        <w:rPr>
          <w:rFonts w:ascii="Times New Roman" w:hAnsi="Times New Roman"/>
          <w:sz w:val="20"/>
          <w:szCs w:val="20"/>
        </w:rPr>
      </w:pPr>
    </w:p>
    <w:p w:rsidR="00032745" w:rsidRPr="0083458F" w:rsidRDefault="00032745" w:rsidP="009F4AD1">
      <w:pPr>
        <w:pStyle w:val="Mjnadpis3"/>
      </w:pPr>
      <w:bookmarkStart w:id="36" w:name="_Toc365010689"/>
      <w:bookmarkStart w:id="37" w:name="_Toc365818692"/>
      <w:r w:rsidRPr="0083458F">
        <w:t>Ochrana přírody</w:t>
      </w:r>
      <w:bookmarkEnd w:id="36"/>
      <w:bookmarkEnd w:id="37"/>
    </w:p>
    <w:p w:rsidR="00032745" w:rsidRPr="0035789D" w:rsidRDefault="00032745" w:rsidP="00294C0F">
      <w:pPr>
        <w:widowControl w:val="0"/>
        <w:autoSpaceDE w:val="0"/>
        <w:autoSpaceDN w:val="0"/>
        <w:adjustRightInd w:val="0"/>
        <w:spacing w:after="0" w:line="240" w:lineRule="auto"/>
        <w:ind w:firstLine="709"/>
        <w:jc w:val="both"/>
        <w:rPr>
          <w:rFonts w:ascii="Times New Roman" w:hAnsi="Times New Roman"/>
        </w:rPr>
      </w:pPr>
    </w:p>
    <w:p w:rsidR="00032745" w:rsidRDefault="00032745" w:rsidP="000C404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Studovaná lokalita se nachází v průmyslové zástavbě města Děčína. Ve smyslu zákona č. 114/1992 Sb., o ochraně přírody a krajiny, leží město Děčín v Chráněné krajinné oblasti České středohoří. Výnosem č. 6883/76, o zřízení CHKO České středohoří, bylo území města Děčína   ve věcech územního plánování vyjmuto z ochranného pásma.</w:t>
      </w:r>
    </w:p>
    <w:p w:rsidR="00032745" w:rsidRPr="0035789D" w:rsidRDefault="00032745" w:rsidP="00294C0F">
      <w:pPr>
        <w:widowControl w:val="0"/>
        <w:autoSpaceDE w:val="0"/>
        <w:autoSpaceDN w:val="0"/>
        <w:adjustRightInd w:val="0"/>
        <w:spacing w:after="0" w:line="240" w:lineRule="auto"/>
        <w:ind w:firstLine="709"/>
        <w:jc w:val="both"/>
        <w:rPr>
          <w:rFonts w:ascii="Times New Roman" w:hAnsi="Times New Roman"/>
          <w:sz w:val="20"/>
          <w:szCs w:val="20"/>
        </w:rPr>
      </w:pPr>
    </w:p>
    <w:p w:rsidR="00032745" w:rsidRPr="0035789D" w:rsidRDefault="00032745" w:rsidP="00294C0F">
      <w:pPr>
        <w:widowControl w:val="0"/>
        <w:autoSpaceDE w:val="0"/>
        <w:autoSpaceDN w:val="0"/>
        <w:adjustRightInd w:val="0"/>
        <w:spacing w:after="0" w:line="240" w:lineRule="auto"/>
        <w:ind w:firstLine="709"/>
        <w:jc w:val="both"/>
        <w:rPr>
          <w:rFonts w:ascii="Times New Roman" w:hAnsi="Times New Roman"/>
          <w:sz w:val="20"/>
          <w:szCs w:val="20"/>
        </w:rPr>
      </w:pPr>
    </w:p>
    <w:p w:rsidR="00032745" w:rsidRPr="008453C3" w:rsidRDefault="00032745" w:rsidP="009F4AD1">
      <w:pPr>
        <w:pStyle w:val="Mjnadpis1"/>
      </w:pPr>
      <w:bookmarkStart w:id="38" w:name="_Toc365010690"/>
      <w:bookmarkStart w:id="39" w:name="_Toc365818693"/>
      <w:r w:rsidRPr="008453C3">
        <w:t>Průzkumné práce</w:t>
      </w:r>
      <w:bookmarkEnd w:id="38"/>
      <w:bookmarkEnd w:id="39"/>
    </w:p>
    <w:p w:rsidR="00032745" w:rsidRPr="00362290" w:rsidRDefault="00032745" w:rsidP="00362290">
      <w:pPr>
        <w:pStyle w:val="Mjnadpis2"/>
        <w:spacing w:before="160"/>
        <w:rPr>
          <w:bCs/>
        </w:rPr>
      </w:pPr>
      <w:bookmarkStart w:id="40" w:name="_Toc365010691"/>
      <w:bookmarkStart w:id="41" w:name="_Toc365818694"/>
      <w:r w:rsidRPr="00362290">
        <w:rPr>
          <w:bCs/>
        </w:rPr>
        <w:t>Dosavadní prozkoumanost území</w:t>
      </w:r>
      <w:bookmarkEnd w:id="40"/>
      <w:bookmarkEnd w:id="41"/>
    </w:p>
    <w:p w:rsidR="00032745" w:rsidRPr="0035789D" w:rsidRDefault="00032745" w:rsidP="00C85470">
      <w:pPr>
        <w:widowControl w:val="0"/>
        <w:autoSpaceDE w:val="0"/>
        <w:autoSpaceDN w:val="0"/>
        <w:adjustRightInd w:val="0"/>
        <w:spacing w:after="0" w:line="240" w:lineRule="auto"/>
        <w:ind w:firstLine="709"/>
        <w:jc w:val="both"/>
        <w:rPr>
          <w:rFonts w:ascii="Times New Roman" w:hAnsi="Times New Roman"/>
          <w:sz w:val="20"/>
          <w:szCs w:val="20"/>
        </w:rPr>
      </w:pPr>
    </w:p>
    <w:p w:rsidR="00032745" w:rsidRDefault="00032745" w:rsidP="001E6B4E">
      <w:pPr>
        <w:widowControl w:val="0"/>
        <w:autoSpaceDE w:val="0"/>
        <w:autoSpaceDN w:val="0"/>
        <w:adjustRightInd w:val="0"/>
        <w:spacing w:after="100" w:line="240" w:lineRule="auto"/>
        <w:jc w:val="both"/>
        <w:rPr>
          <w:rFonts w:ascii="Times New Roman" w:hAnsi="Times New Roman"/>
          <w:sz w:val="24"/>
          <w:szCs w:val="24"/>
        </w:rPr>
      </w:pPr>
      <w:r>
        <w:rPr>
          <w:rFonts w:ascii="Times New Roman" w:hAnsi="Times New Roman"/>
          <w:sz w:val="24"/>
          <w:szCs w:val="24"/>
        </w:rPr>
        <w:t>Od roku 1988–1991 byl na lokalitě uskutečněn geologický a hydrogeologický průzkum v několika fázích. Nejprve byly v roce 1988 na lokalitě vyhloubeny již dnes zasypané vrty          J-</w:t>
      </w:r>
      <w:smartTag w:uri="urn:schemas-microsoft-com:office:smarttags" w:element="metricconverter">
        <w:smartTagPr>
          <w:attr w:name="ProductID" w:val="1 a"/>
        </w:smartTagPr>
        <w:r>
          <w:rPr>
            <w:rFonts w:ascii="Times New Roman" w:hAnsi="Times New Roman"/>
            <w:sz w:val="24"/>
            <w:szCs w:val="24"/>
          </w:rPr>
          <w:t>1 a</w:t>
        </w:r>
      </w:smartTag>
      <w:r>
        <w:rPr>
          <w:rFonts w:ascii="Times New Roman" w:hAnsi="Times New Roman"/>
          <w:sz w:val="24"/>
          <w:szCs w:val="24"/>
        </w:rPr>
        <w:t xml:space="preserve"> J-2 k ověření geologických poměrů (Lidmila P., 1988). V letech 1990–1991 bylo na lokalitě zbudováno 10 hydrogeologických vrtů (HV-201, PJ-101, PJ-102, PJ-201, PJ-202,  PJ-203,       PJ-211, PJ-212, PJ-</w:t>
      </w:r>
      <w:smartTag w:uri="urn:schemas-microsoft-com:office:smarttags" w:element="metricconverter">
        <w:smartTagPr>
          <w:attr w:name="ProductID" w:val="213 a"/>
        </w:smartTagPr>
        <w:r>
          <w:rPr>
            <w:rFonts w:ascii="Times New Roman" w:hAnsi="Times New Roman"/>
            <w:sz w:val="24"/>
            <w:szCs w:val="24"/>
          </w:rPr>
          <w:t>213 a</w:t>
        </w:r>
      </w:smartTag>
      <w:r>
        <w:rPr>
          <w:rFonts w:ascii="Times New Roman" w:hAnsi="Times New Roman"/>
          <w:sz w:val="24"/>
          <w:szCs w:val="24"/>
        </w:rPr>
        <w:t xml:space="preserve"> PJ-214) (Kněžek J., Kulič V., 1990), z nichž jsou dnes dohledatelné pouze PJ-102, PJ-201, PJ-</w:t>
      </w:r>
      <w:smartTag w:uri="urn:schemas-microsoft-com:office:smarttags" w:element="metricconverter">
        <w:smartTagPr>
          <w:attr w:name="ProductID" w:val="202 a"/>
        </w:smartTagPr>
        <w:r>
          <w:rPr>
            <w:rFonts w:ascii="Times New Roman" w:hAnsi="Times New Roman"/>
            <w:sz w:val="24"/>
            <w:szCs w:val="24"/>
          </w:rPr>
          <w:t>202 a</w:t>
        </w:r>
      </w:smartTag>
      <w:r>
        <w:rPr>
          <w:rFonts w:ascii="Times New Roman" w:hAnsi="Times New Roman"/>
          <w:sz w:val="24"/>
          <w:szCs w:val="24"/>
        </w:rPr>
        <w:t xml:space="preserve"> PJ-203. Vrty, v nichž byla Kněžkem J. a Kuličem V. (1990) změřena volná fáze na hladině podzemní vody, jsou:</w:t>
      </w:r>
    </w:p>
    <w:p w:rsidR="00032745" w:rsidRDefault="00032745" w:rsidP="006C570D">
      <w:pPr>
        <w:pStyle w:val="ListParagraph"/>
        <w:widowControl w:val="0"/>
        <w:numPr>
          <w:ilvl w:val="0"/>
          <w:numId w:val="7"/>
        </w:numPr>
        <w:tabs>
          <w:tab w:val="left" w:pos="567"/>
          <w:tab w:val="left" w:leader="dot" w:pos="1843"/>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PJ-101</w:t>
      </w:r>
      <w:r>
        <w:rPr>
          <w:rFonts w:ascii="Times New Roman" w:hAnsi="Times New Roman"/>
          <w:sz w:val="24"/>
          <w:szCs w:val="24"/>
        </w:rPr>
        <w:tab/>
        <w:t xml:space="preserve">fáze </w:t>
      </w:r>
      <w:smartTag w:uri="urn:schemas-microsoft-com:office:smarttags" w:element="metricconverter">
        <w:smartTagPr>
          <w:attr w:name="ProductID" w:val="18 cm"/>
        </w:smartTagPr>
        <w:r>
          <w:rPr>
            <w:rFonts w:ascii="Times New Roman" w:hAnsi="Times New Roman"/>
            <w:sz w:val="24"/>
            <w:szCs w:val="24"/>
          </w:rPr>
          <w:t>18 cm</w:t>
        </w:r>
      </w:smartTag>
    </w:p>
    <w:p w:rsidR="00032745" w:rsidRDefault="00032745" w:rsidP="006C570D">
      <w:pPr>
        <w:pStyle w:val="ListParagraph"/>
        <w:widowControl w:val="0"/>
        <w:numPr>
          <w:ilvl w:val="0"/>
          <w:numId w:val="7"/>
        </w:numPr>
        <w:tabs>
          <w:tab w:val="left" w:pos="567"/>
          <w:tab w:val="left" w:leader="dot" w:pos="1843"/>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PJ-102</w:t>
      </w:r>
      <w:r>
        <w:rPr>
          <w:rFonts w:ascii="Times New Roman" w:hAnsi="Times New Roman"/>
          <w:sz w:val="24"/>
          <w:szCs w:val="24"/>
        </w:rPr>
        <w:tab/>
        <w:t xml:space="preserve">fáze </w:t>
      </w:r>
      <w:smartTag w:uri="urn:schemas-microsoft-com:office:smarttags" w:element="metricconverter">
        <w:smartTagPr>
          <w:attr w:name="ProductID" w:val="12 cm"/>
        </w:smartTagPr>
        <w:r>
          <w:rPr>
            <w:rFonts w:ascii="Times New Roman" w:hAnsi="Times New Roman"/>
            <w:sz w:val="24"/>
            <w:szCs w:val="24"/>
          </w:rPr>
          <w:t>12 cm</w:t>
        </w:r>
      </w:smartTag>
    </w:p>
    <w:p w:rsidR="00032745" w:rsidRPr="001E6B4E" w:rsidRDefault="00032745" w:rsidP="007B08E0">
      <w:pPr>
        <w:pStyle w:val="ListParagraph"/>
        <w:widowControl w:val="0"/>
        <w:autoSpaceDE w:val="0"/>
        <w:autoSpaceDN w:val="0"/>
        <w:adjustRightInd w:val="0"/>
        <w:spacing w:after="0" w:line="240" w:lineRule="auto"/>
        <w:ind w:left="0"/>
        <w:jc w:val="both"/>
        <w:rPr>
          <w:rFonts w:ascii="Times New Roman" w:hAnsi="Times New Roman"/>
          <w:sz w:val="20"/>
          <w:szCs w:val="20"/>
        </w:rPr>
      </w:pPr>
    </w:p>
    <w:p w:rsidR="00032745" w:rsidRDefault="00032745" w:rsidP="001E6B4E">
      <w:pPr>
        <w:widowControl w:val="0"/>
        <w:autoSpaceDE w:val="0"/>
        <w:autoSpaceDN w:val="0"/>
        <w:adjustRightInd w:val="0"/>
        <w:spacing w:after="100" w:line="240" w:lineRule="auto"/>
        <w:jc w:val="both"/>
        <w:rPr>
          <w:rFonts w:ascii="Times New Roman" w:hAnsi="Times New Roman"/>
          <w:sz w:val="24"/>
          <w:szCs w:val="24"/>
        </w:rPr>
      </w:pPr>
      <w:r>
        <w:rPr>
          <w:rFonts w:ascii="Times New Roman" w:hAnsi="Times New Roman"/>
          <w:sz w:val="24"/>
          <w:szCs w:val="24"/>
        </w:rPr>
        <w:t>Chrástka F. a kol. (1999) zpracovali na lokalitě v roce 1999 „Analýzu rizika“, jejímž závěrem bylo zjištění a prokázání významného znečištění zemin a podzemní vody ropnými látkami a doporučení výstavby zpevněných a izolovaných ploch a drenážního systému po celém areálu provozovny. Dalším doporučením byla výstavba ČOV, do níž byly svedeny drenážní dešťové vody z izolovaných ploch. Monitorovací vrty, ve kterých byl překročen sanační limit 1 mg/l stanovený v rámci AR, byly:</w:t>
      </w:r>
    </w:p>
    <w:p w:rsidR="00032745" w:rsidRDefault="00032745" w:rsidP="006C570D">
      <w:pPr>
        <w:pStyle w:val="ListParagraph"/>
        <w:widowControl w:val="0"/>
        <w:numPr>
          <w:ilvl w:val="0"/>
          <w:numId w:val="6"/>
        </w:numPr>
        <w:tabs>
          <w:tab w:val="left" w:pos="567"/>
          <w:tab w:val="left" w:leader="dot" w:pos="1843"/>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PJ-102</w:t>
      </w:r>
      <w:r>
        <w:rPr>
          <w:rFonts w:ascii="Times New Roman" w:hAnsi="Times New Roman"/>
          <w:sz w:val="24"/>
          <w:szCs w:val="24"/>
        </w:rPr>
        <w:tab/>
        <w:t xml:space="preserve">fáze </w:t>
      </w:r>
      <w:smartTag w:uri="urn:schemas-microsoft-com:office:smarttags" w:element="metricconverter">
        <w:smartTagPr>
          <w:attr w:name="ProductID" w:val="20 cm"/>
        </w:smartTagPr>
        <w:r>
          <w:rPr>
            <w:rFonts w:ascii="Times New Roman" w:hAnsi="Times New Roman"/>
            <w:sz w:val="24"/>
            <w:szCs w:val="24"/>
          </w:rPr>
          <w:t>20 cm</w:t>
        </w:r>
      </w:smartTag>
    </w:p>
    <w:p w:rsidR="00032745" w:rsidRDefault="00032745" w:rsidP="006C570D">
      <w:pPr>
        <w:pStyle w:val="ListParagraph"/>
        <w:widowControl w:val="0"/>
        <w:numPr>
          <w:ilvl w:val="0"/>
          <w:numId w:val="6"/>
        </w:numPr>
        <w:tabs>
          <w:tab w:val="left" w:pos="567"/>
          <w:tab w:val="left" w:leader="dot" w:pos="1843"/>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PJ-201</w:t>
      </w:r>
      <w:r>
        <w:rPr>
          <w:rFonts w:ascii="Times New Roman" w:hAnsi="Times New Roman"/>
          <w:sz w:val="24"/>
          <w:szCs w:val="24"/>
        </w:rPr>
        <w:tab/>
        <w:t xml:space="preserve">fáze </w:t>
      </w:r>
      <w:smartTag w:uri="urn:schemas-microsoft-com:office:smarttags" w:element="metricconverter">
        <w:smartTagPr>
          <w:attr w:name="ProductID" w:val="20 cm"/>
        </w:smartTagPr>
        <w:r>
          <w:rPr>
            <w:rFonts w:ascii="Times New Roman" w:hAnsi="Times New Roman"/>
            <w:sz w:val="24"/>
            <w:szCs w:val="24"/>
          </w:rPr>
          <w:t>20 cm</w:t>
        </w:r>
      </w:smartTag>
    </w:p>
    <w:p w:rsidR="00032745" w:rsidRDefault="00032745" w:rsidP="006C570D">
      <w:pPr>
        <w:pStyle w:val="ListParagraph"/>
        <w:widowControl w:val="0"/>
        <w:numPr>
          <w:ilvl w:val="0"/>
          <w:numId w:val="6"/>
        </w:numPr>
        <w:tabs>
          <w:tab w:val="left" w:pos="567"/>
          <w:tab w:val="left" w:leader="dot" w:pos="1843"/>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PJ-202</w:t>
      </w:r>
      <w:r>
        <w:rPr>
          <w:rFonts w:ascii="Times New Roman" w:hAnsi="Times New Roman"/>
          <w:sz w:val="24"/>
          <w:szCs w:val="24"/>
        </w:rPr>
        <w:tab/>
        <w:t xml:space="preserve">fáze </w:t>
      </w:r>
      <w:smartTag w:uri="urn:schemas-microsoft-com:office:smarttags" w:element="metricconverter">
        <w:smartTagPr>
          <w:attr w:name="ProductID" w:val="20 cm"/>
        </w:smartTagPr>
        <w:r>
          <w:rPr>
            <w:rFonts w:ascii="Times New Roman" w:hAnsi="Times New Roman"/>
            <w:sz w:val="24"/>
            <w:szCs w:val="24"/>
          </w:rPr>
          <w:t>20 cm</w:t>
        </w:r>
      </w:smartTag>
    </w:p>
    <w:p w:rsidR="00032745" w:rsidRDefault="00032745" w:rsidP="00C504EC">
      <w:pPr>
        <w:widowControl w:val="0"/>
        <w:autoSpaceDE w:val="0"/>
        <w:autoSpaceDN w:val="0"/>
        <w:adjustRightInd w:val="0"/>
        <w:spacing w:after="100" w:line="240" w:lineRule="auto"/>
        <w:jc w:val="both"/>
        <w:rPr>
          <w:rFonts w:ascii="Times New Roman" w:hAnsi="Times New Roman"/>
          <w:sz w:val="24"/>
          <w:szCs w:val="24"/>
        </w:rPr>
      </w:pPr>
      <w:r w:rsidRPr="001C6CFE">
        <w:rPr>
          <w:rFonts w:ascii="Times New Roman" w:hAnsi="Times New Roman"/>
          <w:sz w:val="24"/>
          <w:szCs w:val="24"/>
        </w:rPr>
        <w:t xml:space="preserve">Dne 15. 05. 2000 vydal ČIŽP OI Ústí nad Labem, na základě zpracované Analýzy rizik (Chrástka F. a kol., 1998), </w:t>
      </w:r>
      <w:r>
        <w:rPr>
          <w:rFonts w:ascii="Times New Roman" w:hAnsi="Times New Roman"/>
          <w:sz w:val="24"/>
          <w:szCs w:val="24"/>
        </w:rPr>
        <w:t>Rozhodnutí č. j. 4/OV/3690/00Sr (příloha 16):</w:t>
      </w:r>
    </w:p>
    <w:p w:rsidR="00032745" w:rsidRDefault="00032745" w:rsidP="006C570D">
      <w:pPr>
        <w:pStyle w:val="ListParagraph"/>
        <w:widowControl w:val="0"/>
        <w:numPr>
          <w:ilvl w:val="0"/>
          <w:numId w:val="18"/>
        </w:numPr>
        <w:tabs>
          <w:tab w:val="left" w:pos="567"/>
        </w:tabs>
        <w:autoSpaceDE w:val="0"/>
        <w:autoSpaceDN w:val="0"/>
        <w:adjustRightInd w:val="0"/>
        <w:spacing w:after="0" w:line="240" w:lineRule="auto"/>
        <w:ind w:left="567" w:hanging="567"/>
        <w:jc w:val="both"/>
        <w:rPr>
          <w:rFonts w:ascii="Times New Roman" w:hAnsi="Times New Roman"/>
          <w:sz w:val="24"/>
          <w:szCs w:val="24"/>
        </w:rPr>
      </w:pPr>
      <w:r w:rsidRPr="00503888">
        <w:rPr>
          <w:rFonts w:ascii="Times New Roman" w:hAnsi="Times New Roman"/>
          <w:sz w:val="24"/>
          <w:szCs w:val="24"/>
        </w:rPr>
        <w:t>Zbytkové znečištění zemin nepřesáhne v ukazateli NEL hodnotu 2500 mg/kg sušiny.</w:t>
      </w:r>
    </w:p>
    <w:p w:rsidR="00032745" w:rsidRDefault="00032745" w:rsidP="006C570D">
      <w:pPr>
        <w:pStyle w:val="ListParagraph"/>
        <w:widowControl w:val="0"/>
        <w:numPr>
          <w:ilvl w:val="0"/>
          <w:numId w:val="18"/>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Zbytkové znečištění podzemních vod nepřesáhne v ukazateli NEL 1 mg/l.</w:t>
      </w:r>
    </w:p>
    <w:p w:rsidR="00032745" w:rsidRDefault="00032745" w:rsidP="006C570D">
      <w:pPr>
        <w:pStyle w:val="ListParagraph"/>
        <w:widowControl w:val="0"/>
        <w:numPr>
          <w:ilvl w:val="0"/>
          <w:numId w:val="18"/>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Současně s odtěžením kontaminovaných zemin zajistit nepropustnou úpravu manipulačních ploch tak, aby nedocházelo k další kontaminaci zemin a vod.</w:t>
      </w:r>
    </w:p>
    <w:p w:rsidR="00032745" w:rsidRPr="001C6CFE" w:rsidRDefault="00032745" w:rsidP="00C85470">
      <w:pPr>
        <w:widowControl w:val="0"/>
        <w:autoSpaceDE w:val="0"/>
        <w:autoSpaceDN w:val="0"/>
        <w:adjustRightInd w:val="0"/>
        <w:spacing w:after="0" w:line="240" w:lineRule="auto"/>
        <w:ind w:left="360"/>
        <w:jc w:val="both"/>
        <w:rPr>
          <w:rFonts w:ascii="Times New Roman" w:hAnsi="Times New Roman"/>
          <w:sz w:val="24"/>
          <w:szCs w:val="24"/>
        </w:rPr>
      </w:pPr>
    </w:p>
    <w:p w:rsidR="00032745" w:rsidRDefault="00032745" w:rsidP="00C504E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V roce 2003 byl Hamplem R. proveden „Doplňkový předsanační doprůzkum“.</w:t>
      </w:r>
    </w:p>
    <w:p w:rsidR="00032745" w:rsidRDefault="00032745" w:rsidP="00C504E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C504E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Podle „Prováděcího projektu“, zpracovaného Hlásenským  (2003), proběhla v letech 2003–2004 I. etapa sanace nesaturované zóny (SITA CZ a.s.) a proběhla taktéž obnova zpevněných povrchů a sanace v prostoru cca poloviny vnitropodnikové vlečky. Během I. etapy sanace nesaturované zóny byly zjištěny větší objemy kontaminovaných podzemních stavebních konstrukcí a zemin. Z toho důvodu byl Hamplem R. (2004) předložen „Doplněk prováděcího projektu“, který byl převzat jako základ ke zpracování nabídkového projektu (Šima E., 2006). V období červen–říjen 2006 byla uskutečněna II. etapa sanace nesaturované zóny (SITA CZ a.s.).</w:t>
      </w:r>
    </w:p>
    <w:p w:rsidR="00032745" w:rsidRDefault="00032745" w:rsidP="00C504E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C504E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SITA CZ a.s. na lokalitě, od prosince 2003 do září 2007, provedla sanaci saturované zóny intenzivním čerpáním podzemní vody ze 4 objektů (jímka sanačního drénu, PJ-202, PJ-201         a PJ-102). Do režimu postsanačního monitoringu (říjen 2007 až konec září 2009) byla lokalita převedena po ukončení sanace saturované zóny.</w:t>
      </w:r>
    </w:p>
    <w:p w:rsidR="00032745" w:rsidRDefault="00032745" w:rsidP="00C504E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C504EC">
      <w:pPr>
        <w:widowControl w:val="0"/>
        <w:autoSpaceDE w:val="0"/>
        <w:autoSpaceDN w:val="0"/>
        <w:adjustRightInd w:val="0"/>
        <w:spacing w:after="100" w:line="240" w:lineRule="auto"/>
        <w:jc w:val="both"/>
        <w:rPr>
          <w:rFonts w:ascii="Times New Roman" w:hAnsi="Times New Roman"/>
          <w:sz w:val="24"/>
          <w:szCs w:val="24"/>
        </w:rPr>
      </w:pPr>
      <w:r>
        <w:rPr>
          <w:rFonts w:ascii="Times New Roman" w:hAnsi="Times New Roman"/>
          <w:sz w:val="24"/>
          <w:szCs w:val="24"/>
        </w:rPr>
        <w:t>Dne 09. 10. 2006 vydal ČIŽP OI Ústí nad Labem, na základě zhodnocení aktuálních rizik kontaminace na lokalitě Děčín, nové Rozhodnutí č. j. 44/OOV/0623426.05/06/UFR (příloha 16):</w:t>
      </w:r>
    </w:p>
    <w:p w:rsidR="00032745" w:rsidRDefault="00032745" w:rsidP="00C504EC">
      <w:pPr>
        <w:pStyle w:val="ListParagraph"/>
        <w:widowControl w:val="0"/>
        <w:numPr>
          <w:ilvl w:val="0"/>
          <w:numId w:val="1"/>
        </w:numPr>
        <w:tabs>
          <w:tab w:val="left" w:pos="567"/>
        </w:tabs>
        <w:autoSpaceDE w:val="0"/>
        <w:autoSpaceDN w:val="0"/>
        <w:adjustRightInd w:val="0"/>
        <w:spacing w:after="0" w:line="240" w:lineRule="auto"/>
        <w:ind w:left="567" w:hanging="567"/>
        <w:jc w:val="both"/>
        <w:rPr>
          <w:rFonts w:ascii="Times New Roman" w:hAnsi="Times New Roman"/>
          <w:sz w:val="24"/>
          <w:szCs w:val="24"/>
        </w:rPr>
      </w:pPr>
      <w:r w:rsidRPr="00503888">
        <w:rPr>
          <w:rFonts w:ascii="Times New Roman" w:hAnsi="Times New Roman"/>
          <w:sz w:val="24"/>
          <w:szCs w:val="24"/>
        </w:rPr>
        <w:t>Zbytkové znečištění zemin nepřesáhne v ukazateli NEL hodnotu 2500 mg/kg sušiny.</w:t>
      </w:r>
    </w:p>
    <w:p w:rsidR="00032745" w:rsidRDefault="00032745" w:rsidP="00C504EC">
      <w:pPr>
        <w:pStyle w:val="ListParagraph"/>
        <w:widowControl w:val="0"/>
        <w:numPr>
          <w:ilvl w:val="0"/>
          <w:numId w:val="1"/>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Z hladiny podzemních vod bude odstraněna měřitelná fáze ropných látek. Za splnění sanačního limitu bude považována skutečnost, že měřitelná fáze nebude zjištěna při třech po sobě jdoucích měřeních ve všech sanačních a monitorovacích vrtech.</w:t>
      </w:r>
    </w:p>
    <w:p w:rsidR="00032745" w:rsidRDefault="00032745" w:rsidP="00C504EC">
      <w:pPr>
        <w:pStyle w:val="ListParagraph"/>
        <w:widowControl w:val="0"/>
        <w:numPr>
          <w:ilvl w:val="0"/>
          <w:numId w:val="1"/>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Po ukončení sanačního zásahu provádět postsanační monitorování kvality podzemní vody se zaměřením na sledování přítomnosti ropné fáze po dobu 2 let s četností 4x ročně.</w:t>
      </w:r>
    </w:p>
    <w:p w:rsidR="00032745" w:rsidRPr="00CE75BF"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C504EC">
      <w:pPr>
        <w:widowControl w:val="0"/>
        <w:autoSpaceDE w:val="0"/>
        <w:autoSpaceDN w:val="0"/>
        <w:adjustRightInd w:val="0"/>
        <w:spacing w:after="100" w:line="240" w:lineRule="auto"/>
        <w:jc w:val="both"/>
        <w:rPr>
          <w:rFonts w:ascii="Times New Roman" w:hAnsi="Times New Roman"/>
          <w:sz w:val="24"/>
          <w:szCs w:val="24"/>
        </w:rPr>
      </w:pPr>
      <w:r>
        <w:rPr>
          <w:rFonts w:ascii="Times New Roman" w:hAnsi="Times New Roman"/>
          <w:sz w:val="24"/>
          <w:szCs w:val="24"/>
        </w:rPr>
        <w:t>Malcem J. (2010) byla zpracována aktualizovaná analýza rizik (AAR) + doplněk závěrečné zprávy AAR. V rámci AAR byly na lokalitě zhotoveny provizorně vystrojené sondy SPV-1, SPV-2, SPV-</w:t>
      </w:r>
      <w:smartTag w:uri="urn:schemas-microsoft-com:office:smarttags" w:element="metricconverter">
        <w:smartTagPr>
          <w:attr w:name="ProductID" w:val="3 a"/>
        </w:smartTagPr>
        <w:r>
          <w:rPr>
            <w:rFonts w:ascii="Times New Roman" w:hAnsi="Times New Roman"/>
            <w:sz w:val="24"/>
            <w:szCs w:val="24"/>
          </w:rPr>
          <w:t>3 a</w:t>
        </w:r>
      </w:smartTag>
      <w:r>
        <w:rPr>
          <w:rFonts w:ascii="Times New Roman" w:hAnsi="Times New Roman"/>
          <w:sz w:val="24"/>
          <w:szCs w:val="24"/>
        </w:rPr>
        <w:t xml:space="preserve"> hydrogeologické vrty HJ-1, HJ-</w:t>
      </w:r>
      <w:smartTag w:uri="urn:schemas-microsoft-com:office:smarttags" w:element="metricconverter">
        <w:smartTagPr>
          <w:attr w:name="ProductID" w:val="2 a"/>
        </w:smartTagPr>
        <w:r>
          <w:rPr>
            <w:rFonts w:ascii="Times New Roman" w:hAnsi="Times New Roman"/>
            <w:sz w:val="24"/>
            <w:szCs w:val="24"/>
          </w:rPr>
          <w:t>2 a</w:t>
        </w:r>
      </w:smartTag>
      <w:r>
        <w:rPr>
          <w:rFonts w:ascii="Times New Roman" w:hAnsi="Times New Roman"/>
          <w:sz w:val="24"/>
          <w:szCs w:val="24"/>
        </w:rPr>
        <w:t xml:space="preserve"> HJ-3. Závěrem bylo ověření zbytkového znečištění zemin a podzemních vod ropnými látkami nad rámec platných sanačních limitů v době uskutečnění AAR. Nad sanační limit stanovený ČIŽP OI Ústí nad Labem, přepočtený Malcem J. (2010) na 10 mg/l, byly podzemní vody znečištěny ve vrtech a sondách:</w:t>
      </w:r>
    </w:p>
    <w:p w:rsidR="00032745" w:rsidRPr="002C74FD" w:rsidRDefault="00032745" w:rsidP="006C570D">
      <w:pPr>
        <w:pStyle w:val="ListParagraph"/>
        <w:widowControl w:val="0"/>
        <w:numPr>
          <w:ilvl w:val="0"/>
          <w:numId w:val="6"/>
        </w:numPr>
        <w:tabs>
          <w:tab w:val="left" w:pos="567"/>
          <w:tab w:val="right" w:leader="dot" w:pos="2835"/>
        </w:tabs>
        <w:autoSpaceDE w:val="0"/>
        <w:autoSpaceDN w:val="0"/>
        <w:adjustRightInd w:val="0"/>
        <w:spacing w:after="0" w:line="240" w:lineRule="auto"/>
        <w:ind w:left="567" w:hanging="567"/>
        <w:jc w:val="both"/>
        <w:rPr>
          <w:rFonts w:ascii="Times New Roman" w:hAnsi="Times New Roman"/>
          <w:sz w:val="24"/>
          <w:szCs w:val="24"/>
        </w:rPr>
      </w:pPr>
      <w:r w:rsidRPr="002C74FD">
        <w:rPr>
          <w:rFonts w:ascii="Times New Roman" w:hAnsi="Times New Roman"/>
          <w:sz w:val="24"/>
          <w:szCs w:val="24"/>
        </w:rPr>
        <w:t>SPV-1</w:t>
      </w:r>
      <w:r>
        <w:rPr>
          <w:rFonts w:ascii="Times New Roman" w:hAnsi="Times New Roman"/>
          <w:sz w:val="24"/>
          <w:szCs w:val="24"/>
        </w:rPr>
        <w:tab/>
      </w:r>
      <w:r w:rsidRPr="002C74FD">
        <w:rPr>
          <w:rFonts w:ascii="Times New Roman" w:hAnsi="Times New Roman"/>
          <w:sz w:val="24"/>
          <w:szCs w:val="24"/>
        </w:rPr>
        <w:t>110 mg/l</w:t>
      </w:r>
    </w:p>
    <w:p w:rsidR="00032745" w:rsidRPr="002C74FD" w:rsidRDefault="00032745" w:rsidP="006C570D">
      <w:pPr>
        <w:pStyle w:val="ListParagraph"/>
        <w:widowControl w:val="0"/>
        <w:numPr>
          <w:ilvl w:val="0"/>
          <w:numId w:val="6"/>
        </w:numPr>
        <w:tabs>
          <w:tab w:val="left" w:pos="567"/>
          <w:tab w:val="right" w:leader="dot" w:pos="2835"/>
        </w:tabs>
        <w:autoSpaceDE w:val="0"/>
        <w:autoSpaceDN w:val="0"/>
        <w:adjustRightInd w:val="0"/>
        <w:spacing w:after="0" w:line="240" w:lineRule="auto"/>
        <w:ind w:left="567" w:hanging="567"/>
        <w:jc w:val="both"/>
        <w:rPr>
          <w:rFonts w:ascii="Times New Roman" w:hAnsi="Times New Roman"/>
          <w:sz w:val="24"/>
          <w:szCs w:val="24"/>
        </w:rPr>
      </w:pPr>
      <w:r w:rsidRPr="002C74FD">
        <w:rPr>
          <w:rFonts w:ascii="Times New Roman" w:hAnsi="Times New Roman"/>
          <w:sz w:val="24"/>
          <w:szCs w:val="24"/>
        </w:rPr>
        <w:t>SPV-2</w:t>
      </w:r>
      <w:r>
        <w:rPr>
          <w:rFonts w:ascii="Times New Roman" w:hAnsi="Times New Roman"/>
          <w:sz w:val="24"/>
          <w:szCs w:val="24"/>
        </w:rPr>
        <w:tab/>
      </w:r>
      <w:r w:rsidRPr="002C74FD">
        <w:rPr>
          <w:rFonts w:ascii="Times New Roman" w:hAnsi="Times New Roman"/>
          <w:sz w:val="24"/>
          <w:szCs w:val="24"/>
        </w:rPr>
        <w:t>328 mg/l</w:t>
      </w:r>
    </w:p>
    <w:p w:rsidR="00032745" w:rsidRPr="002C74FD" w:rsidRDefault="00032745" w:rsidP="006C570D">
      <w:pPr>
        <w:pStyle w:val="ListParagraph"/>
        <w:widowControl w:val="0"/>
        <w:numPr>
          <w:ilvl w:val="0"/>
          <w:numId w:val="6"/>
        </w:numPr>
        <w:tabs>
          <w:tab w:val="left" w:pos="567"/>
          <w:tab w:val="right" w:leader="dot" w:pos="2835"/>
        </w:tabs>
        <w:autoSpaceDE w:val="0"/>
        <w:autoSpaceDN w:val="0"/>
        <w:adjustRightInd w:val="0"/>
        <w:spacing w:after="0" w:line="240" w:lineRule="auto"/>
        <w:ind w:left="567" w:hanging="567"/>
        <w:jc w:val="both"/>
        <w:rPr>
          <w:rFonts w:ascii="Times New Roman" w:hAnsi="Times New Roman"/>
          <w:sz w:val="24"/>
          <w:szCs w:val="24"/>
        </w:rPr>
      </w:pPr>
      <w:r w:rsidRPr="002C74FD">
        <w:rPr>
          <w:rFonts w:ascii="Times New Roman" w:hAnsi="Times New Roman"/>
          <w:sz w:val="24"/>
          <w:szCs w:val="24"/>
        </w:rPr>
        <w:t>SPV-3</w:t>
      </w:r>
      <w:r>
        <w:rPr>
          <w:rFonts w:ascii="Times New Roman" w:hAnsi="Times New Roman"/>
          <w:sz w:val="24"/>
          <w:szCs w:val="24"/>
        </w:rPr>
        <w:tab/>
      </w:r>
      <w:r w:rsidRPr="002C74FD">
        <w:rPr>
          <w:rFonts w:ascii="Times New Roman" w:hAnsi="Times New Roman"/>
          <w:sz w:val="24"/>
          <w:szCs w:val="24"/>
        </w:rPr>
        <w:t>102 mg/l</w:t>
      </w:r>
    </w:p>
    <w:p w:rsidR="00032745" w:rsidRPr="002C74FD" w:rsidRDefault="00032745" w:rsidP="006C570D">
      <w:pPr>
        <w:pStyle w:val="ListParagraph"/>
        <w:widowControl w:val="0"/>
        <w:numPr>
          <w:ilvl w:val="0"/>
          <w:numId w:val="6"/>
        </w:numPr>
        <w:tabs>
          <w:tab w:val="left" w:pos="567"/>
          <w:tab w:val="right" w:leader="dot" w:pos="2835"/>
        </w:tabs>
        <w:autoSpaceDE w:val="0"/>
        <w:autoSpaceDN w:val="0"/>
        <w:adjustRightInd w:val="0"/>
        <w:spacing w:after="0" w:line="240" w:lineRule="auto"/>
        <w:ind w:left="567" w:hanging="567"/>
        <w:jc w:val="both"/>
        <w:rPr>
          <w:rFonts w:ascii="Times New Roman" w:hAnsi="Times New Roman"/>
          <w:sz w:val="24"/>
          <w:szCs w:val="24"/>
        </w:rPr>
      </w:pPr>
      <w:r w:rsidRPr="002C74FD">
        <w:rPr>
          <w:rFonts w:ascii="Times New Roman" w:hAnsi="Times New Roman"/>
          <w:sz w:val="24"/>
          <w:szCs w:val="24"/>
        </w:rPr>
        <w:t>PJ-201</w:t>
      </w:r>
      <w:r>
        <w:rPr>
          <w:rFonts w:ascii="Times New Roman" w:hAnsi="Times New Roman"/>
          <w:sz w:val="24"/>
          <w:szCs w:val="24"/>
        </w:rPr>
        <w:tab/>
      </w:r>
      <w:r w:rsidRPr="002C74FD">
        <w:rPr>
          <w:rFonts w:ascii="Times New Roman" w:hAnsi="Times New Roman"/>
          <w:sz w:val="24"/>
          <w:szCs w:val="24"/>
        </w:rPr>
        <w:t>38,3 mg/l</w:t>
      </w:r>
    </w:p>
    <w:p w:rsidR="00032745" w:rsidRPr="002C74FD" w:rsidRDefault="00032745" w:rsidP="006C570D">
      <w:pPr>
        <w:pStyle w:val="ListParagraph"/>
        <w:widowControl w:val="0"/>
        <w:numPr>
          <w:ilvl w:val="0"/>
          <w:numId w:val="6"/>
        </w:numPr>
        <w:tabs>
          <w:tab w:val="left" w:pos="567"/>
          <w:tab w:val="right" w:leader="dot" w:pos="2835"/>
        </w:tabs>
        <w:autoSpaceDE w:val="0"/>
        <w:autoSpaceDN w:val="0"/>
        <w:adjustRightInd w:val="0"/>
        <w:spacing w:after="0" w:line="240" w:lineRule="auto"/>
        <w:ind w:left="567" w:hanging="567"/>
        <w:jc w:val="both"/>
        <w:rPr>
          <w:rFonts w:ascii="Times New Roman" w:hAnsi="Times New Roman"/>
          <w:sz w:val="24"/>
          <w:szCs w:val="24"/>
        </w:rPr>
      </w:pPr>
      <w:r w:rsidRPr="002C74FD">
        <w:rPr>
          <w:rFonts w:ascii="Times New Roman" w:hAnsi="Times New Roman"/>
          <w:sz w:val="24"/>
          <w:szCs w:val="24"/>
        </w:rPr>
        <w:t>PJ-202</w:t>
      </w:r>
      <w:r>
        <w:rPr>
          <w:rFonts w:ascii="Times New Roman" w:hAnsi="Times New Roman"/>
          <w:sz w:val="24"/>
          <w:szCs w:val="24"/>
        </w:rPr>
        <w:tab/>
      </w:r>
      <w:r w:rsidRPr="002C74FD">
        <w:rPr>
          <w:rFonts w:ascii="Times New Roman" w:hAnsi="Times New Roman"/>
          <w:sz w:val="24"/>
          <w:szCs w:val="24"/>
        </w:rPr>
        <w:t>37,4 mg/l</w:t>
      </w:r>
    </w:p>
    <w:p w:rsidR="00032745" w:rsidRPr="002C74FD" w:rsidRDefault="00032745" w:rsidP="006C570D">
      <w:pPr>
        <w:pStyle w:val="ListParagraph"/>
        <w:widowControl w:val="0"/>
        <w:numPr>
          <w:ilvl w:val="0"/>
          <w:numId w:val="6"/>
        </w:numPr>
        <w:tabs>
          <w:tab w:val="left" w:pos="567"/>
          <w:tab w:val="right" w:leader="dot" w:pos="2835"/>
        </w:tabs>
        <w:autoSpaceDE w:val="0"/>
        <w:autoSpaceDN w:val="0"/>
        <w:adjustRightInd w:val="0"/>
        <w:spacing w:after="0" w:line="240" w:lineRule="auto"/>
        <w:ind w:left="567" w:hanging="567"/>
        <w:jc w:val="both"/>
        <w:rPr>
          <w:rFonts w:ascii="Times New Roman" w:hAnsi="Times New Roman"/>
          <w:sz w:val="24"/>
          <w:szCs w:val="24"/>
        </w:rPr>
      </w:pPr>
      <w:r w:rsidRPr="002C74FD">
        <w:rPr>
          <w:rFonts w:ascii="Times New Roman" w:hAnsi="Times New Roman"/>
          <w:sz w:val="24"/>
          <w:szCs w:val="24"/>
        </w:rPr>
        <w:t>Drén</w:t>
      </w:r>
      <w:r>
        <w:rPr>
          <w:rFonts w:ascii="Times New Roman" w:hAnsi="Times New Roman"/>
          <w:sz w:val="24"/>
          <w:szCs w:val="24"/>
        </w:rPr>
        <w:tab/>
      </w:r>
      <w:r w:rsidRPr="002C74FD">
        <w:rPr>
          <w:rFonts w:ascii="Times New Roman" w:hAnsi="Times New Roman"/>
          <w:sz w:val="24"/>
          <w:szCs w:val="24"/>
        </w:rPr>
        <w:t>44,6 mg/l</w:t>
      </w:r>
    </w:p>
    <w:p w:rsidR="00032745" w:rsidRDefault="00032745" w:rsidP="00713153">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C504E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Jako ohnisko kontaminace byla stanovena oblast v předpolí jeřábové dráhy.</w:t>
      </w:r>
    </w:p>
    <w:p w:rsidR="00032745" w:rsidRDefault="00032745" w:rsidP="00C504E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Společnost KH SANACE s.r.o. (Heřmánek R.) provedla na lokalitě ochranné sanační čerpání (23. 09. 2011 – 31. 12. 2012).</w:t>
      </w:r>
    </w:p>
    <w:p w:rsidR="00032745" w:rsidRDefault="00032745" w:rsidP="00C504EC">
      <w:pPr>
        <w:widowControl w:val="0"/>
        <w:autoSpaceDE w:val="0"/>
        <w:autoSpaceDN w:val="0"/>
        <w:adjustRightInd w:val="0"/>
        <w:spacing w:after="0" w:line="240" w:lineRule="auto"/>
        <w:ind w:left="45"/>
        <w:jc w:val="both"/>
        <w:rPr>
          <w:rFonts w:ascii="Times New Roman" w:hAnsi="Times New Roman"/>
          <w:sz w:val="24"/>
          <w:szCs w:val="24"/>
        </w:rPr>
      </w:pPr>
    </w:p>
    <w:p w:rsidR="00032745" w:rsidRDefault="00032745" w:rsidP="00C504EC">
      <w:pPr>
        <w:widowControl w:val="0"/>
        <w:autoSpaceDE w:val="0"/>
        <w:autoSpaceDN w:val="0"/>
        <w:adjustRightInd w:val="0"/>
        <w:spacing w:after="100" w:line="240" w:lineRule="auto"/>
        <w:ind w:left="45"/>
        <w:jc w:val="both"/>
        <w:rPr>
          <w:rFonts w:ascii="Times New Roman" w:hAnsi="Times New Roman"/>
          <w:sz w:val="24"/>
          <w:szCs w:val="24"/>
        </w:rPr>
      </w:pPr>
      <w:r>
        <w:rPr>
          <w:rFonts w:ascii="Times New Roman" w:hAnsi="Times New Roman"/>
          <w:sz w:val="24"/>
          <w:szCs w:val="24"/>
        </w:rPr>
        <w:t>Dne 08. 03. 2011 bylo vydáno Rozhodnutí ČIŽP OI Ústí nad Labem č. j. ČIŽP/44/OOV/SR02/0719036.003/11/ULR, na základě zpracované Aktualizované analýzy rizik a Doplňku k této AAR (příloha 16).</w:t>
      </w:r>
    </w:p>
    <w:p w:rsidR="00032745" w:rsidRPr="001C6CFE" w:rsidRDefault="00032745" w:rsidP="006C570D">
      <w:pPr>
        <w:pStyle w:val="ListParagraph"/>
        <w:widowControl w:val="0"/>
        <w:numPr>
          <w:ilvl w:val="0"/>
          <w:numId w:val="19"/>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Z hladiny podzemních vod bude odstraněna měřitelná fáze ropných látek.</w:t>
      </w:r>
    </w:p>
    <w:p w:rsidR="00032745" w:rsidRPr="00C504EC" w:rsidRDefault="00032745" w:rsidP="00C85470">
      <w:pPr>
        <w:widowControl w:val="0"/>
        <w:autoSpaceDE w:val="0"/>
        <w:autoSpaceDN w:val="0"/>
        <w:adjustRightInd w:val="0"/>
        <w:spacing w:after="0" w:line="240" w:lineRule="auto"/>
        <w:ind w:left="45"/>
        <w:jc w:val="both"/>
        <w:rPr>
          <w:rFonts w:ascii="Times New Roman" w:hAnsi="Times New Roman"/>
          <w:sz w:val="20"/>
          <w:szCs w:val="20"/>
        </w:rPr>
      </w:pPr>
    </w:p>
    <w:p w:rsidR="00032745" w:rsidRPr="00C504EC" w:rsidRDefault="00032745" w:rsidP="00C85470">
      <w:pPr>
        <w:widowControl w:val="0"/>
        <w:autoSpaceDE w:val="0"/>
        <w:autoSpaceDN w:val="0"/>
        <w:adjustRightInd w:val="0"/>
        <w:spacing w:after="0" w:line="240" w:lineRule="auto"/>
        <w:ind w:left="45"/>
        <w:jc w:val="both"/>
        <w:rPr>
          <w:rFonts w:ascii="Times New Roman" w:hAnsi="Times New Roman"/>
          <w:sz w:val="20"/>
          <w:szCs w:val="20"/>
        </w:rPr>
      </w:pPr>
    </w:p>
    <w:p w:rsidR="00032745" w:rsidRPr="0083458F" w:rsidRDefault="00032745" w:rsidP="00362290">
      <w:pPr>
        <w:pStyle w:val="Mjnadpis3"/>
        <w:spacing w:after="160"/>
      </w:pPr>
      <w:bookmarkStart w:id="42" w:name="_Toc365010692"/>
      <w:bookmarkStart w:id="43" w:name="_Toc365818695"/>
      <w:r w:rsidRPr="0083458F">
        <w:t>Základní výsledky dřívějších průzkumných a sanačních prací na lokalitě</w:t>
      </w:r>
      <w:bookmarkEnd w:id="42"/>
      <w:bookmarkEnd w:id="43"/>
    </w:p>
    <w:p w:rsidR="00032745" w:rsidRPr="0083458F" w:rsidRDefault="00032745" w:rsidP="00362290">
      <w:pPr>
        <w:pStyle w:val="Mjnadpis4"/>
      </w:pPr>
      <w:bookmarkStart w:id="44" w:name="_Toc365010693"/>
      <w:bookmarkStart w:id="45" w:name="_Toc365818696"/>
      <w:r w:rsidRPr="0083458F">
        <w:t>Sanace nesaturované zóny</w:t>
      </w:r>
      <w:bookmarkEnd w:id="44"/>
      <w:bookmarkEnd w:id="45"/>
    </w:p>
    <w:p w:rsidR="00032745" w:rsidRPr="00C504EC" w:rsidRDefault="00032745" w:rsidP="00C85470">
      <w:pPr>
        <w:widowControl w:val="0"/>
        <w:autoSpaceDE w:val="0"/>
        <w:autoSpaceDN w:val="0"/>
        <w:adjustRightInd w:val="0"/>
        <w:spacing w:after="0" w:line="240" w:lineRule="auto"/>
        <w:ind w:firstLine="709"/>
        <w:jc w:val="both"/>
        <w:rPr>
          <w:rFonts w:ascii="Times New Roman" w:hAnsi="Times New Roman"/>
          <w:sz w:val="20"/>
          <w:szCs w:val="20"/>
        </w:rPr>
      </w:pPr>
    </w:p>
    <w:p w:rsidR="00032745" w:rsidRDefault="00032745" w:rsidP="00945AD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Na lokalitě Děčín byla v první etapě sanace nesaturované zóny odtěžena kontaminovaná zemina a stavební konstrukce ze sektoru č. I (prostor pod jeřábovými dráhami – severovýchodně před lisem), ze sektoru č. IIB a č. IIC (prostory pod jeřábovými dráhami mezi a za hydraulickými nůžkami), ze sektoru č. III a č. IIIA (prostor před a za hydraulickými nůžkami v jihozápadní části areálu) a ze sektoru č. V (jihozápadní prostor areálu – okolí tlakové kanalizace). V prostoru bývalého olejového skladu, který byl umístěn asi </w:t>
      </w:r>
      <w:smartTag w:uri="urn:schemas-microsoft-com:office:smarttags" w:element="metricconverter">
        <w:smartTagPr>
          <w:attr w:name="ProductID" w:val="40 m"/>
        </w:smartTagPr>
        <w:r>
          <w:rPr>
            <w:rFonts w:ascii="Times New Roman" w:hAnsi="Times New Roman"/>
            <w:sz w:val="24"/>
            <w:szCs w:val="24"/>
          </w:rPr>
          <w:t>40 m</w:t>
        </w:r>
      </w:smartTag>
      <w:r>
        <w:rPr>
          <w:rFonts w:ascii="Times New Roman" w:hAnsi="Times New Roman"/>
          <w:sz w:val="24"/>
          <w:szCs w:val="24"/>
        </w:rPr>
        <w:t xml:space="preserve"> severně od sektoru č. I byly odtěženy kontaminované stavební konstrukce a zeminy.</w:t>
      </w:r>
    </w:p>
    <w:p w:rsidR="00032745" w:rsidRDefault="00032745" w:rsidP="00945AD2">
      <w:pPr>
        <w:widowControl w:val="0"/>
        <w:autoSpaceDE w:val="0"/>
        <w:autoSpaceDN w:val="0"/>
        <w:adjustRightInd w:val="0"/>
        <w:spacing w:after="0" w:line="240" w:lineRule="auto"/>
        <w:jc w:val="both"/>
        <w:rPr>
          <w:rFonts w:ascii="Times New Roman" w:hAnsi="Times New Roman"/>
          <w:b/>
          <w:sz w:val="24"/>
          <w:szCs w:val="24"/>
        </w:rPr>
      </w:pPr>
    </w:p>
    <w:p w:rsidR="00032745" w:rsidRDefault="00032745" w:rsidP="00945AD2">
      <w:pPr>
        <w:widowControl w:val="0"/>
        <w:autoSpaceDE w:val="0"/>
        <w:autoSpaceDN w:val="0"/>
        <w:adjustRightInd w:val="0"/>
        <w:spacing w:after="0" w:line="240" w:lineRule="auto"/>
        <w:jc w:val="both"/>
        <w:rPr>
          <w:rFonts w:ascii="Times New Roman" w:hAnsi="Times New Roman"/>
          <w:sz w:val="24"/>
          <w:szCs w:val="24"/>
        </w:rPr>
      </w:pPr>
      <w:r w:rsidRPr="008F3DBD">
        <w:rPr>
          <w:rFonts w:ascii="Times New Roman" w:hAnsi="Times New Roman"/>
          <w:b/>
          <w:sz w:val="24"/>
          <w:szCs w:val="24"/>
        </w:rPr>
        <w:t>K 31. 8. 2004 bylo z těchto sektorů zneškodněno celkem 23 511,91 t kontaminované zeminy a 1248,42 t kontaminovaných stavebních konstrukcí</w:t>
      </w:r>
      <w:r>
        <w:rPr>
          <w:rFonts w:ascii="Times New Roman" w:hAnsi="Times New Roman"/>
          <w:sz w:val="24"/>
          <w:szCs w:val="24"/>
        </w:rPr>
        <w:t>.</w:t>
      </w:r>
    </w:p>
    <w:p w:rsidR="00032745" w:rsidRDefault="00032745" w:rsidP="00945AD2">
      <w:pPr>
        <w:widowControl w:val="0"/>
        <w:autoSpaceDE w:val="0"/>
        <w:autoSpaceDN w:val="0"/>
        <w:adjustRightInd w:val="0"/>
        <w:spacing w:after="0" w:line="240" w:lineRule="auto"/>
        <w:jc w:val="both"/>
        <w:rPr>
          <w:rFonts w:ascii="Times New Roman" w:hAnsi="Times New Roman"/>
          <w:sz w:val="24"/>
          <w:szCs w:val="24"/>
        </w:rPr>
      </w:pPr>
    </w:p>
    <w:p w:rsidR="00032745" w:rsidRPr="008F3DBD" w:rsidRDefault="00032745" w:rsidP="00945AD2">
      <w:pPr>
        <w:widowControl w:val="0"/>
        <w:autoSpaceDE w:val="0"/>
        <w:autoSpaceDN w:val="0"/>
        <w:adjustRightInd w:val="0"/>
        <w:spacing w:after="0" w:line="240" w:lineRule="auto"/>
        <w:jc w:val="both"/>
        <w:rPr>
          <w:rFonts w:ascii="Times New Roman" w:hAnsi="Times New Roman"/>
          <w:b/>
          <w:sz w:val="24"/>
          <w:szCs w:val="24"/>
        </w:rPr>
      </w:pPr>
      <w:r>
        <w:rPr>
          <w:rFonts w:ascii="Times New Roman" w:hAnsi="Times New Roman"/>
          <w:sz w:val="24"/>
          <w:szCs w:val="24"/>
        </w:rPr>
        <w:t xml:space="preserve">Pod jeřábovými dráhami (mezi hydraulickým lisem a koncem jeřábových drah) byl poslední velký sektor IV, kde byla kontaminace tvořena ropnými látkami. Tímto prostorem  se zabývala II. etapa sanace nesaturované zóny. V rámci II. etapy sanace nesaturované zóny bylo k 31. 8. 2006, ze sektoru IV, zneškodněno celkem 5558,71 t kontaminované zeminy. </w:t>
      </w:r>
      <w:r w:rsidRPr="008F3DBD">
        <w:rPr>
          <w:rFonts w:ascii="Times New Roman" w:hAnsi="Times New Roman"/>
          <w:b/>
          <w:sz w:val="24"/>
          <w:szCs w:val="24"/>
        </w:rPr>
        <w:t>Celkem tedy bylo zlikvidováno 30 319 t kontaminovaných zemin a konstrukcí</w:t>
      </w:r>
      <w:r>
        <w:rPr>
          <w:rFonts w:ascii="Times New Roman" w:hAnsi="Times New Roman"/>
          <w:b/>
          <w:sz w:val="24"/>
          <w:szCs w:val="24"/>
        </w:rPr>
        <w:t xml:space="preserve"> (za roky 2003–2006)</w:t>
      </w:r>
      <w:r w:rsidRPr="008F3DBD">
        <w:rPr>
          <w:rFonts w:ascii="Times New Roman" w:hAnsi="Times New Roman"/>
          <w:b/>
          <w:sz w:val="24"/>
          <w:szCs w:val="24"/>
        </w:rPr>
        <w:t>.</w:t>
      </w:r>
    </w:p>
    <w:p w:rsidR="00032745" w:rsidRDefault="00032745" w:rsidP="00945AD2">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45AD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V rámci prací při sestavování Aktualizované analýzy rizik bylo na studované lokalitě zjištěno v nesaturované zóně v „Předpolí jeřábové dráhy“ 3600 t nadlimitně kontaminovaných zemin, což představuje bilančně cca 41 t NEL. </w:t>
      </w:r>
    </w:p>
    <w:p w:rsidR="00032745" w:rsidRDefault="00032745" w:rsidP="00945AD2">
      <w:pPr>
        <w:widowControl w:val="0"/>
        <w:autoSpaceDE w:val="0"/>
        <w:autoSpaceDN w:val="0"/>
        <w:adjustRightInd w:val="0"/>
        <w:spacing w:after="0" w:line="240" w:lineRule="auto"/>
        <w:jc w:val="both"/>
        <w:rPr>
          <w:rFonts w:ascii="Times New Roman" w:hAnsi="Times New Roman"/>
          <w:b/>
          <w:sz w:val="24"/>
          <w:szCs w:val="24"/>
        </w:rPr>
      </w:pPr>
    </w:p>
    <w:p w:rsidR="00032745" w:rsidRPr="008F3DBD" w:rsidRDefault="00032745" w:rsidP="00945AD2">
      <w:pPr>
        <w:widowControl w:val="0"/>
        <w:autoSpaceDE w:val="0"/>
        <w:autoSpaceDN w:val="0"/>
        <w:adjustRightInd w:val="0"/>
        <w:spacing w:after="0" w:line="240" w:lineRule="auto"/>
        <w:jc w:val="both"/>
        <w:rPr>
          <w:rFonts w:ascii="Times New Roman" w:hAnsi="Times New Roman"/>
          <w:b/>
          <w:sz w:val="24"/>
          <w:szCs w:val="24"/>
        </w:rPr>
      </w:pPr>
      <w:r w:rsidRPr="008F3DBD">
        <w:rPr>
          <w:rFonts w:ascii="Times New Roman" w:hAnsi="Times New Roman"/>
          <w:b/>
          <w:sz w:val="24"/>
          <w:szCs w:val="24"/>
        </w:rPr>
        <w:t>Společnost KH</w:t>
      </w:r>
      <w:r>
        <w:rPr>
          <w:rFonts w:ascii="Times New Roman" w:hAnsi="Times New Roman"/>
          <w:b/>
          <w:sz w:val="24"/>
          <w:szCs w:val="24"/>
        </w:rPr>
        <w:t xml:space="preserve"> Sanace s.r.o. za období 2011–</w:t>
      </w:r>
      <w:r w:rsidRPr="008F3DBD">
        <w:rPr>
          <w:rFonts w:ascii="Times New Roman" w:hAnsi="Times New Roman"/>
          <w:b/>
          <w:sz w:val="24"/>
          <w:szCs w:val="24"/>
        </w:rPr>
        <w:t xml:space="preserve">2012 přečistila </w:t>
      </w:r>
      <w:smartTag w:uri="urn:schemas-microsoft-com:office:smarttags" w:element="metricconverter">
        <w:smartTagPr>
          <w:attr w:name="ProductID" w:val="2531 m3"/>
        </w:smartTagPr>
        <w:r w:rsidRPr="008F3DBD">
          <w:rPr>
            <w:rFonts w:ascii="Times New Roman" w:hAnsi="Times New Roman"/>
            <w:b/>
            <w:sz w:val="24"/>
            <w:szCs w:val="24"/>
          </w:rPr>
          <w:t>2531 m</w:t>
        </w:r>
        <w:r w:rsidRPr="008F3DBD">
          <w:rPr>
            <w:rFonts w:ascii="Times New Roman" w:hAnsi="Times New Roman"/>
            <w:b/>
            <w:sz w:val="24"/>
            <w:szCs w:val="24"/>
            <w:vertAlign w:val="superscript"/>
          </w:rPr>
          <w:t>3</w:t>
        </w:r>
      </w:smartTag>
      <w:r w:rsidRPr="008F3DBD">
        <w:rPr>
          <w:rFonts w:ascii="Times New Roman" w:hAnsi="Times New Roman"/>
          <w:b/>
          <w:sz w:val="24"/>
          <w:szCs w:val="24"/>
        </w:rPr>
        <w:t xml:space="preserve"> kontaminované vody, z níž bylo odstraněno </w:t>
      </w:r>
      <w:smartTag w:uri="urn:schemas-microsoft-com:office:smarttags" w:element="metricconverter">
        <w:smartTagPr>
          <w:attr w:name="ProductID" w:val="185 l"/>
        </w:smartTagPr>
        <w:r w:rsidRPr="008F3DBD">
          <w:rPr>
            <w:rFonts w:ascii="Times New Roman" w:hAnsi="Times New Roman"/>
            <w:b/>
            <w:sz w:val="24"/>
            <w:szCs w:val="24"/>
          </w:rPr>
          <w:t>185 l</w:t>
        </w:r>
      </w:smartTag>
      <w:r w:rsidRPr="008F3DBD">
        <w:rPr>
          <w:rFonts w:ascii="Times New Roman" w:hAnsi="Times New Roman"/>
          <w:b/>
          <w:sz w:val="24"/>
          <w:szCs w:val="24"/>
        </w:rPr>
        <w:t xml:space="preserve"> volné fáze.</w:t>
      </w:r>
    </w:p>
    <w:p w:rsidR="00032745" w:rsidRPr="00945AD2" w:rsidRDefault="00032745" w:rsidP="00945AD2">
      <w:pPr>
        <w:widowControl w:val="0"/>
        <w:autoSpaceDE w:val="0"/>
        <w:autoSpaceDN w:val="0"/>
        <w:adjustRightInd w:val="0"/>
        <w:spacing w:after="0" w:line="240" w:lineRule="auto"/>
        <w:jc w:val="both"/>
        <w:rPr>
          <w:rFonts w:ascii="Times New Roman" w:hAnsi="Times New Roman"/>
          <w:sz w:val="20"/>
          <w:szCs w:val="20"/>
        </w:rPr>
      </w:pPr>
    </w:p>
    <w:p w:rsidR="00032745" w:rsidRPr="00945AD2" w:rsidRDefault="00032745" w:rsidP="00945AD2">
      <w:pPr>
        <w:widowControl w:val="0"/>
        <w:autoSpaceDE w:val="0"/>
        <w:autoSpaceDN w:val="0"/>
        <w:adjustRightInd w:val="0"/>
        <w:spacing w:after="0" w:line="240" w:lineRule="auto"/>
        <w:jc w:val="both"/>
        <w:rPr>
          <w:rFonts w:ascii="Times New Roman" w:hAnsi="Times New Roman"/>
          <w:sz w:val="20"/>
          <w:szCs w:val="20"/>
        </w:rPr>
      </w:pPr>
    </w:p>
    <w:p w:rsidR="00032745" w:rsidRPr="00362290" w:rsidRDefault="00032745" w:rsidP="00945AD2">
      <w:pPr>
        <w:pStyle w:val="Mjnadpis4"/>
      </w:pPr>
      <w:bookmarkStart w:id="46" w:name="_Toc365010694"/>
      <w:bookmarkStart w:id="47" w:name="_Toc365818697"/>
      <w:r w:rsidRPr="00362290">
        <w:t>Sanace saturované zóny</w:t>
      </w:r>
      <w:bookmarkEnd w:id="46"/>
      <w:bookmarkEnd w:id="47"/>
    </w:p>
    <w:p w:rsidR="00032745" w:rsidRPr="00945AD2" w:rsidRDefault="00032745" w:rsidP="00945AD2">
      <w:pPr>
        <w:spacing w:after="0" w:line="240" w:lineRule="auto"/>
        <w:ind w:firstLine="709"/>
        <w:jc w:val="both"/>
        <w:rPr>
          <w:rFonts w:ascii="Times New Roman" w:hAnsi="Times New Roman"/>
          <w:sz w:val="20"/>
          <w:szCs w:val="20"/>
        </w:rPr>
      </w:pPr>
    </w:p>
    <w:p w:rsidR="00032745" w:rsidRDefault="00032745" w:rsidP="00F511CC">
      <w:pPr>
        <w:spacing w:after="0" w:line="240" w:lineRule="auto"/>
        <w:jc w:val="both"/>
        <w:rPr>
          <w:rFonts w:ascii="Times New Roman" w:hAnsi="Times New Roman"/>
          <w:sz w:val="24"/>
          <w:szCs w:val="24"/>
        </w:rPr>
      </w:pPr>
      <w:r>
        <w:rPr>
          <w:rFonts w:ascii="Times New Roman" w:hAnsi="Times New Roman"/>
          <w:sz w:val="24"/>
          <w:szCs w:val="24"/>
        </w:rPr>
        <w:t>Jímka sanačního drénu, PJ-202, PJ-</w:t>
      </w:r>
      <w:smartTag w:uri="urn:schemas-microsoft-com:office:smarttags" w:element="metricconverter">
        <w:smartTagPr>
          <w:attr w:name="ProductID" w:val="201 a"/>
        </w:smartTagPr>
        <w:r>
          <w:rPr>
            <w:rFonts w:ascii="Times New Roman" w:hAnsi="Times New Roman"/>
            <w:sz w:val="24"/>
            <w:szCs w:val="24"/>
          </w:rPr>
          <w:t>201 a</w:t>
        </w:r>
      </w:smartTag>
      <w:r>
        <w:rPr>
          <w:rFonts w:ascii="Times New Roman" w:hAnsi="Times New Roman"/>
          <w:sz w:val="24"/>
          <w:szCs w:val="24"/>
        </w:rPr>
        <w:t xml:space="preserve"> PJ-102 jsou objekty, na kterých probíhala sanace saturované zóny. Kněžek J., Kulič V. (1990) popisují čerpání kontaminované podzemní vody do odsazovací nádrže, kde byla volná fáze ropných látek na hladině odbírána ruční kalovkou. Za období březen až červen 1990 bylo z vrtu PJ-</w:t>
      </w:r>
      <w:smartTag w:uri="urn:schemas-microsoft-com:office:smarttags" w:element="metricconverter">
        <w:smartTagPr>
          <w:attr w:name="ProductID" w:val="202 a"/>
        </w:smartTagPr>
        <w:r>
          <w:rPr>
            <w:rFonts w:ascii="Times New Roman" w:hAnsi="Times New Roman"/>
            <w:sz w:val="24"/>
            <w:szCs w:val="24"/>
          </w:rPr>
          <w:t>202 a</w:t>
        </w:r>
      </w:smartTag>
      <w:r>
        <w:rPr>
          <w:rFonts w:ascii="Times New Roman" w:hAnsi="Times New Roman"/>
          <w:sz w:val="24"/>
          <w:szCs w:val="24"/>
        </w:rPr>
        <w:t xml:space="preserve"> HV-201 (dnes PJ-201) odebráno </w:t>
      </w:r>
      <w:smartTag w:uri="urn:schemas-microsoft-com:office:smarttags" w:element="metricconverter">
        <w:smartTagPr>
          <w:attr w:name="ProductID" w:val="70 l"/>
        </w:smartTagPr>
        <w:r>
          <w:rPr>
            <w:rFonts w:ascii="Times New Roman" w:hAnsi="Times New Roman"/>
            <w:sz w:val="24"/>
            <w:szCs w:val="24"/>
          </w:rPr>
          <w:t>70 l</w:t>
        </w:r>
      </w:smartTag>
      <w:r>
        <w:rPr>
          <w:rFonts w:ascii="Times New Roman" w:hAnsi="Times New Roman"/>
          <w:sz w:val="24"/>
          <w:szCs w:val="24"/>
        </w:rPr>
        <w:t xml:space="preserve"> ropných látek. SITA CZ a.s. na lokalitě prováděla v období prosinec 2003 až září 2007 sanační práce, při nichž přečerpala </w:t>
      </w:r>
      <w:smartTag w:uri="urn:schemas-microsoft-com:office:smarttags" w:element="metricconverter">
        <w:smartTagPr>
          <w:attr w:name="ProductID" w:val="16 224 m3"/>
        </w:smartTagPr>
        <w:r>
          <w:rPr>
            <w:rFonts w:ascii="Times New Roman" w:hAnsi="Times New Roman"/>
            <w:sz w:val="24"/>
            <w:szCs w:val="24"/>
          </w:rPr>
          <w:t>16 224 m</w:t>
        </w:r>
        <w:r w:rsidRPr="0027148F">
          <w:rPr>
            <w:rFonts w:ascii="Times New Roman" w:hAnsi="Times New Roman"/>
            <w:sz w:val="24"/>
            <w:szCs w:val="24"/>
            <w:vertAlign w:val="superscript"/>
          </w:rPr>
          <w:t>3</w:t>
        </w:r>
      </w:smartTag>
      <w:r>
        <w:rPr>
          <w:rFonts w:ascii="Times New Roman" w:hAnsi="Times New Roman"/>
          <w:sz w:val="24"/>
          <w:szCs w:val="24"/>
        </w:rPr>
        <w:t xml:space="preserve"> kontaminované vody. Za toto období bylo zlikvidováno </w:t>
      </w:r>
      <w:smartTag w:uri="urn:schemas-microsoft-com:office:smarttags" w:element="metricconverter">
        <w:smartTagPr>
          <w:attr w:name="ProductID" w:val="7 740 kg"/>
        </w:smartTagPr>
        <w:r>
          <w:rPr>
            <w:rFonts w:ascii="Times New Roman" w:hAnsi="Times New Roman"/>
            <w:sz w:val="24"/>
            <w:szCs w:val="24"/>
          </w:rPr>
          <w:t>7 740 kg</w:t>
        </w:r>
      </w:smartTag>
      <w:r>
        <w:rPr>
          <w:rFonts w:ascii="Times New Roman" w:hAnsi="Times New Roman"/>
          <w:sz w:val="24"/>
          <w:szCs w:val="24"/>
        </w:rPr>
        <w:t xml:space="preserve"> odpadů. KH Sanace s.r.o. na lokalitě prováděla sanační čerpání a za období září 2011 až prosinec 2012 přečerpala </w:t>
      </w:r>
      <w:smartTag w:uri="urn:schemas-microsoft-com:office:smarttags" w:element="metricconverter">
        <w:smartTagPr>
          <w:attr w:name="ProductID" w:val="2531 m3"/>
        </w:smartTagPr>
        <w:r>
          <w:rPr>
            <w:rFonts w:ascii="Times New Roman" w:hAnsi="Times New Roman"/>
            <w:sz w:val="24"/>
            <w:szCs w:val="24"/>
          </w:rPr>
          <w:t>2531 m</w:t>
        </w:r>
        <w:r w:rsidRPr="0027148F">
          <w:rPr>
            <w:rFonts w:ascii="Times New Roman" w:hAnsi="Times New Roman"/>
            <w:sz w:val="24"/>
            <w:szCs w:val="24"/>
            <w:vertAlign w:val="superscript"/>
          </w:rPr>
          <w:t>3</w:t>
        </w:r>
      </w:smartTag>
      <w:r>
        <w:rPr>
          <w:rFonts w:ascii="Times New Roman" w:hAnsi="Times New Roman"/>
          <w:sz w:val="24"/>
          <w:szCs w:val="24"/>
        </w:rPr>
        <w:t xml:space="preserve"> kontaminované podzemní vody. Za toto období bylo zlikvidováno </w:t>
      </w:r>
      <w:smartTag w:uri="urn:schemas-microsoft-com:office:smarttags" w:element="metricconverter">
        <w:smartTagPr>
          <w:attr w:name="ProductID" w:val="185 l"/>
        </w:smartTagPr>
        <w:r>
          <w:rPr>
            <w:rFonts w:ascii="Times New Roman" w:hAnsi="Times New Roman"/>
            <w:sz w:val="24"/>
            <w:szCs w:val="24"/>
          </w:rPr>
          <w:t>185 l</w:t>
        </w:r>
      </w:smartTag>
      <w:r>
        <w:rPr>
          <w:rFonts w:ascii="Times New Roman" w:hAnsi="Times New Roman"/>
          <w:sz w:val="24"/>
          <w:szCs w:val="24"/>
        </w:rPr>
        <w:t xml:space="preserve"> volné fáze na hladině podzemní vody.</w:t>
      </w:r>
    </w:p>
    <w:p w:rsidR="00032745" w:rsidRDefault="00032745" w:rsidP="00F511CC">
      <w:pPr>
        <w:spacing w:after="0" w:line="240" w:lineRule="auto"/>
        <w:jc w:val="both"/>
        <w:rPr>
          <w:rFonts w:ascii="Times New Roman" w:hAnsi="Times New Roman"/>
          <w:b/>
          <w:sz w:val="24"/>
          <w:szCs w:val="24"/>
        </w:rPr>
      </w:pPr>
    </w:p>
    <w:p w:rsidR="00032745" w:rsidRDefault="00032745" w:rsidP="00F511CC">
      <w:pPr>
        <w:spacing w:after="0" w:line="240" w:lineRule="auto"/>
        <w:jc w:val="both"/>
        <w:rPr>
          <w:rFonts w:ascii="Times New Roman" w:hAnsi="Times New Roman"/>
          <w:b/>
          <w:sz w:val="24"/>
          <w:szCs w:val="24"/>
        </w:rPr>
      </w:pPr>
      <w:r w:rsidRPr="00544D5A">
        <w:rPr>
          <w:rFonts w:ascii="Times New Roman" w:hAnsi="Times New Roman"/>
          <w:b/>
          <w:sz w:val="24"/>
          <w:szCs w:val="24"/>
        </w:rPr>
        <w:t>Malec J. (2010) v AAR předpokládá, že v saturované zóně v „Předpol</w:t>
      </w:r>
      <w:r>
        <w:rPr>
          <w:rFonts w:ascii="Times New Roman" w:hAnsi="Times New Roman"/>
          <w:b/>
          <w:sz w:val="24"/>
          <w:szCs w:val="24"/>
        </w:rPr>
        <w:t xml:space="preserve">í jeřábové dráhy“ </w:t>
      </w:r>
      <w:r w:rsidRPr="00544D5A">
        <w:rPr>
          <w:rFonts w:ascii="Times New Roman" w:hAnsi="Times New Roman"/>
          <w:b/>
          <w:sz w:val="24"/>
          <w:szCs w:val="24"/>
        </w:rPr>
        <w:t xml:space="preserve">se nachází 45 t ropných látek ve formě volné fáze na hladině podzemní vody a </w:t>
      </w:r>
      <w:smartTag w:uri="urn:schemas-microsoft-com:office:smarttags" w:element="metricconverter">
        <w:smartTagPr>
          <w:attr w:name="ProductID" w:val="108,44 kg"/>
        </w:smartTagPr>
        <w:r w:rsidRPr="00544D5A">
          <w:rPr>
            <w:rFonts w:ascii="Times New Roman" w:hAnsi="Times New Roman"/>
            <w:b/>
            <w:sz w:val="24"/>
            <w:szCs w:val="24"/>
          </w:rPr>
          <w:t>108</w:t>
        </w:r>
        <w:r>
          <w:rPr>
            <w:rFonts w:ascii="Times New Roman" w:hAnsi="Times New Roman"/>
            <w:b/>
            <w:sz w:val="24"/>
            <w:szCs w:val="24"/>
          </w:rPr>
          <w:t xml:space="preserve">,44 </w:t>
        </w:r>
        <w:r w:rsidRPr="00544D5A">
          <w:rPr>
            <w:rFonts w:ascii="Times New Roman" w:hAnsi="Times New Roman"/>
            <w:b/>
            <w:sz w:val="24"/>
            <w:szCs w:val="24"/>
          </w:rPr>
          <w:t>kg</w:t>
        </w:r>
      </w:smartTag>
      <w:r w:rsidRPr="00544D5A">
        <w:rPr>
          <w:rFonts w:ascii="Times New Roman" w:hAnsi="Times New Roman"/>
          <w:b/>
          <w:sz w:val="24"/>
          <w:szCs w:val="24"/>
        </w:rPr>
        <w:t xml:space="preserve"> NEL v rozpuštěné formě.</w:t>
      </w:r>
    </w:p>
    <w:p w:rsidR="00032745" w:rsidRPr="006354DC" w:rsidRDefault="00032745" w:rsidP="00945AD2">
      <w:pPr>
        <w:spacing w:after="0" w:line="240" w:lineRule="auto"/>
        <w:ind w:firstLine="709"/>
        <w:jc w:val="both"/>
        <w:rPr>
          <w:rFonts w:ascii="Times New Roman" w:hAnsi="Times New Roman"/>
          <w:b/>
          <w:sz w:val="20"/>
          <w:szCs w:val="20"/>
        </w:rPr>
      </w:pPr>
    </w:p>
    <w:p w:rsidR="00032745" w:rsidRPr="006354DC" w:rsidRDefault="00032745" w:rsidP="00945AD2">
      <w:pPr>
        <w:spacing w:after="0" w:line="240" w:lineRule="auto"/>
        <w:ind w:firstLine="709"/>
        <w:jc w:val="both"/>
        <w:rPr>
          <w:rFonts w:ascii="Times New Roman" w:hAnsi="Times New Roman"/>
          <w:b/>
          <w:sz w:val="20"/>
          <w:szCs w:val="20"/>
        </w:rPr>
      </w:pPr>
    </w:p>
    <w:p w:rsidR="00032745" w:rsidRPr="0083458F" w:rsidRDefault="00032745" w:rsidP="00945AD2">
      <w:pPr>
        <w:pStyle w:val="Mjnadpis3"/>
      </w:pPr>
      <w:bookmarkStart w:id="48" w:name="_Toc365010695"/>
      <w:bookmarkStart w:id="49" w:name="_Toc365818698"/>
      <w:r w:rsidRPr="0083458F">
        <w:t>Přehled zdrojů znečištění</w:t>
      </w:r>
      <w:bookmarkEnd w:id="48"/>
      <w:bookmarkEnd w:id="49"/>
    </w:p>
    <w:p w:rsidR="00032745" w:rsidRPr="006354DC" w:rsidRDefault="00032745" w:rsidP="00F511CC">
      <w:pPr>
        <w:widowControl w:val="0"/>
        <w:autoSpaceDE w:val="0"/>
        <w:autoSpaceDN w:val="0"/>
        <w:adjustRightInd w:val="0"/>
        <w:spacing w:after="0" w:line="240" w:lineRule="auto"/>
        <w:jc w:val="both"/>
        <w:rPr>
          <w:rFonts w:ascii="Times New Roman" w:hAnsi="Times New Roman"/>
          <w:sz w:val="20"/>
          <w:szCs w:val="20"/>
        </w:rPr>
      </w:pPr>
    </w:p>
    <w:p w:rsidR="00032745" w:rsidRDefault="00032745" w:rsidP="00F511CC">
      <w:pPr>
        <w:widowControl w:val="0"/>
        <w:autoSpaceDE w:val="0"/>
        <w:autoSpaceDN w:val="0"/>
        <w:adjustRightInd w:val="0"/>
        <w:spacing w:after="0" w:line="240" w:lineRule="auto"/>
        <w:jc w:val="both"/>
        <w:rPr>
          <w:rFonts w:ascii="Times New Roman" w:hAnsi="Times New Roman"/>
          <w:sz w:val="24"/>
          <w:szCs w:val="24"/>
        </w:rPr>
      </w:pPr>
      <w:r w:rsidRPr="004E0F40">
        <w:rPr>
          <w:rFonts w:ascii="Times New Roman" w:hAnsi="Times New Roman"/>
          <w:sz w:val="24"/>
          <w:szCs w:val="24"/>
        </w:rPr>
        <w:t xml:space="preserve">V prostoru dnešního závodu v Děčíně </w:t>
      </w:r>
      <w:r>
        <w:rPr>
          <w:rFonts w:ascii="Times New Roman" w:hAnsi="Times New Roman"/>
          <w:sz w:val="24"/>
          <w:szCs w:val="24"/>
        </w:rPr>
        <w:t xml:space="preserve">byl kovový odpad tříděn a zpracováván </w:t>
      </w:r>
      <w:r w:rsidRPr="004E0F40">
        <w:rPr>
          <w:rFonts w:ascii="Times New Roman" w:hAnsi="Times New Roman"/>
          <w:sz w:val="24"/>
          <w:szCs w:val="24"/>
        </w:rPr>
        <w:t xml:space="preserve">již </w:t>
      </w:r>
      <w:r>
        <w:rPr>
          <w:rFonts w:ascii="Times New Roman" w:hAnsi="Times New Roman"/>
          <w:sz w:val="24"/>
          <w:szCs w:val="24"/>
        </w:rPr>
        <w:t>v dobách první republiky. V tomto</w:t>
      </w:r>
      <w:r w:rsidRPr="004E0F40">
        <w:rPr>
          <w:rFonts w:ascii="Times New Roman" w:hAnsi="Times New Roman"/>
          <w:sz w:val="24"/>
          <w:szCs w:val="24"/>
        </w:rPr>
        <w:t xml:space="preserve"> období začaly </w:t>
      </w:r>
      <w:r>
        <w:rPr>
          <w:rFonts w:ascii="Times New Roman" w:hAnsi="Times New Roman"/>
          <w:sz w:val="24"/>
          <w:szCs w:val="24"/>
        </w:rPr>
        <w:t xml:space="preserve">na lokalitě, </w:t>
      </w:r>
      <w:r w:rsidRPr="004E0F40">
        <w:rPr>
          <w:rFonts w:ascii="Times New Roman" w:hAnsi="Times New Roman"/>
          <w:sz w:val="24"/>
          <w:szCs w:val="24"/>
        </w:rPr>
        <w:t>při př</w:t>
      </w:r>
      <w:r>
        <w:rPr>
          <w:rFonts w:ascii="Times New Roman" w:hAnsi="Times New Roman"/>
          <w:sz w:val="24"/>
          <w:szCs w:val="24"/>
        </w:rPr>
        <w:t xml:space="preserve">ípadných ekologických haváriích </w:t>
      </w:r>
      <w:r w:rsidRPr="004E0F40">
        <w:rPr>
          <w:rFonts w:ascii="Times New Roman" w:hAnsi="Times New Roman"/>
          <w:sz w:val="24"/>
          <w:szCs w:val="24"/>
        </w:rPr>
        <w:t>a různých úkapech při zpracování odpadu</w:t>
      </w:r>
      <w:r>
        <w:rPr>
          <w:rFonts w:ascii="Times New Roman" w:hAnsi="Times New Roman"/>
          <w:sz w:val="24"/>
          <w:szCs w:val="24"/>
        </w:rPr>
        <w:t xml:space="preserve">, </w:t>
      </w:r>
      <w:r w:rsidRPr="004E0F40">
        <w:rPr>
          <w:rFonts w:ascii="Times New Roman" w:hAnsi="Times New Roman"/>
          <w:sz w:val="24"/>
          <w:szCs w:val="24"/>
        </w:rPr>
        <w:t>do horninového prostř</w:t>
      </w:r>
      <w:r>
        <w:rPr>
          <w:rFonts w:ascii="Times New Roman" w:hAnsi="Times New Roman"/>
          <w:sz w:val="24"/>
          <w:szCs w:val="24"/>
        </w:rPr>
        <w:t xml:space="preserve">edí unikat ropné látky (jednalo </w:t>
      </w:r>
      <w:r w:rsidRPr="004E0F40">
        <w:rPr>
          <w:rFonts w:ascii="Times New Roman" w:hAnsi="Times New Roman"/>
          <w:sz w:val="24"/>
          <w:szCs w:val="24"/>
        </w:rPr>
        <w:t xml:space="preserve">se především o motorovou naftu a hydraulický olej). </w:t>
      </w:r>
      <w:r w:rsidRPr="00660CBE">
        <w:rPr>
          <w:rFonts w:ascii="Times New Roman" w:hAnsi="Times New Roman"/>
          <w:b/>
          <w:sz w:val="24"/>
          <w:szCs w:val="24"/>
        </w:rPr>
        <w:t>Dodnes pokračuje v areálu závodu v Děčíně obdobná činnost, pouze s různými drobnými úpravami</w:t>
      </w:r>
      <w:r w:rsidRPr="004E0F40">
        <w:rPr>
          <w:rFonts w:ascii="Times New Roman" w:hAnsi="Times New Roman"/>
          <w:sz w:val="24"/>
          <w:szCs w:val="24"/>
        </w:rPr>
        <w:t>.</w:t>
      </w:r>
      <w:r>
        <w:rPr>
          <w:rFonts w:ascii="Times New Roman" w:hAnsi="Times New Roman"/>
          <w:sz w:val="24"/>
          <w:szCs w:val="24"/>
        </w:rPr>
        <w:t xml:space="preserve"> Ke znečišťování docházelo také při promazávání hydraulických nůžek, které byly dříve promazávány prostým poléváním oleji (Chrástka F. a kol., 1998). Toto se dnes již nepraktikuje.</w:t>
      </w:r>
    </w:p>
    <w:p w:rsidR="00032745" w:rsidRDefault="00032745" w:rsidP="00927816">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92781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Dnes jsou na zabezpečené ploše v prostoru jeřábové dráhy skladovány staré motory, probíhá likvidace autovraků apod.</w:t>
      </w:r>
    </w:p>
    <w:p w:rsidR="00032745" w:rsidRPr="006354DC" w:rsidRDefault="00032745" w:rsidP="00945AD2">
      <w:pPr>
        <w:widowControl w:val="0"/>
        <w:autoSpaceDE w:val="0"/>
        <w:autoSpaceDN w:val="0"/>
        <w:adjustRightInd w:val="0"/>
        <w:spacing w:after="0" w:line="240" w:lineRule="auto"/>
        <w:ind w:firstLine="709"/>
        <w:jc w:val="both"/>
        <w:rPr>
          <w:rFonts w:ascii="Times New Roman" w:hAnsi="Times New Roman"/>
          <w:sz w:val="20"/>
          <w:szCs w:val="20"/>
        </w:rPr>
      </w:pPr>
    </w:p>
    <w:p w:rsidR="00032745" w:rsidRPr="006354DC" w:rsidRDefault="00032745" w:rsidP="00945AD2">
      <w:pPr>
        <w:widowControl w:val="0"/>
        <w:autoSpaceDE w:val="0"/>
        <w:autoSpaceDN w:val="0"/>
        <w:adjustRightInd w:val="0"/>
        <w:spacing w:after="0" w:line="240" w:lineRule="auto"/>
        <w:ind w:firstLine="709"/>
        <w:jc w:val="both"/>
        <w:rPr>
          <w:rFonts w:ascii="Times New Roman" w:hAnsi="Times New Roman"/>
          <w:sz w:val="20"/>
          <w:szCs w:val="20"/>
        </w:rPr>
      </w:pPr>
    </w:p>
    <w:p w:rsidR="00032745" w:rsidRPr="0083458F" w:rsidRDefault="00032745" w:rsidP="00945AD2">
      <w:pPr>
        <w:pStyle w:val="Mjnadpis3"/>
      </w:pPr>
      <w:bookmarkStart w:id="50" w:name="_Toc365010696"/>
      <w:bookmarkStart w:id="51" w:name="_Toc365818699"/>
      <w:r w:rsidRPr="0083458F">
        <w:t>Vytipování látek potenciálního zájmu</w:t>
      </w:r>
      <w:bookmarkEnd w:id="50"/>
      <w:bookmarkEnd w:id="51"/>
    </w:p>
    <w:p w:rsidR="00032745" w:rsidRPr="006354DC" w:rsidRDefault="00032745" w:rsidP="00945AD2">
      <w:pPr>
        <w:widowControl w:val="0"/>
        <w:autoSpaceDE w:val="0"/>
        <w:autoSpaceDN w:val="0"/>
        <w:adjustRightInd w:val="0"/>
        <w:spacing w:after="0" w:line="240" w:lineRule="auto"/>
        <w:ind w:firstLine="709"/>
        <w:jc w:val="both"/>
        <w:rPr>
          <w:rFonts w:ascii="Times New Roman" w:hAnsi="Times New Roman"/>
          <w:sz w:val="20"/>
          <w:szCs w:val="20"/>
        </w:rPr>
      </w:pPr>
    </w:p>
    <w:p w:rsidR="00032745" w:rsidRDefault="00032745" w:rsidP="0005512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S ohledem k provozované činnosti v areálu závodu KOVOŠROT GROUP CZ a.s. lze jako látky představující potenciální riziko uvažovat všechny druhy kontaminantů, se kterými se během historie závodu nakládalo nebo které mohou vznikat jako vedlejší produkt jiné činnosti. Vzhledem k velkému množství potenciálních kontaminantů, byly vybrány pouze ty, které během realizovaných prací na lokalitě pro jednotlivá prostředí překračovaly limity kritéria „C“            MP MŽP ČR uvedené ve zpravodaji MŽP ČR č. 8/1996 (dnes již neplatné) a ty, které byly v nadlimitních koncentracích zjištěny během AAR.</w:t>
      </w:r>
    </w:p>
    <w:p w:rsidR="00032745" w:rsidRDefault="00032745" w:rsidP="00055123">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05512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Ropné látky stanovené ve formě NEL, popř. C</w:t>
      </w:r>
      <w:r w:rsidRPr="00DE6ABF">
        <w:rPr>
          <w:rFonts w:ascii="Times New Roman" w:hAnsi="Times New Roman"/>
          <w:sz w:val="24"/>
          <w:szCs w:val="24"/>
          <w:vertAlign w:val="subscript"/>
        </w:rPr>
        <w:t>10</w:t>
      </w:r>
      <w:r>
        <w:rPr>
          <w:rFonts w:ascii="Times New Roman" w:hAnsi="Times New Roman"/>
          <w:sz w:val="24"/>
          <w:szCs w:val="24"/>
        </w:rPr>
        <w:t xml:space="preserve"> – C</w:t>
      </w:r>
      <w:r w:rsidRPr="00DE6ABF">
        <w:rPr>
          <w:rFonts w:ascii="Times New Roman" w:hAnsi="Times New Roman"/>
          <w:sz w:val="24"/>
          <w:szCs w:val="24"/>
          <w:vertAlign w:val="subscript"/>
        </w:rPr>
        <w:t>40</w:t>
      </w:r>
      <w:r>
        <w:rPr>
          <w:rFonts w:ascii="Times New Roman" w:hAnsi="Times New Roman"/>
          <w:sz w:val="24"/>
          <w:szCs w:val="24"/>
        </w:rPr>
        <w:t xml:space="preserve"> (resp. ropné uhlovodíky – hydraulické, mazací a motorové oleje) jsou hlavní kontaminanty.  </w:t>
      </w:r>
    </w:p>
    <w:p w:rsidR="00032745" w:rsidRDefault="00032745" w:rsidP="00055123">
      <w:pPr>
        <w:widowControl w:val="0"/>
        <w:autoSpaceDE w:val="0"/>
        <w:autoSpaceDN w:val="0"/>
        <w:adjustRightInd w:val="0"/>
        <w:spacing w:after="0" w:line="240" w:lineRule="auto"/>
        <w:jc w:val="both"/>
        <w:rPr>
          <w:rFonts w:ascii="Times New Roman" w:hAnsi="Times New Roman"/>
          <w:sz w:val="24"/>
          <w:szCs w:val="24"/>
        </w:rPr>
      </w:pPr>
    </w:p>
    <w:p w:rsidR="00032745" w:rsidRPr="00713153" w:rsidRDefault="00032745" w:rsidP="0005512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Chrástka F. a kol., 1998 na lokalitě vytipovaly také znečištění těžkými kovy (Cd, Cu, Cr, Ni a Pb) v zeminách, chlorovanými uhlovodíky, NH</w:t>
      </w:r>
      <w:r w:rsidRPr="005F5A9F">
        <w:rPr>
          <w:rFonts w:ascii="Times New Roman" w:hAnsi="Times New Roman"/>
          <w:sz w:val="24"/>
          <w:szCs w:val="24"/>
          <w:vertAlign w:val="subscript"/>
        </w:rPr>
        <w:t>4</w:t>
      </w:r>
      <w:r w:rsidRPr="007145DE">
        <w:rPr>
          <w:rFonts w:ascii="Times New Roman" w:hAnsi="Times New Roman"/>
          <w:sz w:val="24"/>
          <w:szCs w:val="24"/>
          <w:vertAlign w:val="superscript"/>
        </w:rPr>
        <w:t>+</w:t>
      </w:r>
      <w:r w:rsidRPr="007145DE">
        <w:rPr>
          <w:rFonts w:ascii="Times New Roman" w:hAnsi="Times New Roman"/>
          <w:sz w:val="24"/>
          <w:szCs w:val="24"/>
        </w:rPr>
        <w:t>,</w:t>
      </w:r>
      <w:r>
        <w:rPr>
          <w:rFonts w:ascii="Times New Roman" w:hAnsi="Times New Roman"/>
          <w:sz w:val="24"/>
          <w:szCs w:val="24"/>
        </w:rPr>
        <w:t xml:space="preserve"> vysokými koncentracemi rozpuštěných látek, železa a manganu v podzemní vodě. </w:t>
      </w:r>
      <w:r w:rsidRPr="00A0470D">
        <w:rPr>
          <w:rFonts w:ascii="Times New Roman" w:hAnsi="Times New Roman"/>
          <w:b/>
          <w:sz w:val="24"/>
          <w:szCs w:val="24"/>
        </w:rPr>
        <w:t>V AAR (Malec J., 2010) byla analyzována volná fáze na hladině podzemní vody. Zjištěná ropná frakce odpovídala hydraulickému oleji.</w:t>
      </w:r>
    </w:p>
    <w:p w:rsidR="00032745" w:rsidRDefault="00032745" w:rsidP="00055123">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05512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K ověření, zda se kontaminace ropnými látkami vyskytuje pouze na hladině podzemní vody, popř. je rozpuštěna v podzemní vodě resp. se na bázi kolektoru nevyskytuje jiný druh kontaminace (chlorované uhlovodíky), byly projektované monitorovací vrty hloubeny                až do nepropustného podloží.</w:t>
      </w:r>
    </w:p>
    <w:p w:rsidR="00032745" w:rsidRDefault="00032745" w:rsidP="00945AD2">
      <w:pPr>
        <w:widowControl w:val="0"/>
        <w:autoSpaceDE w:val="0"/>
        <w:autoSpaceDN w:val="0"/>
        <w:adjustRightInd w:val="0"/>
        <w:spacing w:after="0" w:line="240" w:lineRule="auto"/>
        <w:ind w:firstLine="709"/>
        <w:jc w:val="both"/>
        <w:rPr>
          <w:rFonts w:ascii="Times New Roman" w:hAnsi="Times New Roman"/>
          <w:sz w:val="24"/>
          <w:szCs w:val="24"/>
        </w:rPr>
      </w:pPr>
    </w:p>
    <w:p w:rsidR="00032745" w:rsidRDefault="00032745" w:rsidP="00945AD2">
      <w:pPr>
        <w:widowControl w:val="0"/>
        <w:autoSpaceDE w:val="0"/>
        <w:autoSpaceDN w:val="0"/>
        <w:adjustRightInd w:val="0"/>
        <w:spacing w:after="0" w:line="240" w:lineRule="auto"/>
        <w:ind w:firstLine="709"/>
        <w:jc w:val="both"/>
        <w:rPr>
          <w:rFonts w:ascii="Times New Roman" w:hAnsi="Times New Roman"/>
          <w:sz w:val="24"/>
          <w:szCs w:val="24"/>
        </w:rPr>
      </w:pPr>
    </w:p>
    <w:p w:rsidR="00032745" w:rsidRDefault="00032745" w:rsidP="00945AD2">
      <w:pPr>
        <w:widowControl w:val="0"/>
        <w:autoSpaceDE w:val="0"/>
        <w:autoSpaceDN w:val="0"/>
        <w:adjustRightInd w:val="0"/>
        <w:spacing w:after="0" w:line="240" w:lineRule="auto"/>
        <w:ind w:firstLine="709"/>
        <w:jc w:val="both"/>
        <w:rPr>
          <w:rFonts w:ascii="Times New Roman" w:hAnsi="Times New Roman"/>
          <w:sz w:val="24"/>
          <w:szCs w:val="24"/>
        </w:rPr>
      </w:pPr>
    </w:p>
    <w:p w:rsidR="00032745" w:rsidRDefault="00032745" w:rsidP="00945AD2">
      <w:pPr>
        <w:widowControl w:val="0"/>
        <w:autoSpaceDE w:val="0"/>
        <w:autoSpaceDN w:val="0"/>
        <w:adjustRightInd w:val="0"/>
        <w:spacing w:after="0" w:line="240" w:lineRule="auto"/>
        <w:ind w:firstLine="709"/>
        <w:jc w:val="both"/>
        <w:rPr>
          <w:rFonts w:ascii="Times New Roman" w:hAnsi="Times New Roman"/>
          <w:sz w:val="24"/>
          <w:szCs w:val="24"/>
        </w:rPr>
      </w:pPr>
    </w:p>
    <w:p w:rsidR="00032745" w:rsidRPr="000B4926" w:rsidRDefault="00032745" w:rsidP="00945AD2">
      <w:pPr>
        <w:pStyle w:val="Mjnadpis3"/>
      </w:pPr>
      <w:bookmarkStart w:id="52" w:name="_Toc365010697"/>
      <w:bookmarkStart w:id="53" w:name="_Toc365818700"/>
      <w:r w:rsidRPr="000B4926">
        <w:t>Předběžný koncepční model znečištění</w:t>
      </w:r>
      <w:bookmarkEnd w:id="52"/>
      <w:bookmarkEnd w:id="53"/>
    </w:p>
    <w:p w:rsidR="00032745" w:rsidRDefault="00032745" w:rsidP="00055123">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055123">
      <w:pPr>
        <w:widowControl w:val="0"/>
        <w:autoSpaceDE w:val="0"/>
        <w:autoSpaceDN w:val="0"/>
        <w:adjustRightInd w:val="0"/>
        <w:spacing w:after="100" w:line="240" w:lineRule="auto"/>
        <w:jc w:val="both"/>
        <w:rPr>
          <w:rFonts w:ascii="Times New Roman" w:hAnsi="Times New Roman"/>
          <w:sz w:val="24"/>
          <w:szCs w:val="24"/>
        </w:rPr>
      </w:pPr>
      <w:r>
        <w:rPr>
          <w:rFonts w:ascii="Times New Roman" w:hAnsi="Times New Roman"/>
          <w:sz w:val="24"/>
          <w:szCs w:val="24"/>
        </w:rPr>
        <w:t>Z doposud provedených průzkumných prací v areálu společnosti KOVOŠROT GROUP CZ a.s. vyplývá, že:</w:t>
      </w:r>
    </w:p>
    <w:p w:rsidR="00032745" w:rsidRDefault="00032745" w:rsidP="00883DD8">
      <w:pPr>
        <w:pStyle w:val="ListParagraph"/>
        <w:widowControl w:val="0"/>
        <w:numPr>
          <w:ilvl w:val="0"/>
          <w:numId w:val="4"/>
        </w:numPr>
        <w:tabs>
          <w:tab w:val="left" w:pos="567"/>
        </w:tabs>
        <w:autoSpaceDE w:val="0"/>
        <w:autoSpaceDN w:val="0"/>
        <w:adjustRightInd w:val="0"/>
        <w:spacing w:after="100" w:line="240" w:lineRule="auto"/>
        <w:ind w:left="567" w:hanging="567"/>
        <w:contextualSpacing w:val="0"/>
        <w:jc w:val="both"/>
        <w:rPr>
          <w:rFonts w:ascii="Times New Roman" w:hAnsi="Times New Roman"/>
          <w:sz w:val="24"/>
          <w:szCs w:val="24"/>
        </w:rPr>
      </w:pPr>
      <w:r>
        <w:rPr>
          <w:rFonts w:ascii="Times New Roman" w:hAnsi="Times New Roman"/>
          <w:sz w:val="24"/>
          <w:szCs w:val="24"/>
        </w:rPr>
        <w:t>Ropnými látkami (NEL a C</w:t>
      </w:r>
      <w:r w:rsidRPr="00F11419">
        <w:rPr>
          <w:rFonts w:ascii="Times New Roman" w:hAnsi="Times New Roman"/>
          <w:sz w:val="24"/>
          <w:szCs w:val="24"/>
          <w:vertAlign w:val="subscript"/>
        </w:rPr>
        <w:t>10</w:t>
      </w:r>
      <w:r>
        <w:rPr>
          <w:rFonts w:ascii="Times New Roman" w:hAnsi="Times New Roman"/>
          <w:sz w:val="24"/>
          <w:szCs w:val="24"/>
        </w:rPr>
        <w:t xml:space="preserve"> – C</w:t>
      </w:r>
      <w:r w:rsidRPr="00F11419">
        <w:rPr>
          <w:rFonts w:ascii="Times New Roman" w:hAnsi="Times New Roman"/>
          <w:sz w:val="24"/>
          <w:szCs w:val="24"/>
          <w:vertAlign w:val="subscript"/>
        </w:rPr>
        <w:t>40</w:t>
      </w:r>
      <w:r>
        <w:rPr>
          <w:rFonts w:ascii="Times New Roman" w:hAnsi="Times New Roman"/>
          <w:sz w:val="24"/>
          <w:szCs w:val="24"/>
        </w:rPr>
        <w:t>) jsou na lokalitě kontaminovány jak nesaturovaná,  tak saturovaná zóna (předpolí jeřábové dráhy).</w:t>
      </w:r>
    </w:p>
    <w:p w:rsidR="00032745" w:rsidRDefault="00032745" w:rsidP="00883DD8">
      <w:pPr>
        <w:pStyle w:val="ListParagraph"/>
        <w:widowControl w:val="0"/>
        <w:numPr>
          <w:ilvl w:val="0"/>
          <w:numId w:val="4"/>
        </w:numPr>
        <w:tabs>
          <w:tab w:val="left" w:pos="567"/>
        </w:tabs>
        <w:autoSpaceDE w:val="0"/>
        <w:autoSpaceDN w:val="0"/>
        <w:adjustRightInd w:val="0"/>
        <w:spacing w:after="100" w:line="240" w:lineRule="auto"/>
        <w:ind w:left="567" w:hanging="567"/>
        <w:contextualSpacing w:val="0"/>
        <w:jc w:val="both"/>
        <w:rPr>
          <w:rFonts w:ascii="Times New Roman" w:hAnsi="Times New Roman"/>
          <w:sz w:val="24"/>
          <w:szCs w:val="24"/>
        </w:rPr>
      </w:pPr>
      <w:r>
        <w:rPr>
          <w:rFonts w:ascii="Times New Roman" w:hAnsi="Times New Roman"/>
          <w:sz w:val="24"/>
          <w:szCs w:val="24"/>
        </w:rPr>
        <w:t>Kontaminační mrak v tomto místě způsobuje znečištění podzemní vody ropnými látkami. Kontaminační mrak migruje ve shodě se směrem proudění podzemní vody, tedy směrem k řece Labi.</w:t>
      </w:r>
    </w:p>
    <w:p w:rsidR="00032745" w:rsidRDefault="00032745" w:rsidP="00883DD8">
      <w:pPr>
        <w:pStyle w:val="ListParagraph"/>
        <w:widowControl w:val="0"/>
        <w:numPr>
          <w:ilvl w:val="0"/>
          <w:numId w:val="4"/>
        </w:numPr>
        <w:tabs>
          <w:tab w:val="left" w:pos="567"/>
        </w:tabs>
        <w:autoSpaceDE w:val="0"/>
        <w:autoSpaceDN w:val="0"/>
        <w:adjustRightInd w:val="0"/>
        <w:spacing w:after="100" w:line="240" w:lineRule="auto"/>
        <w:ind w:left="567" w:hanging="567"/>
        <w:contextualSpacing w:val="0"/>
        <w:jc w:val="both"/>
        <w:rPr>
          <w:rFonts w:ascii="Times New Roman" w:hAnsi="Times New Roman"/>
          <w:sz w:val="24"/>
          <w:szCs w:val="24"/>
        </w:rPr>
      </w:pPr>
      <w:r>
        <w:rPr>
          <w:rFonts w:ascii="Times New Roman" w:hAnsi="Times New Roman"/>
          <w:sz w:val="24"/>
          <w:szCs w:val="24"/>
        </w:rPr>
        <w:t>Podzemní voda v areálu společnosti je využívána k průmyslovým účelům, tudíž nejsou pravděpodobná reálná humánní rizika plynoucí z náhodné ingesce. Existují však potenciální humánní rizika pro pracovníky společnosti, kteří mohou přijít do styku s podzemní vodou při pracovním výkonu a pro pracovníky, kteří přicházejí do styku s kontaminovanou zeminou, stavebními konstrukcemi či podzemní vodou při stavební (výkopové) činnosti.</w:t>
      </w:r>
    </w:p>
    <w:p w:rsidR="00032745" w:rsidRDefault="00032745" w:rsidP="00055123">
      <w:pPr>
        <w:pStyle w:val="ListParagraph"/>
        <w:widowControl w:val="0"/>
        <w:numPr>
          <w:ilvl w:val="0"/>
          <w:numId w:val="4"/>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Je zde reálné ekologické riziko kontaminace povrchové vody v Labi, které je dle vyhlášky č. 267/2005 Sb. vodohospodářsky významným tokem, migrací ropných látek z kontaminačního mraku ve směru toku podzemní vody k Labi.</w:t>
      </w:r>
    </w:p>
    <w:p w:rsidR="00032745" w:rsidRDefault="00032745" w:rsidP="00945AD2">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883DD8">
      <w:pPr>
        <w:pStyle w:val="Tab"/>
      </w:pPr>
      <w:r>
        <w:t xml:space="preserve">    </w:t>
      </w:r>
      <w:bookmarkStart w:id="54" w:name="_Toc365838683"/>
      <w:bookmarkStart w:id="55" w:name="_Toc365838737"/>
      <w:r>
        <w:t>Předběžný koncepční model znečištění na dané lokalitě</w:t>
      </w:r>
      <w:bookmarkEnd w:id="54"/>
      <w:bookmarkEnd w:id="55"/>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A0"/>
      </w:tblPr>
      <w:tblGrid>
        <w:gridCol w:w="1260"/>
        <w:gridCol w:w="1974"/>
        <w:gridCol w:w="2310"/>
        <w:gridCol w:w="3891"/>
      </w:tblGrid>
      <w:tr w:rsidR="00032745" w:rsidRPr="00297BBF" w:rsidTr="00883DD8">
        <w:tc>
          <w:tcPr>
            <w:tcW w:w="1260" w:type="dxa"/>
            <w:tcBorders>
              <w:top w:val="single" w:sz="12" w:space="0" w:color="auto"/>
              <w:left w:val="single" w:sz="12" w:space="0" w:color="auto"/>
              <w:bottom w:val="single" w:sz="12" w:space="0" w:color="auto"/>
            </w:tcBorders>
            <w:vAlign w:val="center"/>
          </w:tcPr>
          <w:p w:rsidR="00032745" w:rsidRDefault="00032745" w:rsidP="00883DD8">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Expoziční</w:t>
            </w:r>
          </w:p>
          <w:p w:rsidR="00032745" w:rsidRPr="00297BBF" w:rsidRDefault="00032745" w:rsidP="00883DD8">
            <w:pPr>
              <w:widowControl w:val="0"/>
              <w:autoSpaceDE w:val="0"/>
              <w:autoSpaceDN w:val="0"/>
              <w:adjustRightInd w:val="0"/>
              <w:spacing w:after="0" w:line="240" w:lineRule="auto"/>
              <w:jc w:val="center"/>
              <w:rPr>
                <w:rFonts w:ascii="Times New Roman" w:hAnsi="Times New Roman"/>
                <w:b/>
                <w:sz w:val="24"/>
                <w:szCs w:val="24"/>
              </w:rPr>
            </w:pPr>
            <w:r w:rsidRPr="00297BBF">
              <w:rPr>
                <w:rFonts w:ascii="Times New Roman" w:hAnsi="Times New Roman"/>
                <w:b/>
                <w:sz w:val="24"/>
                <w:szCs w:val="24"/>
              </w:rPr>
              <w:t>cesta č.</w:t>
            </w:r>
          </w:p>
        </w:tc>
        <w:tc>
          <w:tcPr>
            <w:tcW w:w="1974" w:type="dxa"/>
            <w:tcBorders>
              <w:top w:val="single" w:sz="12" w:space="0" w:color="auto"/>
              <w:bottom w:val="single" w:sz="12" w:space="0" w:color="auto"/>
            </w:tcBorders>
            <w:vAlign w:val="center"/>
          </w:tcPr>
          <w:p w:rsidR="00032745" w:rsidRPr="00297BBF" w:rsidRDefault="00032745" w:rsidP="00883DD8">
            <w:pPr>
              <w:widowControl w:val="0"/>
              <w:autoSpaceDE w:val="0"/>
              <w:autoSpaceDN w:val="0"/>
              <w:adjustRightInd w:val="0"/>
              <w:spacing w:after="0" w:line="240" w:lineRule="auto"/>
              <w:jc w:val="center"/>
              <w:rPr>
                <w:rFonts w:ascii="Times New Roman" w:hAnsi="Times New Roman"/>
                <w:b/>
                <w:sz w:val="24"/>
                <w:szCs w:val="24"/>
              </w:rPr>
            </w:pPr>
            <w:r w:rsidRPr="00297BBF">
              <w:rPr>
                <w:rFonts w:ascii="Times New Roman" w:hAnsi="Times New Roman"/>
                <w:b/>
                <w:sz w:val="24"/>
                <w:szCs w:val="24"/>
              </w:rPr>
              <w:t>Ohnisko znečištění</w:t>
            </w:r>
          </w:p>
        </w:tc>
        <w:tc>
          <w:tcPr>
            <w:tcW w:w="2310" w:type="dxa"/>
            <w:tcBorders>
              <w:top w:val="single" w:sz="12" w:space="0" w:color="auto"/>
              <w:bottom w:val="single" w:sz="12" w:space="0" w:color="auto"/>
            </w:tcBorders>
            <w:vAlign w:val="center"/>
          </w:tcPr>
          <w:p w:rsidR="00032745" w:rsidRPr="00297BBF" w:rsidRDefault="00032745" w:rsidP="00883DD8">
            <w:pPr>
              <w:widowControl w:val="0"/>
              <w:autoSpaceDE w:val="0"/>
              <w:autoSpaceDN w:val="0"/>
              <w:adjustRightInd w:val="0"/>
              <w:spacing w:after="0" w:line="240" w:lineRule="auto"/>
              <w:jc w:val="center"/>
              <w:rPr>
                <w:rFonts w:ascii="Times New Roman" w:hAnsi="Times New Roman"/>
                <w:b/>
                <w:sz w:val="24"/>
                <w:szCs w:val="24"/>
              </w:rPr>
            </w:pPr>
            <w:r w:rsidRPr="00297BBF">
              <w:rPr>
                <w:rFonts w:ascii="Times New Roman" w:hAnsi="Times New Roman"/>
                <w:b/>
                <w:sz w:val="24"/>
                <w:szCs w:val="24"/>
              </w:rPr>
              <w:t>Transportní cesta</w:t>
            </w:r>
          </w:p>
        </w:tc>
        <w:tc>
          <w:tcPr>
            <w:tcW w:w="3891" w:type="dxa"/>
            <w:tcBorders>
              <w:top w:val="single" w:sz="12" w:space="0" w:color="auto"/>
              <w:bottom w:val="single" w:sz="12" w:space="0" w:color="auto"/>
              <w:right w:val="single" w:sz="12" w:space="0" w:color="auto"/>
            </w:tcBorders>
            <w:vAlign w:val="center"/>
          </w:tcPr>
          <w:p w:rsidR="00032745" w:rsidRPr="00297BBF" w:rsidRDefault="00032745" w:rsidP="00883DD8">
            <w:pPr>
              <w:widowControl w:val="0"/>
              <w:autoSpaceDE w:val="0"/>
              <w:autoSpaceDN w:val="0"/>
              <w:adjustRightInd w:val="0"/>
              <w:spacing w:after="0" w:line="240" w:lineRule="auto"/>
              <w:jc w:val="center"/>
              <w:rPr>
                <w:rFonts w:ascii="Times New Roman" w:hAnsi="Times New Roman"/>
                <w:b/>
                <w:sz w:val="24"/>
                <w:szCs w:val="24"/>
              </w:rPr>
            </w:pPr>
            <w:r w:rsidRPr="00297BBF">
              <w:rPr>
                <w:rFonts w:ascii="Times New Roman" w:hAnsi="Times New Roman"/>
                <w:b/>
                <w:sz w:val="24"/>
                <w:szCs w:val="24"/>
              </w:rPr>
              <w:t>Příjemce rizik</w:t>
            </w:r>
          </w:p>
        </w:tc>
      </w:tr>
      <w:tr w:rsidR="00032745" w:rsidRPr="00297BBF" w:rsidTr="00883DD8">
        <w:tc>
          <w:tcPr>
            <w:tcW w:w="1260" w:type="dxa"/>
            <w:tcBorders>
              <w:top w:val="single" w:sz="12" w:space="0" w:color="auto"/>
              <w:left w:val="single" w:sz="12" w:space="0" w:color="auto"/>
            </w:tcBorders>
            <w:vAlign w:val="center"/>
          </w:tcPr>
          <w:p w:rsidR="00032745" w:rsidRPr="00297BBF" w:rsidRDefault="00032745" w:rsidP="00883DD8">
            <w:pPr>
              <w:widowControl w:val="0"/>
              <w:autoSpaceDE w:val="0"/>
              <w:autoSpaceDN w:val="0"/>
              <w:adjustRightInd w:val="0"/>
              <w:spacing w:after="0" w:line="240" w:lineRule="auto"/>
              <w:jc w:val="center"/>
              <w:rPr>
                <w:rFonts w:ascii="Times New Roman" w:hAnsi="Times New Roman"/>
                <w:b/>
                <w:sz w:val="24"/>
                <w:szCs w:val="24"/>
              </w:rPr>
            </w:pPr>
            <w:r w:rsidRPr="00297BBF">
              <w:rPr>
                <w:rFonts w:ascii="Times New Roman" w:hAnsi="Times New Roman"/>
                <w:b/>
                <w:sz w:val="24"/>
                <w:szCs w:val="24"/>
              </w:rPr>
              <w:t>1</w:t>
            </w:r>
          </w:p>
        </w:tc>
        <w:tc>
          <w:tcPr>
            <w:tcW w:w="1974" w:type="dxa"/>
            <w:vMerge w:val="restart"/>
            <w:tcBorders>
              <w:top w:val="single" w:sz="12" w:space="0" w:color="auto"/>
            </w:tcBorders>
            <w:vAlign w:val="center"/>
          </w:tcPr>
          <w:p w:rsidR="00032745" w:rsidRPr="00297BBF" w:rsidRDefault="00032745" w:rsidP="00883DD8">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Předpolí jeřábové dráhy</w:t>
            </w:r>
          </w:p>
        </w:tc>
        <w:tc>
          <w:tcPr>
            <w:tcW w:w="2310" w:type="dxa"/>
            <w:tcBorders>
              <w:top w:val="single" w:sz="12" w:space="0" w:color="auto"/>
            </w:tcBorders>
            <w:vAlign w:val="center"/>
          </w:tcPr>
          <w:p w:rsidR="00032745" w:rsidRPr="00297BBF" w:rsidRDefault="00032745" w:rsidP="00883DD8">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Migrace RL (NEL a</w:t>
            </w:r>
            <w:r>
              <w:rPr>
                <w:rFonts w:ascii="Times New Roman" w:hAnsi="Times New Roman"/>
                <w:sz w:val="24"/>
                <w:szCs w:val="24"/>
              </w:rPr>
              <w:t> </w:t>
            </w:r>
            <w:r w:rsidRPr="00297BBF">
              <w:rPr>
                <w:rFonts w:ascii="Times New Roman" w:hAnsi="Times New Roman"/>
                <w:sz w:val="24"/>
                <w:szCs w:val="24"/>
              </w:rPr>
              <w:t>C</w:t>
            </w:r>
            <w:r w:rsidRPr="00297BBF">
              <w:rPr>
                <w:rFonts w:ascii="Times New Roman" w:hAnsi="Times New Roman"/>
                <w:sz w:val="24"/>
                <w:szCs w:val="24"/>
                <w:vertAlign w:val="subscript"/>
              </w:rPr>
              <w:t>10</w:t>
            </w:r>
            <w:r w:rsidRPr="00297BBF">
              <w:rPr>
                <w:rFonts w:ascii="Times New Roman" w:hAnsi="Times New Roman"/>
                <w:sz w:val="24"/>
                <w:szCs w:val="24"/>
              </w:rPr>
              <w:t xml:space="preserve"> – C</w:t>
            </w:r>
            <w:r w:rsidRPr="00297BBF">
              <w:rPr>
                <w:rFonts w:ascii="Times New Roman" w:hAnsi="Times New Roman"/>
                <w:sz w:val="24"/>
                <w:szCs w:val="24"/>
                <w:vertAlign w:val="subscript"/>
              </w:rPr>
              <w:t>40</w:t>
            </w:r>
            <w:r w:rsidRPr="00297BBF">
              <w:rPr>
                <w:rFonts w:ascii="Times New Roman" w:hAnsi="Times New Roman"/>
                <w:sz w:val="24"/>
                <w:szCs w:val="24"/>
              </w:rPr>
              <w:t>) do podloží a následně do podzemní vody</w:t>
            </w:r>
          </w:p>
        </w:tc>
        <w:tc>
          <w:tcPr>
            <w:tcW w:w="3891" w:type="dxa"/>
            <w:tcBorders>
              <w:top w:val="single" w:sz="12" w:space="0" w:color="auto"/>
              <w:right w:val="single" w:sz="12" w:space="0" w:color="auto"/>
            </w:tcBorders>
            <w:vAlign w:val="center"/>
          </w:tcPr>
          <w:p w:rsidR="00032745" w:rsidRPr="00297BBF" w:rsidRDefault="00032745" w:rsidP="00883DD8">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Pracovníci v areálu při výkonu práce a výkopových pracích – expozice při derm</w:t>
            </w:r>
            <w:r>
              <w:rPr>
                <w:rFonts w:ascii="Times New Roman" w:hAnsi="Times New Roman"/>
                <w:sz w:val="24"/>
                <w:szCs w:val="24"/>
              </w:rPr>
              <w:t xml:space="preserve">álním kontaktu s kontaminova-nou </w:t>
            </w:r>
            <w:r w:rsidRPr="00297BBF">
              <w:rPr>
                <w:rFonts w:ascii="Times New Roman" w:hAnsi="Times New Roman"/>
                <w:sz w:val="24"/>
                <w:szCs w:val="24"/>
              </w:rPr>
              <w:t>podzemní vodou, zeminami a</w:t>
            </w:r>
            <w:r>
              <w:rPr>
                <w:rFonts w:ascii="Times New Roman" w:hAnsi="Times New Roman"/>
                <w:sz w:val="24"/>
                <w:szCs w:val="24"/>
              </w:rPr>
              <w:t> </w:t>
            </w:r>
            <w:r w:rsidRPr="00297BBF">
              <w:rPr>
                <w:rFonts w:ascii="Times New Roman" w:hAnsi="Times New Roman"/>
                <w:sz w:val="24"/>
                <w:szCs w:val="24"/>
              </w:rPr>
              <w:t>stavebními konstrukcemi</w:t>
            </w:r>
          </w:p>
        </w:tc>
      </w:tr>
      <w:tr w:rsidR="00032745" w:rsidRPr="00297BBF" w:rsidTr="00883DD8">
        <w:tc>
          <w:tcPr>
            <w:tcW w:w="1260" w:type="dxa"/>
            <w:tcBorders>
              <w:left w:val="single" w:sz="12" w:space="0" w:color="auto"/>
              <w:bottom w:val="single" w:sz="12" w:space="0" w:color="auto"/>
            </w:tcBorders>
            <w:vAlign w:val="center"/>
          </w:tcPr>
          <w:p w:rsidR="00032745" w:rsidRPr="00297BBF" w:rsidRDefault="00032745" w:rsidP="00883DD8">
            <w:pPr>
              <w:widowControl w:val="0"/>
              <w:autoSpaceDE w:val="0"/>
              <w:autoSpaceDN w:val="0"/>
              <w:adjustRightInd w:val="0"/>
              <w:spacing w:after="0" w:line="240" w:lineRule="auto"/>
              <w:jc w:val="center"/>
              <w:rPr>
                <w:rFonts w:ascii="Times New Roman" w:hAnsi="Times New Roman"/>
                <w:b/>
                <w:sz w:val="24"/>
                <w:szCs w:val="24"/>
              </w:rPr>
            </w:pPr>
            <w:r w:rsidRPr="00297BBF">
              <w:rPr>
                <w:rFonts w:ascii="Times New Roman" w:hAnsi="Times New Roman"/>
                <w:b/>
                <w:sz w:val="24"/>
                <w:szCs w:val="24"/>
              </w:rPr>
              <w:t>2</w:t>
            </w:r>
          </w:p>
        </w:tc>
        <w:tc>
          <w:tcPr>
            <w:tcW w:w="1974" w:type="dxa"/>
            <w:vMerge/>
            <w:tcBorders>
              <w:bottom w:val="single" w:sz="12" w:space="0" w:color="auto"/>
            </w:tcBorders>
            <w:vAlign w:val="center"/>
          </w:tcPr>
          <w:p w:rsidR="00032745" w:rsidRPr="00297BBF" w:rsidRDefault="00032745" w:rsidP="00883DD8">
            <w:pPr>
              <w:widowControl w:val="0"/>
              <w:autoSpaceDE w:val="0"/>
              <w:autoSpaceDN w:val="0"/>
              <w:adjustRightInd w:val="0"/>
              <w:spacing w:after="0" w:line="240" w:lineRule="auto"/>
              <w:jc w:val="center"/>
              <w:rPr>
                <w:rFonts w:ascii="Times New Roman" w:hAnsi="Times New Roman"/>
                <w:sz w:val="24"/>
                <w:szCs w:val="24"/>
              </w:rPr>
            </w:pPr>
          </w:p>
        </w:tc>
        <w:tc>
          <w:tcPr>
            <w:tcW w:w="2310" w:type="dxa"/>
            <w:tcBorders>
              <w:bottom w:val="single" w:sz="12" w:space="0" w:color="auto"/>
            </w:tcBorders>
            <w:vAlign w:val="center"/>
          </w:tcPr>
          <w:p w:rsidR="00032745" w:rsidRPr="00297BBF" w:rsidRDefault="00032745" w:rsidP="00883DD8">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Migrace RL (NEL a C</w:t>
            </w:r>
            <w:r w:rsidRPr="00297BBF">
              <w:rPr>
                <w:rFonts w:ascii="Times New Roman" w:hAnsi="Times New Roman"/>
                <w:sz w:val="24"/>
                <w:szCs w:val="24"/>
                <w:vertAlign w:val="subscript"/>
              </w:rPr>
              <w:t>10</w:t>
            </w:r>
            <w:r w:rsidRPr="00297BBF">
              <w:rPr>
                <w:rFonts w:ascii="Times New Roman" w:hAnsi="Times New Roman"/>
                <w:sz w:val="24"/>
                <w:szCs w:val="24"/>
              </w:rPr>
              <w:t xml:space="preserve"> – C</w:t>
            </w:r>
            <w:r w:rsidRPr="00297BBF">
              <w:rPr>
                <w:rFonts w:ascii="Times New Roman" w:hAnsi="Times New Roman"/>
                <w:sz w:val="24"/>
                <w:szCs w:val="24"/>
                <w:vertAlign w:val="subscript"/>
              </w:rPr>
              <w:t>40</w:t>
            </w:r>
            <w:r w:rsidRPr="00297BBF">
              <w:rPr>
                <w:rFonts w:ascii="Times New Roman" w:hAnsi="Times New Roman"/>
                <w:sz w:val="24"/>
                <w:szCs w:val="24"/>
              </w:rPr>
              <w:t xml:space="preserve">) do podloží a následně do podzemní vody – následná komunikace kontaminované </w:t>
            </w:r>
            <w:r>
              <w:rPr>
                <w:rFonts w:ascii="Times New Roman" w:hAnsi="Times New Roman"/>
                <w:sz w:val="24"/>
                <w:szCs w:val="24"/>
              </w:rPr>
              <w:t>p</w:t>
            </w:r>
            <w:r w:rsidRPr="00297BBF">
              <w:rPr>
                <w:rFonts w:ascii="Times New Roman" w:hAnsi="Times New Roman"/>
                <w:sz w:val="24"/>
                <w:szCs w:val="24"/>
              </w:rPr>
              <w:t>odzemní vody s povrchovou vodou v Labi</w:t>
            </w:r>
          </w:p>
        </w:tc>
        <w:tc>
          <w:tcPr>
            <w:tcW w:w="3891" w:type="dxa"/>
            <w:tcBorders>
              <w:bottom w:val="single" w:sz="12" w:space="0" w:color="auto"/>
              <w:right w:val="single" w:sz="12" w:space="0" w:color="auto"/>
            </w:tcBorders>
            <w:vAlign w:val="center"/>
          </w:tcPr>
          <w:p w:rsidR="00032745" w:rsidRPr="00297BBF" w:rsidRDefault="00032745" w:rsidP="00883DD8">
            <w:pPr>
              <w:widowControl w:val="0"/>
              <w:autoSpaceDE w:val="0"/>
              <w:autoSpaceDN w:val="0"/>
              <w:adjustRightInd w:val="0"/>
              <w:spacing w:after="0" w:line="240" w:lineRule="auto"/>
              <w:rPr>
                <w:rFonts w:ascii="Times New Roman" w:hAnsi="Times New Roman"/>
                <w:sz w:val="24"/>
                <w:szCs w:val="24"/>
              </w:rPr>
            </w:pPr>
            <w:r w:rsidRPr="00297BBF">
              <w:rPr>
                <w:rFonts w:ascii="Times New Roman" w:hAnsi="Times New Roman"/>
                <w:sz w:val="24"/>
                <w:szCs w:val="24"/>
              </w:rPr>
              <w:t>Vodní a břehový ekosystém Labe</w:t>
            </w:r>
          </w:p>
        </w:tc>
      </w:tr>
    </w:tbl>
    <w:p w:rsidR="00032745" w:rsidRPr="00883DD8" w:rsidRDefault="00032745" w:rsidP="00362290">
      <w:pPr>
        <w:widowControl w:val="0"/>
        <w:autoSpaceDE w:val="0"/>
        <w:autoSpaceDN w:val="0"/>
        <w:adjustRightInd w:val="0"/>
        <w:spacing w:after="0" w:line="240" w:lineRule="auto"/>
        <w:jc w:val="both"/>
        <w:rPr>
          <w:rFonts w:ascii="Times New Roman" w:hAnsi="Times New Roman"/>
          <w:sz w:val="20"/>
          <w:szCs w:val="20"/>
        </w:rPr>
      </w:pPr>
      <w:r w:rsidRPr="00883DD8">
        <w:rPr>
          <w:rFonts w:ascii="Times New Roman" w:hAnsi="Times New Roman"/>
          <w:sz w:val="20"/>
          <w:szCs w:val="20"/>
        </w:rPr>
        <w:t xml:space="preserve">  </w:t>
      </w:r>
    </w:p>
    <w:p w:rsidR="00032745" w:rsidRPr="00883DD8" w:rsidRDefault="00032745" w:rsidP="00362290">
      <w:pPr>
        <w:widowControl w:val="0"/>
        <w:autoSpaceDE w:val="0"/>
        <w:autoSpaceDN w:val="0"/>
        <w:adjustRightInd w:val="0"/>
        <w:spacing w:after="0" w:line="240" w:lineRule="auto"/>
        <w:jc w:val="both"/>
        <w:rPr>
          <w:rFonts w:ascii="Times New Roman" w:hAnsi="Times New Roman"/>
          <w:sz w:val="20"/>
          <w:szCs w:val="20"/>
        </w:rPr>
      </w:pPr>
    </w:p>
    <w:p w:rsidR="00032745" w:rsidRPr="002B798D" w:rsidRDefault="00032745" w:rsidP="00362290">
      <w:pPr>
        <w:pStyle w:val="Mjnadpis2"/>
      </w:pPr>
      <w:bookmarkStart w:id="56" w:name="_Toc365010698"/>
      <w:bookmarkStart w:id="57" w:name="_Toc365818701"/>
      <w:r w:rsidRPr="002B798D">
        <w:t>Aktuální průzkumné práce</w:t>
      </w:r>
      <w:bookmarkEnd w:id="56"/>
      <w:bookmarkEnd w:id="57"/>
      <w:r w:rsidRPr="002B798D">
        <w:t xml:space="preserve"> </w:t>
      </w:r>
    </w:p>
    <w:p w:rsidR="00032745" w:rsidRPr="00883DD8" w:rsidRDefault="00032745" w:rsidP="00C85470">
      <w:pPr>
        <w:widowControl w:val="0"/>
        <w:autoSpaceDE w:val="0"/>
        <w:autoSpaceDN w:val="0"/>
        <w:adjustRightInd w:val="0"/>
        <w:spacing w:after="0" w:line="240" w:lineRule="auto"/>
        <w:ind w:firstLine="709"/>
        <w:jc w:val="both"/>
        <w:rPr>
          <w:rFonts w:ascii="Times New Roman" w:hAnsi="Times New Roman"/>
          <w:sz w:val="20"/>
          <w:szCs w:val="20"/>
        </w:rPr>
      </w:pPr>
    </w:p>
    <w:p w:rsidR="00032745" w:rsidRDefault="00032745" w:rsidP="00883DD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Průzkumné práce v rámci doprůzkumu byly provedeny s cílem doplnit poznatky o rozsahu znečištění saturované zóny v prostoru dříve identifikovaných ohnisek znečištění v areálu společnosti   KOVOŠROT GROUP CZ a.s. a ověřit, zda se na lokalitě nevyskytují jiná ohniska znečištění podzemní vody.  Průzkumné práce byly provedeny v souladu s MP MŽP ČR č. 13/2005.</w:t>
      </w:r>
    </w:p>
    <w:p w:rsidR="00032745" w:rsidRPr="00E0612A" w:rsidRDefault="00032745" w:rsidP="00A41C95">
      <w:pPr>
        <w:widowControl w:val="0"/>
        <w:autoSpaceDE w:val="0"/>
        <w:autoSpaceDN w:val="0"/>
        <w:adjustRightInd w:val="0"/>
        <w:spacing w:after="0" w:line="240" w:lineRule="auto"/>
        <w:jc w:val="both"/>
        <w:rPr>
          <w:rFonts w:ascii="Times New Roman" w:hAnsi="Times New Roman"/>
          <w:b/>
          <w:sz w:val="24"/>
          <w:szCs w:val="24"/>
        </w:rPr>
      </w:pPr>
      <w:r w:rsidRPr="00BA6C0D">
        <w:rPr>
          <w:rFonts w:ascii="Times New Roman" w:hAnsi="Times New Roman"/>
          <w:b/>
          <w:sz w:val="24"/>
          <w:szCs w:val="24"/>
        </w:rPr>
        <w:t>Doprůzkumné  práce byly o cca měsíc pozdrženy z důvodu povodně v červnu 2013</w:t>
      </w:r>
      <w:r>
        <w:rPr>
          <w:rFonts w:ascii="Times New Roman" w:hAnsi="Times New Roman"/>
          <w:sz w:val="24"/>
          <w:szCs w:val="24"/>
        </w:rPr>
        <w:t xml:space="preserve">. Jak je ilustrováno </w:t>
      </w:r>
      <w:r w:rsidRPr="00851820">
        <w:rPr>
          <w:rFonts w:ascii="Times New Roman" w:hAnsi="Times New Roman"/>
          <w:sz w:val="24"/>
          <w:szCs w:val="24"/>
        </w:rPr>
        <w:t xml:space="preserve">v příloze </w:t>
      </w:r>
      <w:r>
        <w:rPr>
          <w:rFonts w:ascii="Times New Roman" w:hAnsi="Times New Roman"/>
          <w:sz w:val="24"/>
          <w:szCs w:val="24"/>
        </w:rPr>
        <w:t xml:space="preserve">15, celý areál společnosti KOVOŠROT GROUP CZ a.s. byl kompletně zaplaven vodou z Labe. Podle ČHMU měla povodeň 2 vlny. První vlna, na přelomu května a června, byla způsobena přechodem tlakové níže a s ní spojené okluzní fronty, z níž vypadávaly vydatné srážky. Tyto regionální srážky byly ještě doplněny přívalovými dešti. Zasaženy byly celé jižní, střední a severní Čechy. Na stávající situaci reagovala nasycená povodí vzestupem hladin Berounky, Klabavy a Vltavy. Celá povodňová vlna postupovala přes Prahu, Mělník do Ústí nad Labem a Děčína. V Děčíně Labe kulminovalo 06. 06. 2013 ve 4:00. </w:t>
      </w:r>
      <w:r w:rsidRPr="00E0612A">
        <w:rPr>
          <w:rFonts w:ascii="Times New Roman" w:hAnsi="Times New Roman"/>
          <w:b/>
          <w:sz w:val="24"/>
          <w:szCs w:val="24"/>
        </w:rPr>
        <w:t>Vzestup hl</w:t>
      </w:r>
      <w:r>
        <w:rPr>
          <w:rFonts w:ascii="Times New Roman" w:hAnsi="Times New Roman"/>
          <w:b/>
          <w:sz w:val="24"/>
          <w:szCs w:val="24"/>
        </w:rPr>
        <w:t xml:space="preserve">adiny Labe se zastavil na </w:t>
      </w:r>
      <w:smartTag w:uri="urn:schemas-microsoft-com:office:smarttags" w:element="metricconverter">
        <w:smartTagPr>
          <w:attr w:name="ProductID" w:val="1 072 cm"/>
        </w:smartTagPr>
        <w:r>
          <w:rPr>
            <w:rFonts w:ascii="Times New Roman" w:hAnsi="Times New Roman"/>
            <w:b/>
            <w:sz w:val="24"/>
            <w:szCs w:val="24"/>
          </w:rPr>
          <w:t xml:space="preserve">1 072 </w:t>
        </w:r>
        <w:r w:rsidRPr="00E0612A">
          <w:rPr>
            <w:rFonts w:ascii="Times New Roman" w:hAnsi="Times New Roman"/>
            <w:b/>
            <w:sz w:val="24"/>
            <w:szCs w:val="24"/>
          </w:rPr>
          <w:t>cm</w:t>
        </w:r>
      </w:smartTag>
      <w:r w:rsidRPr="00E0612A">
        <w:rPr>
          <w:rFonts w:ascii="Times New Roman" w:hAnsi="Times New Roman"/>
          <w:b/>
          <w:sz w:val="24"/>
          <w:szCs w:val="24"/>
        </w:rPr>
        <w:t xml:space="preserve"> s průtokem 3 740 m</w:t>
      </w:r>
      <w:r w:rsidRPr="00E0612A">
        <w:rPr>
          <w:rFonts w:ascii="Times New Roman" w:hAnsi="Times New Roman"/>
          <w:b/>
          <w:sz w:val="24"/>
          <w:szCs w:val="24"/>
          <w:vertAlign w:val="superscript"/>
        </w:rPr>
        <w:t>3</w:t>
      </w:r>
      <w:r w:rsidRPr="00E0612A">
        <w:rPr>
          <w:rFonts w:ascii="Times New Roman" w:hAnsi="Times New Roman"/>
          <w:b/>
          <w:sz w:val="24"/>
          <w:szCs w:val="24"/>
        </w:rPr>
        <w:t>/s</w:t>
      </w:r>
      <w:r>
        <w:rPr>
          <w:rFonts w:ascii="Times New Roman" w:hAnsi="Times New Roman"/>
          <w:sz w:val="24"/>
          <w:szCs w:val="24"/>
        </w:rPr>
        <w:t xml:space="preserve">. Druhá vlna povodní byla způsobena brázdou nízkého tlaku vzduchu ve vyšších vrstvách atmosféry, která přinesla vydatné a trvalé srážky, jimiž bylo zasaženo území východních Čech, Českomoravské vrchoviny a část Moravy. Podle hydrologického členění je to povodí pravostranných přítoků Vltavy a celé povodí horního a středního Labe. Z důvodu vysokého nasycení povodí po první vlně povodní, reagovaly řeky na nové srážky velmi rychlým vzestupem hladin. Z pohledu kulminačních průtoků při druhé vlně povodní již nebylo dosaženo takových extrémních hodnot jako při první vlně. </w:t>
      </w:r>
      <w:r w:rsidRPr="00E0612A">
        <w:rPr>
          <w:rFonts w:ascii="Times New Roman" w:hAnsi="Times New Roman"/>
          <w:b/>
          <w:sz w:val="24"/>
          <w:szCs w:val="24"/>
        </w:rPr>
        <w:t xml:space="preserve">Labe v Děčíně kulminovalo 27. 06. 2013 v 7:00. Vzestup </w:t>
      </w:r>
      <w:r>
        <w:rPr>
          <w:rFonts w:ascii="Times New Roman" w:hAnsi="Times New Roman"/>
          <w:b/>
          <w:sz w:val="24"/>
          <w:szCs w:val="24"/>
        </w:rPr>
        <w:t xml:space="preserve">hladiny Labe se zastavil na </w:t>
      </w:r>
      <w:smartTag w:uri="urn:schemas-microsoft-com:office:smarttags" w:element="metricconverter">
        <w:smartTagPr>
          <w:attr w:name="ProductID" w:val="547 cm"/>
        </w:smartTagPr>
        <w:r>
          <w:rPr>
            <w:rFonts w:ascii="Times New Roman" w:hAnsi="Times New Roman"/>
            <w:b/>
            <w:sz w:val="24"/>
            <w:szCs w:val="24"/>
          </w:rPr>
          <w:t xml:space="preserve">547 </w:t>
        </w:r>
        <w:r w:rsidRPr="00E0612A">
          <w:rPr>
            <w:rFonts w:ascii="Times New Roman" w:hAnsi="Times New Roman"/>
            <w:b/>
            <w:sz w:val="24"/>
            <w:szCs w:val="24"/>
          </w:rPr>
          <w:t>cm</w:t>
        </w:r>
      </w:smartTag>
      <w:r>
        <w:rPr>
          <w:rFonts w:ascii="Times New Roman" w:hAnsi="Times New Roman"/>
          <w:b/>
          <w:sz w:val="24"/>
          <w:szCs w:val="24"/>
        </w:rPr>
        <w:t xml:space="preserve"> s průtokem</w:t>
      </w:r>
      <w:r w:rsidRPr="00E0612A">
        <w:rPr>
          <w:rFonts w:ascii="Times New Roman" w:hAnsi="Times New Roman"/>
          <w:b/>
          <w:sz w:val="24"/>
          <w:szCs w:val="24"/>
        </w:rPr>
        <w:t xml:space="preserve"> 1 280 m</w:t>
      </w:r>
      <w:r w:rsidRPr="00E0612A">
        <w:rPr>
          <w:rFonts w:ascii="Times New Roman" w:hAnsi="Times New Roman"/>
          <w:b/>
          <w:sz w:val="24"/>
          <w:szCs w:val="24"/>
          <w:vertAlign w:val="superscript"/>
        </w:rPr>
        <w:t>3</w:t>
      </w:r>
      <w:r w:rsidRPr="00E0612A">
        <w:rPr>
          <w:rFonts w:ascii="Times New Roman" w:hAnsi="Times New Roman"/>
          <w:b/>
          <w:sz w:val="24"/>
          <w:szCs w:val="24"/>
        </w:rPr>
        <w:t>/s.</w:t>
      </w:r>
    </w:p>
    <w:p w:rsidR="00032745" w:rsidRDefault="00032745" w:rsidP="00FF0F1B">
      <w:pPr>
        <w:widowControl w:val="0"/>
        <w:autoSpaceDE w:val="0"/>
        <w:autoSpaceDN w:val="0"/>
        <w:adjustRightInd w:val="0"/>
        <w:spacing w:after="0" w:line="240" w:lineRule="auto"/>
        <w:jc w:val="both"/>
        <w:rPr>
          <w:rFonts w:ascii="Times New Roman" w:hAnsi="Times New Roman"/>
          <w:sz w:val="24"/>
          <w:szCs w:val="24"/>
        </w:rPr>
      </w:pPr>
    </w:p>
    <w:p w:rsidR="00032745" w:rsidRPr="00B37697" w:rsidRDefault="00032745" w:rsidP="00A41C95">
      <w:pPr>
        <w:widowControl w:val="0"/>
        <w:autoSpaceDE w:val="0"/>
        <w:autoSpaceDN w:val="0"/>
        <w:adjustRightInd w:val="0"/>
        <w:spacing w:after="100" w:line="240" w:lineRule="auto"/>
        <w:jc w:val="both"/>
        <w:rPr>
          <w:rFonts w:ascii="Times New Roman" w:hAnsi="Times New Roman"/>
          <w:b/>
          <w:sz w:val="24"/>
          <w:szCs w:val="24"/>
        </w:rPr>
      </w:pPr>
      <w:r>
        <w:rPr>
          <w:rFonts w:ascii="Times New Roman" w:hAnsi="Times New Roman"/>
          <w:b/>
          <w:sz w:val="24"/>
          <w:szCs w:val="24"/>
        </w:rPr>
        <w:t>V rámci</w:t>
      </w:r>
      <w:r w:rsidRPr="00B37697">
        <w:rPr>
          <w:rFonts w:ascii="Times New Roman" w:hAnsi="Times New Roman"/>
          <w:b/>
          <w:sz w:val="24"/>
          <w:szCs w:val="24"/>
        </w:rPr>
        <w:t xml:space="preserve"> prací doprůzkumu byly provedeny:</w:t>
      </w:r>
    </w:p>
    <w:p w:rsidR="00032745" w:rsidRDefault="00032745" w:rsidP="00A41C95">
      <w:pPr>
        <w:pStyle w:val="ListParagraph"/>
        <w:widowControl w:val="0"/>
        <w:numPr>
          <w:ilvl w:val="0"/>
          <w:numId w:val="2"/>
        </w:numPr>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Vrtné práce – trvale vystrojené monitorovací vrty</w:t>
      </w:r>
    </w:p>
    <w:p w:rsidR="00032745" w:rsidRPr="006464C3" w:rsidRDefault="00032745" w:rsidP="00A41C95">
      <w:pPr>
        <w:pStyle w:val="ListParagraph"/>
        <w:widowControl w:val="0"/>
        <w:numPr>
          <w:ilvl w:val="0"/>
          <w:numId w:val="2"/>
        </w:numPr>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Hydrodynamické zkoušky</w:t>
      </w:r>
    </w:p>
    <w:p w:rsidR="00032745" w:rsidRPr="005D51E6" w:rsidRDefault="00032745" w:rsidP="00A41C95">
      <w:pPr>
        <w:pStyle w:val="ListParagraph"/>
        <w:widowControl w:val="0"/>
        <w:numPr>
          <w:ilvl w:val="0"/>
          <w:numId w:val="2"/>
        </w:numPr>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Vzorkovací práce</w:t>
      </w:r>
    </w:p>
    <w:p w:rsidR="00032745" w:rsidRDefault="00032745" w:rsidP="00A41C95">
      <w:pPr>
        <w:pStyle w:val="ListParagraph"/>
        <w:widowControl w:val="0"/>
        <w:numPr>
          <w:ilvl w:val="1"/>
          <w:numId w:val="2"/>
        </w:numPr>
        <w:autoSpaceDE w:val="0"/>
        <w:autoSpaceDN w:val="0"/>
        <w:adjustRightInd w:val="0"/>
        <w:spacing w:after="0" w:line="240" w:lineRule="auto"/>
        <w:ind w:left="1134" w:hanging="567"/>
        <w:jc w:val="both"/>
        <w:rPr>
          <w:rFonts w:ascii="Times New Roman" w:hAnsi="Times New Roman"/>
          <w:sz w:val="24"/>
          <w:szCs w:val="24"/>
        </w:rPr>
      </w:pPr>
      <w:r>
        <w:rPr>
          <w:rFonts w:ascii="Times New Roman" w:hAnsi="Times New Roman"/>
          <w:sz w:val="24"/>
          <w:szCs w:val="24"/>
        </w:rPr>
        <w:t>Odběr vzorků podzemních vod</w:t>
      </w:r>
    </w:p>
    <w:p w:rsidR="00032745" w:rsidRDefault="00032745" w:rsidP="00A41C95">
      <w:pPr>
        <w:pStyle w:val="ListParagraph"/>
        <w:widowControl w:val="0"/>
        <w:numPr>
          <w:ilvl w:val="0"/>
          <w:numId w:val="2"/>
        </w:numPr>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Laboratorní práce</w:t>
      </w:r>
    </w:p>
    <w:p w:rsidR="00032745" w:rsidRDefault="00032745" w:rsidP="00A41C95">
      <w:pPr>
        <w:pStyle w:val="ListParagraph"/>
        <w:widowControl w:val="0"/>
        <w:numPr>
          <w:ilvl w:val="0"/>
          <w:numId w:val="2"/>
        </w:numPr>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Hydrogeologické práce</w:t>
      </w:r>
    </w:p>
    <w:p w:rsidR="00032745" w:rsidRDefault="00032745" w:rsidP="00A41C95">
      <w:pPr>
        <w:pStyle w:val="ListParagraph"/>
        <w:widowControl w:val="0"/>
        <w:numPr>
          <w:ilvl w:val="0"/>
          <w:numId w:val="2"/>
        </w:numPr>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 xml:space="preserve">Kontinuální měření hladiny podzemní vody </w:t>
      </w:r>
    </w:p>
    <w:p w:rsidR="00032745" w:rsidRDefault="00032745" w:rsidP="00A41C95">
      <w:pPr>
        <w:pStyle w:val="ListParagraph"/>
        <w:widowControl w:val="0"/>
        <w:numPr>
          <w:ilvl w:val="0"/>
          <w:numId w:val="2"/>
        </w:numPr>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Geodetické práce</w:t>
      </w:r>
    </w:p>
    <w:p w:rsidR="00032745" w:rsidRDefault="00032745" w:rsidP="00A41C95">
      <w:pPr>
        <w:pStyle w:val="ListParagraph"/>
        <w:widowControl w:val="0"/>
        <w:numPr>
          <w:ilvl w:val="0"/>
          <w:numId w:val="2"/>
        </w:numPr>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Zápis do databáze SEKM</w:t>
      </w:r>
    </w:p>
    <w:p w:rsidR="00032745" w:rsidRDefault="00032745" w:rsidP="00A41C95">
      <w:pPr>
        <w:pStyle w:val="ListParagraph"/>
        <w:widowControl w:val="0"/>
        <w:numPr>
          <w:ilvl w:val="0"/>
          <w:numId w:val="2"/>
        </w:numPr>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Vyhodnocení prací a sestavení závěrečné zprávy z doprůzkumu</w:t>
      </w:r>
    </w:p>
    <w:p w:rsidR="00032745" w:rsidRPr="00C349AE" w:rsidRDefault="00032745" w:rsidP="00C85470">
      <w:pPr>
        <w:widowControl w:val="0"/>
        <w:autoSpaceDE w:val="0"/>
        <w:autoSpaceDN w:val="0"/>
        <w:adjustRightInd w:val="0"/>
        <w:spacing w:after="0" w:line="240" w:lineRule="auto"/>
        <w:jc w:val="both"/>
        <w:rPr>
          <w:rFonts w:ascii="Times New Roman" w:hAnsi="Times New Roman"/>
          <w:sz w:val="20"/>
          <w:szCs w:val="20"/>
        </w:rPr>
      </w:pPr>
    </w:p>
    <w:p w:rsidR="00032745" w:rsidRPr="00C349AE" w:rsidRDefault="00032745" w:rsidP="00C85470">
      <w:pPr>
        <w:widowControl w:val="0"/>
        <w:autoSpaceDE w:val="0"/>
        <w:autoSpaceDN w:val="0"/>
        <w:adjustRightInd w:val="0"/>
        <w:spacing w:after="0" w:line="240" w:lineRule="auto"/>
        <w:jc w:val="both"/>
        <w:rPr>
          <w:rFonts w:ascii="Times New Roman" w:hAnsi="Times New Roman"/>
          <w:sz w:val="20"/>
          <w:szCs w:val="20"/>
        </w:rPr>
      </w:pPr>
    </w:p>
    <w:p w:rsidR="00032745" w:rsidRPr="002B798D" w:rsidRDefault="00032745" w:rsidP="00362290">
      <w:pPr>
        <w:pStyle w:val="Mjnadpis3"/>
      </w:pPr>
      <w:bookmarkStart w:id="58" w:name="_Toc365010699"/>
      <w:bookmarkStart w:id="59" w:name="_Toc365818702"/>
      <w:r w:rsidRPr="002B798D">
        <w:t>Metodika průzkumných prací</w:t>
      </w:r>
      <w:bookmarkEnd w:id="58"/>
      <w:bookmarkEnd w:id="59"/>
    </w:p>
    <w:p w:rsidR="00032745" w:rsidRPr="00C349AE" w:rsidRDefault="00032745" w:rsidP="00C85470">
      <w:pPr>
        <w:widowControl w:val="0"/>
        <w:autoSpaceDE w:val="0"/>
        <w:autoSpaceDN w:val="0"/>
        <w:adjustRightInd w:val="0"/>
        <w:spacing w:after="0" w:line="240" w:lineRule="auto"/>
        <w:jc w:val="both"/>
        <w:rPr>
          <w:rFonts w:ascii="Times New Roman" w:hAnsi="Times New Roman"/>
          <w:sz w:val="20"/>
          <w:szCs w:val="20"/>
        </w:rPr>
      </w:pPr>
    </w:p>
    <w:p w:rsidR="00032745" w:rsidRDefault="00032745" w:rsidP="006C570D">
      <w:pPr>
        <w:pStyle w:val="ListParagraph"/>
        <w:widowControl w:val="0"/>
        <w:numPr>
          <w:ilvl w:val="0"/>
          <w:numId w:val="28"/>
        </w:numPr>
        <w:tabs>
          <w:tab w:val="left" w:pos="851"/>
        </w:tabs>
        <w:autoSpaceDE w:val="0"/>
        <w:autoSpaceDN w:val="0"/>
        <w:adjustRightInd w:val="0"/>
        <w:spacing w:after="0" w:line="240" w:lineRule="auto"/>
        <w:ind w:left="851" w:hanging="851"/>
        <w:jc w:val="both"/>
        <w:rPr>
          <w:rFonts w:ascii="Times New Roman" w:hAnsi="Times New Roman"/>
          <w:b/>
          <w:sz w:val="24"/>
          <w:szCs w:val="24"/>
        </w:rPr>
      </w:pPr>
      <w:r>
        <w:rPr>
          <w:rFonts w:ascii="Times New Roman" w:hAnsi="Times New Roman"/>
          <w:b/>
          <w:sz w:val="24"/>
          <w:szCs w:val="24"/>
        </w:rPr>
        <w:t>Vrtné práce</w:t>
      </w:r>
    </w:p>
    <w:p w:rsidR="00032745" w:rsidRPr="00C349AE" w:rsidRDefault="00032745" w:rsidP="00C349AE">
      <w:pPr>
        <w:pStyle w:val="ListParagraph"/>
        <w:widowControl w:val="0"/>
        <w:tabs>
          <w:tab w:val="left" w:pos="567"/>
        </w:tabs>
        <w:autoSpaceDE w:val="0"/>
        <w:autoSpaceDN w:val="0"/>
        <w:adjustRightInd w:val="0"/>
        <w:spacing w:after="0" w:line="240" w:lineRule="auto"/>
        <w:ind w:left="567"/>
        <w:jc w:val="both"/>
        <w:rPr>
          <w:rFonts w:ascii="Times New Roman" w:hAnsi="Times New Roman"/>
          <w:b/>
          <w:sz w:val="20"/>
          <w:szCs w:val="20"/>
        </w:rPr>
      </w:pPr>
    </w:p>
    <w:p w:rsidR="00032745" w:rsidRDefault="00032745" w:rsidP="00C349AE">
      <w:pPr>
        <w:widowControl w:val="0"/>
        <w:autoSpaceDE w:val="0"/>
        <w:autoSpaceDN w:val="0"/>
        <w:adjustRightInd w:val="0"/>
        <w:spacing w:after="0" w:line="240" w:lineRule="auto"/>
        <w:jc w:val="both"/>
        <w:rPr>
          <w:rFonts w:ascii="Times New Roman" w:hAnsi="Times New Roman"/>
          <w:sz w:val="24"/>
          <w:szCs w:val="24"/>
        </w:rPr>
      </w:pPr>
      <w:r w:rsidRPr="00402DE8">
        <w:rPr>
          <w:rFonts w:ascii="Times New Roman" w:hAnsi="Times New Roman"/>
          <w:b/>
          <w:sz w:val="24"/>
          <w:szCs w:val="24"/>
        </w:rPr>
        <w:t xml:space="preserve">Vrtné práce byly zahájeny </w:t>
      </w:r>
      <w:r>
        <w:rPr>
          <w:rFonts w:ascii="Times New Roman" w:hAnsi="Times New Roman"/>
          <w:b/>
          <w:sz w:val="24"/>
          <w:szCs w:val="24"/>
        </w:rPr>
        <w:t>0</w:t>
      </w:r>
      <w:r w:rsidRPr="00402DE8">
        <w:rPr>
          <w:rFonts w:ascii="Times New Roman" w:hAnsi="Times New Roman"/>
          <w:b/>
          <w:sz w:val="24"/>
          <w:szCs w:val="24"/>
        </w:rPr>
        <w:t>2.</w:t>
      </w:r>
      <w:r>
        <w:rPr>
          <w:rFonts w:ascii="Times New Roman" w:hAnsi="Times New Roman"/>
          <w:b/>
          <w:sz w:val="24"/>
          <w:szCs w:val="24"/>
        </w:rPr>
        <w:t xml:space="preserve"> 0</w:t>
      </w:r>
      <w:r w:rsidRPr="00402DE8">
        <w:rPr>
          <w:rFonts w:ascii="Times New Roman" w:hAnsi="Times New Roman"/>
          <w:b/>
          <w:sz w:val="24"/>
          <w:szCs w:val="24"/>
        </w:rPr>
        <w:t>7. 2013</w:t>
      </w:r>
      <w:r>
        <w:rPr>
          <w:rFonts w:ascii="Times New Roman" w:hAnsi="Times New Roman"/>
          <w:b/>
          <w:sz w:val="24"/>
          <w:szCs w:val="24"/>
        </w:rPr>
        <w:t>.</w:t>
      </w:r>
      <w:r>
        <w:rPr>
          <w:rFonts w:ascii="Times New Roman" w:hAnsi="Times New Roman"/>
          <w:sz w:val="24"/>
          <w:szCs w:val="24"/>
        </w:rPr>
        <w:t xml:space="preserve"> V rámci doprůzkumu byly hloubeny trvale vystrojené monitorovací vrty HV-401 až HV-404. Projektovaná hloubka vrtů byla </w:t>
      </w:r>
      <w:smartTag w:uri="urn:schemas-microsoft-com:office:smarttags" w:element="metricconverter">
        <w:smartTagPr>
          <w:attr w:name="ProductID" w:val="14 m"/>
        </w:smartTagPr>
        <w:r>
          <w:rPr>
            <w:rFonts w:ascii="Times New Roman" w:hAnsi="Times New Roman"/>
            <w:sz w:val="24"/>
            <w:szCs w:val="24"/>
          </w:rPr>
          <w:t>14 m</w:t>
        </w:r>
      </w:smartTag>
      <w:r>
        <w:rPr>
          <w:rFonts w:ascii="Times New Roman" w:hAnsi="Times New Roman"/>
          <w:sz w:val="24"/>
          <w:szCs w:val="24"/>
        </w:rPr>
        <w:t xml:space="preserve">. </w:t>
      </w:r>
    </w:p>
    <w:p w:rsidR="00032745" w:rsidRDefault="00032745" w:rsidP="00C349AE">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C349A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Vrtáno bylo rotačním způsobem vrtnou soupravou UGB 2A. Z důvodu komplikací při hloubení (čedičové valouny, vyplavování jemnozrnných písků) byly použity dvě vrtné soupravy. Vrtáno bylo nasucho jádrovnicí osazenou TK korunkou o Ø </w:t>
      </w:r>
      <w:smartTag w:uri="urn:schemas-microsoft-com:office:smarttags" w:element="metricconverter">
        <w:smartTagPr>
          <w:attr w:name="ProductID" w:val="245 mm"/>
        </w:smartTagPr>
        <w:r>
          <w:rPr>
            <w:rFonts w:ascii="Times New Roman" w:hAnsi="Times New Roman"/>
            <w:sz w:val="24"/>
            <w:szCs w:val="24"/>
          </w:rPr>
          <w:t>245 mm</w:t>
        </w:r>
      </w:smartTag>
      <w:r>
        <w:rPr>
          <w:rFonts w:ascii="Times New Roman" w:hAnsi="Times New Roman"/>
          <w:sz w:val="24"/>
          <w:szCs w:val="24"/>
        </w:rPr>
        <w:t>.</w:t>
      </w:r>
    </w:p>
    <w:p w:rsidR="00032745" w:rsidRDefault="00032745" w:rsidP="00C349AE">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402DE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Vzhledem k předpokládanému geologickému profilu (kvartérní štěrkopískové uloženiny), byly  nesoudržné polohy až na počvu vrtu manipulačně propaženy ocelovou kolonou </w:t>
      </w:r>
      <w:r w:rsidRPr="00B3201F">
        <w:rPr>
          <w:rFonts w:ascii="Times New Roman" w:hAnsi="Times New Roman"/>
          <w:sz w:val="24"/>
          <w:szCs w:val="24"/>
        </w:rPr>
        <w:t>Ø</w:t>
      </w:r>
      <w:r>
        <w:rPr>
          <w:rFonts w:ascii="Times New Roman" w:hAnsi="Times New Roman"/>
          <w:sz w:val="24"/>
          <w:szCs w:val="24"/>
        </w:rPr>
        <w:t xml:space="preserve"> </w:t>
      </w:r>
      <w:smartTag w:uri="urn:schemas-microsoft-com:office:smarttags" w:element="metricconverter">
        <w:smartTagPr>
          <w:attr w:name="ProductID" w:val="220 mm"/>
        </w:smartTagPr>
        <w:r>
          <w:rPr>
            <w:rFonts w:ascii="Times New Roman" w:hAnsi="Times New Roman"/>
            <w:sz w:val="24"/>
            <w:szCs w:val="24"/>
          </w:rPr>
          <w:t>220 mm</w:t>
        </w:r>
      </w:smartTag>
      <w:r>
        <w:rPr>
          <w:rFonts w:ascii="Times New Roman" w:hAnsi="Times New Roman"/>
          <w:sz w:val="24"/>
          <w:szCs w:val="24"/>
        </w:rPr>
        <w:t xml:space="preserve">. Z důvodu vyplavování jemnozrnných písků pod manipulační ocelovou kolonou byl vrtných profil stabilizován bentonitovým výplachem. Po zastižení báze kolektoru byly vrty zahloubeny do nepropustného podloží. Vrty byly trvale vystrojeny PVC zárubnicí </w:t>
      </w:r>
      <w:r w:rsidRPr="00B3201F">
        <w:rPr>
          <w:rFonts w:ascii="Times New Roman" w:hAnsi="Times New Roman"/>
          <w:sz w:val="24"/>
          <w:szCs w:val="24"/>
        </w:rPr>
        <w:t>Ø</w:t>
      </w:r>
      <w:r>
        <w:rPr>
          <w:rFonts w:ascii="Times New Roman" w:hAnsi="Times New Roman"/>
          <w:sz w:val="24"/>
          <w:szCs w:val="24"/>
        </w:rPr>
        <w:t xml:space="preserve"> 125/5,5 mm, která byla perforovaná v místě přítoků podzemní vody. Obsyp je tvořen štěrkem o frakci 4–8 mm a zhlaví vrtu bylo zabezpečeno proti průsaku povrchových vod (jílování 0,5–2,5 m), zabetonováno     (0,0–0,5 m. p. t.) a řešeno jako pojezdové (příloha 8). V hloubce 2,5–3,0 m byl vytvořen pískový most. Vrtná jádra byla  zneškodněna podle platné legislativy odpadového hospodářství (zákon č. 185/2001 Sb.) - příloha 17.  </w:t>
      </w:r>
    </w:p>
    <w:p w:rsidR="00032745" w:rsidRDefault="00032745" w:rsidP="001C19DA">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C349AE">
      <w:pPr>
        <w:pStyle w:val="Tab"/>
      </w:pPr>
      <w:bookmarkStart w:id="60" w:name="_Toc365838684"/>
      <w:bookmarkStart w:id="61" w:name="_Toc365838738"/>
      <w:r>
        <w:t>Charakteristika nových monitorovacích vrtů</w:t>
      </w:r>
      <w:bookmarkEnd w:id="60"/>
      <w:bookmarkEnd w:id="61"/>
    </w:p>
    <w:tbl>
      <w:tblPr>
        <w:tblW w:w="9435" w:type="dxa"/>
        <w:tblInd w:w="108"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A0"/>
      </w:tblPr>
      <w:tblGrid>
        <w:gridCol w:w="770"/>
        <w:gridCol w:w="938"/>
        <w:gridCol w:w="1008"/>
        <w:gridCol w:w="910"/>
        <w:gridCol w:w="4829"/>
        <w:gridCol w:w="980"/>
      </w:tblGrid>
      <w:tr w:rsidR="00032745" w:rsidRPr="005B0880" w:rsidTr="0036313F">
        <w:tc>
          <w:tcPr>
            <w:tcW w:w="770" w:type="dxa"/>
            <w:tcBorders>
              <w:top w:val="single" w:sz="12" w:space="0" w:color="000000"/>
              <w:bottom w:val="single" w:sz="12" w:space="0" w:color="000000"/>
            </w:tcBorders>
            <w:vAlign w:val="center"/>
          </w:tcPr>
          <w:p w:rsidR="00032745" w:rsidRPr="005B0880" w:rsidRDefault="00032745" w:rsidP="00FF0F1B">
            <w:pPr>
              <w:widowControl w:val="0"/>
              <w:autoSpaceDE w:val="0"/>
              <w:autoSpaceDN w:val="0"/>
              <w:adjustRightInd w:val="0"/>
              <w:spacing w:after="0" w:line="240" w:lineRule="auto"/>
              <w:jc w:val="center"/>
              <w:rPr>
                <w:rFonts w:ascii="Times New Roman" w:hAnsi="Times New Roman"/>
                <w:b/>
                <w:sz w:val="20"/>
                <w:szCs w:val="20"/>
              </w:rPr>
            </w:pPr>
            <w:r>
              <w:rPr>
                <w:rFonts w:ascii="Times New Roman" w:hAnsi="Times New Roman"/>
                <w:b/>
                <w:sz w:val="20"/>
                <w:szCs w:val="20"/>
              </w:rPr>
              <w:t>Vrt</w:t>
            </w:r>
          </w:p>
        </w:tc>
        <w:tc>
          <w:tcPr>
            <w:tcW w:w="938" w:type="dxa"/>
            <w:tcBorders>
              <w:top w:val="single" w:sz="12" w:space="0" w:color="000000"/>
              <w:bottom w:val="single" w:sz="12" w:space="0" w:color="000000"/>
            </w:tcBorders>
            <w:vAlign w:val="center"/>
          </w:tcPr>
          <w:p w:rsidR="00032745" w:rsidRDefault="00032745" w:rsidP="00444528">
            <w:pPr>
              <w:widowControl w:val="0"/>
              <w:autoSpaceDE w:val="0"/>
              <w:autoSpaceDN w:val="0"/>
              <w:adjustRightInd w:val="0"/>
              <w:spacing w:after="0" w:line="240" w:lineRule="auto"/>
              <w:ind w:left="-63" w:right="-52"/>
              <w:jc w:val="center"/>
              <w:rPr>
                <w:rFonts w:ascii="Times New Roman" w:hAnsi="Times New Roman"/>
                <w:b/>
                <w:sz w:val="20"/>
                <w:szCs w:val="20"/>
              </w:rPr>
            </w:pPr>
            <w:r>
              <w:rPr>
                <w:rFonts w:ascii="Times New Roman" w:hAnsi="Times New Roman"/>
                <w:b/>
                <w:sz w:val="20"/>
                <w:szCs w:val="20"/>
              </w:rPr>
              <w:t xml:space="preserve">Odvrtaná </w:t>
            </w:r>
          </w:p>
          <w:p w:rsidR="00032745" w:rsidRPr="005B0880" w:rsidRDefault="00032745" w:rsidP="00444528">
            <w:pPr>
              <w:widowControl w:val="0"/>
              <w:autoSpaceDE w:val="0"/>
              <w:autoSpaceDN w:val="0"/>
              <w:adjustRightInd w:val="0"/>
              <w:spacing w:after="0" w:line="240" w:lineRule="auto"/>
              <w:ind w:left="-63" w:right="-52"/>
              <w:jc w:val="center"/>
              <w:rPr>
                <w:rFonts w:ascii="Times New Roman" w:hAnsi="Times New Roman"/>
                <w:b/>
                <w:sz w:val="20"/>
                <w:szCs w:val="20"/>
              </w:rPr>
            </w:pPr>
            <w:r>
              <w:rPr>
                <w:rFonts w:ascii="Times New Roman" w:hAnsi="Times New Roman"/>
                <w:b/>
                <w:sz w:val="20"/>
                <w:szCs w:val="20"/>
              </w:rPr>
              <w:t>hloubka</w:t>
            </w:r>
            <w:r w:rsidRPr="005B0880">
              <w:rPr>
                <w:rFonts w:ascii="Times New Roman" w:hAnsi="Times New Roman"/>
                <w:b/>
                <w:sz w:val="20"/>
                <w:szCs w:val="20"/>
              </w:rPr>
              <w:t xml:space="preserve"> </w:t>
            </w:r>
            <w:r>
              <w:rPr>
                <w:rFonts w:ascii="Times New Roman" w:hAnsi="Times New Roman"/>
                <w:b/>
                <w:sz w:val="20"/>
                <w:szCs w:val="20"/>
              </w:rPr>
              <w:t xml:space="preserve">(m </w:t>
            </w:r>
            <w:r w:rsidRPr="005B0880">
              <w:rPr>
                <w:rFonts w:ascii="Times New Roman" w:hAnsi="Times New Roman"/>
                <w:b/>
                <w:sz w:val="20"/>
                <w:szCs w:val="20"/>
              </w:rPr>
              <w:t>p. t.)</w:t>
            </w:r>
          </w:p>
        </w:tc>
        <w:tc>
          <w:tcPr>
            <w:tcW w:w="1008" w:type="dxa"/>
            <w:tcBorders>
              <w:top w:val="single" w:sz="12" w:space="0" w:color="000000"/>
              <w:bottom w:val="single" w:sz="12" w:space="0" w:color="000000"/>
            </w:tcBorders>
            <w:vAlign w:val="center"/>
          </w:tcPr>
          <w:p w:rsidR="00032745" w:rsidRPr="005B0880" w:rsidRDefault="00032745" w:rsidP="00444528">
            <w:pPr>
              <w:widowControl w:val="0"/>
              <w:autoSpaceDE w:val="0"/>
              <w:autoSpaceDN w:val="0"/>
              <w:adjustRightInd w:val="0"/>
              <w:spacing w:after="0" w:line="240" w:lineRule="auto"/>
              <w:ind w:left="-63" w:right="-52"/>
              <w:jc w:val="center"/>
              <w:rPr>
                <w:rFonts w:ascii="Times New Roman" w:hAnsi="Times New Roman"/>
                <w:b/>
                <w:sz w:val="20"/>
                <w:szCs w:val="20"/>
              </w:rPr>
            </w:pPr>
            <w:r w:rsidRPr="005B0880">
              <w:rPr>
                <w:rFonts w:ascii="Times New Roman" w:hAnsi="Times New Roman"/>
                <w:b/>
                <w:sz w:val="20"/>
                <w:szCs w:val="20"/>
              </w:rPr>
              <w:t>Hloubka vystrojení (m p. t.)</w:t>
            </w:r>
          </w:p>
        </w:tc>
        <w:tc>
          <w:tcPr>
            <w:tcW w:w="910" w:type="dxa"/>
            <w:tcBorders>
              <w:top w:val="single" w:sz="12" w:space="0" w:color="000000"/>
              <w:bottom w:val="single" w:sz="12" w:space="0" w:color="000000"/>
            </w:tcBorders>
            <w:vAlign w:val="center"/>
          </w:tcPr>
          <w:p w:rsidR="00032745" w:rsidRPr="005B0880" w:rsidRDefault="00032745" w:rsidP="00444528">
            <w:pPr>
              <w:widowControl w:val="0"/>
              <w:autoSpaceDE w:val="0"/>
              <w:autoSpaceDN w:val="0"/>
              <w:adjustRightInd w:val="0"/>
              <w:spacing w:after="0" w:line="240" w:lineRule="auto"/>
              <w:ind w:left="-63" w:right="-52"/>
              <w:jc w:val="center"/>
              <w:rPr>
                <w:rFonts w:ascii="Times New Roman" w:hAnsi="Times New Roman"/>
                <w:b/>
                <w:sz w:val="20"/>
                <w:szCs w:val="20"/>
              </w:rPr>
            </w:pPr>
            <w:r w:rsidRPr="005B0880">
              <w:rPr>
                <w:rFonts w:ascii="Times New Roman" w:hAnsi="Times New Roman"/>
                <w:b/>
                <w:sz w:val="20"/>
                <w:szCs w:val="20"/>
              </w:rPr>
              <w:t>Vrtný průměr (mm)</w:t>
            </w:r>
          </w:p>
        </w:tc>
        <w:tc>
          <w:tcPr>
            <w:tcW w:w="4829" w:type="dxa"/>
            <w:tcBorders>
              <w:top w:val="single" w:sz="12" w:space="0" w:color="000000"/>
              <w:bottom w:val="single" w:sz="12" w:space="0" w:color="000000"/>
            </w:tcBorders>
            <w:vAlign w:val="center"/>
          </w:tcPr>
          <w:p w:rsidR="00032745" w:rsidRPr="005B0880" w:rsidRDefault="00032745" w:rsidP="00FF0F1B">
            <w:pPr>
              <w:widowControl w:val="0"/>
              <w:autoSpaceDE w:val="0"/>
              <w:autoSpaceDN w:val="0"/>
              <w:adjustRightInd w:val="0"/>
              <w:spacing w:after="0" w:line="240" w:lineRule="auto"/>
              <w:jc w:val="center"/>
              <w:rPr>
                <w:rFonts w:ascii="Times New Roman" w:hAnsi="Times New Roman"/>
                <w:b/>
                <w:sz w:val="20"/>
                <w:szCs w:val="20"/>
              </w:rPr>
            </w:pPr>
            <w:r w:rsidRPr="005B0880">
              <w:rPr>
                <w:rFonts w:ascii="Times New Roman" w:hAnsi="Times New Roman"/>
                <w:b/>
                <w:sz w:val="20"/>
                <w:szCs w:val="20"/>
              </w:rPr>
              <w:t>Pažení</w:t>
            </w:r>
          </w:p>
        </w:tc>
        <w:tc>
          <w:tcPr>
            <w:tcW w:w="980" w:type="dxa"/>
            <w:tcBorders>
              <w:top w:val="single" w:sz="12" w:space="0" w:color="000000"/>
              <w:bottom w:val="single" w:sz="12" w:space="0" w:color="000000"/>
            </w:tcBorders>
            <w:vAlign w:val="center"/>
          </w:tcPr>
          <w:p w:rsidR="00032745" w:rsidRPr="005B0880" w:rsidRDefault="00032745" w:rsidP="00FF0F1B">
            <w:pPr>
              <w:widowControl w:val="0"/>
              <w:autoSpaceDE w:val="0"/>
              <w:autoSpaceDN w:val="0"/>
              <w:adjustRightInd w:val="0"/>
              <w:spacing w:after="0" w:line="240" w:lineRule="auto"/>
              <w:jc w:val="center"/>
              <w:rPr>
                <w:rFonts w:ascii="Times New Roman" w:hAnsi="Times New Roman"/>
                <w:b/>
                <w:sz w:val="20"/>
                <w:szCs w:val="20"/>
              </w:rPr>
            </w:pPr>
            <w:r w:rsidRPr="005B0880">
              <w:rPr>
                <w:rFonts w:ascii="Times New Roman" w:hAnsi="Times New Roman"/>
                <w:b/>
                <w:sz w:val="20"/>
                <w:szCs w:val="20"/>
              </w:rPr>
              <w:t xml:space="preserve">Obsyp </w:t>
            </w:r>
          </w:p>
          <w:p w:rsidR="00032745" w:rsidRPr="005B0880" w:rsidRDefault="00032745" w:rsidP="00FF0F1B">
            <w:pPr>
              <w:widowControl w:val="0"/>
              <w:autoSpaceDE w:val="0"/>
              <w:autoSpaceDN w:val="0"/>
              <w:adjustRightInd w:val="0"/>
              <w:spacing w:after="0" w:line="240" w:lineRule="auto"/>
              <w:jc w:val="center"/>
              <w:rPr>
                <w:rFonts w:ascii="Times New Roman" w:hAnsi="Times New Roman"/>
                <w:b/>
                <w:sz w:val="20"/>
                <w:szCs w:val="20"/>
              </w:rPr>
            </w:pPr>
            <w:r w:rsidRPr="005B0880">
              <w:rPr>
                <w:rFonts w:ascii="Times New Roman" w:hAnsi="Times New Roman"/>
                <w:b/>
                <w:sz w:val="20"/>
                <w:szCs w:val="20"/>
              </w:rPr>
              <w:t>(m p. t.)</w:t>
            </w:r>
          </w:p>
        </w:tc>
      </w:tr>
      <w:tr w:rsidR="00032745" w:rsidRPr="005B0880" w:rsidTr="0036313F">
        <w:tc>
          <w:tcPr>
            <w:tcW w:w="770" w:type="dxa"/>
            <w:tcBorders>
              <w:top w:val="single" w:sz="12" w:space="0" w:color="000000"/>
            </w:tcBorders>
            <w:vAlign w:val="center"/>
          </w:tcPr>
          <w:p w:rsidR="00032745" w:rsidRPr="005B0880" w:rsidRDefault="00032745" w:rsidP="005B0880">
            <w:pPr>
              <w:widowControl w:val="0"/>
              <w:autoSpaceDE w:val="0"/>
              <w:autoSpaceDN w:val="0"/>
              <w:adjustRightInd w:val="0"/>
              <w:spacing w:after="0" w:line="240" w:lineRule="auto"/>
              <w:ind w:left="-108" w:right="-94"/>
              <w:jc w:val="center"/>
              <w:rPr>
                <w:rFonts w:ascii="Times New Roman" w:hAnsi="Times New Roman"/>
                <w:b/>
                <w:sz w:val="20"/>
                <w:szCs w:val="20"/>
              </w:rPr>
            </w:pPr>
            <w:r w:rsidRPr="005B0880">
              <w:rPr>
                <w:rFonts w:ascii="Times New Roman" w:hAnsi="Times New Roman"/>
                <w:b/>
                <w:sz w:val="20"/>
                <w:szCs w:val="20"/>
              </w:rPr>
              <w:t>HV-401</w:t>
            </w:r>
          </w:p>
        </w:tc>
        <w:tc>
          <w:tcPr>
            <w:tcW w:w="938" w:type="dxa"/>
            <w:tcBorders>
              <w:top w:val="single" w:sz="12" w:space="0" w:color="000000"/>
            </w:tcBorders>
            <w:vAlign w:val="center"/>
          </w:tcPr>
          <w:p w:rsidR="00032745" w:rsidRPr="005B0880" w:rsidRDefault="00032745" w:rsidP="00FF0F1B">
            <w:pPr>
              <w:widowControl w:val="0"/>
              <w:autoSpaceDE w:val="0"/>
              <w:autoSpaceDN w:val="0"/>
              <w:adjustRightInd w:val="0"/>
              <w:spacing w:after="0" w:line="240" w:lineRule="auto"/>
              <w:jc w:val="center"/>
              <w:rPr>
                <w:rFonts w:ascii="Times New Roman" w:hAnsi="Times New Roman"/>
                <w:sz w:val="20"/>
                <w:szCs w:val="20"/>
              </w:rPr>
            </w:pPr>
            <w:r w:rsidRPr="005B0880">
              <w:rPr>
                <w:rFonts w:ascii="Times New Roman" w:hAnsi="Times New Roman"/>
                <w:sz w:val="20"/>
                <w:szCs w:val="20"/>
              </w:rPr>
              <w:t>18,5</w:t>
            </w:r>
          </w:p>
        </w:tc>
        <w:tc>
          <w:tcPr>
            <w:tcW w:w="1008" w:type="dxa"/>
            <w:tcBorders>
              <w:top w:val="single" w:sz="12" w:space="0" w:color="000000"/>
            </w:tcBorders>
            <w:vAlign w:val="center"/>
          </w:tcPr>
          <w:p w:rsidR="00032745" w:rsidRPr="005B0880" w:rsidRDefault="00032745" w:rsidP="00FF0F1B">
            <w:pPr>
              <w:widowControl w:val="0"/>
              <w:autoSpaceDE w:val="0"/>
              <w:autoSpaceDN w:val="0"/>
              <w:adjustRightInd w:val="0"/>
              <w:spacing w:after="0" w:line="240" w:lineRule="auto"/>
              <w:jc w:val="center"/>
              <w:rPr>
                <w:rFonts w:ascii="Times New Roman" w:hAnsi="Times New Roman"/>
                <w:sz w:val="20"/>
                <w:szCs w:val="20"/>
              </w:rPr>
            </w:pPr>
            <w:r w:rsidRPr="005B0880">
              <w:rPr>
                <w:rFonts w:ascii="Times New Roman" w:hAnsi="Times New Roman"/>
                <w:sz w:val="20"/>
                <w:szCs w:val="20"/>
              </w:rPr>
              <w:t>16</w:t>
            </w:r>
          </w:p>
        </w:tc>
        <w:tc>
          <w:tcPr>
            <w:tcW w:w="910" w:type="dxa"/>
            <w:tcBorders>
              <w:top w:val="single" w:sz="12" w:space="0" w:color="000000"/>
            </w:tcBorders>
            <w:vAlign w:val="center"/>
          </w:tcPr>
          <w:p w:rsidR="00032745" w:rsidRPr="005B0880" w:rsidRDefault="00032745" w:rsidP="00FF0F1B">
            <w:pPr>
              <w:widowControl w:val="0"/>
              <w:autoSpaceDE w:val="0"/>
              <w:autoSpaceDN w:val="0"/>
              <w:adjustRightInd w:val="0"/>
              <w:spacing w:after="0" w:line="240" w:lineRule="auto"/>
              <w:jc w:val="center"/>
              <w:rPr>
                <w:rFonts w:ascii="Times New Roman" w:hAnsi="Times New Roman"/>
                <w:sz w:val="20"/>
                <w:szCs w:val="20"/>
              </w:rPr>
            </w:pPr>
            <w:r w:rsidRPr="005B0880">
              <w:rPr>
                <w:rFonts w:ascii="Times New Roman" w:hAnsi="Times New Roman"/>
                <w:sz w:val="20"/>
                <w:szCs w:val="20"/>
              </w:rPr>
              <w:t xml:space="preserve">245/220 </w:t>
            </w:r>
          </w:p>
        </w:tc>
        <w:tc>
          <w:tcPr>
            <w:tcW w:w="4829" w:type="dxa"/>
            <w:tcBorders>
              <w:top w:val="single" w:sz="12" w:space="0" w:color="000000"/>
            </w:tcBorders>
            <w:vAlign w:val="center"/>
          </w:tcPr>
          <w:p w:rsidR="00032745" w:rsidRPr="005B0880" w:rsidRDefault="00032745" w:rsidP="00444528">
            <w:pPr>
              <w:widowControl w:val="0"/>
              <w:autoSpaceDE w:val="0"/>
              <w:autoSpaceDN w:val="0"/>
              <w:adjustRightInd w:val="0"/>
              <w:spacing w:after="0" w:line="240" w:lineRule="auto"/>
              <w:ind w:right="-66"/>
              <w:rPr>
                <w:rFonts w:ascii="Times New Roman" w:hAnsi="Times New Roman"/>
                <w:sz w:val="20"/>
                <w:szCs w:val="20"/>
              </w:rPr>
            </w:pPr>
            <w:r w:rsidRPr="005B0880">
              <w:rPr>
                <w:rFonts w:ascii="Times New Roman" w:hAnsi="Times New Roman"/>
                <w:sz w:val="20"/>
                <w:szCs w:val="20"/>
              </w:rPr>
              <w:t xml:space="preserve">0,0 m– </w:t>
            </w:r>
            <w:smartTag w:uri="urn:schemas-microsoft-com:office:smarttags" w:element="metricconverter">
              <w:smartTagPr>
                <w:attr w:name="ProductID" w:val="3,0 m"/>
              </w:smartTagPr>
              <w:r w:rsidRPr="005B0880">
                <w:rPr>
                  <w:rFonts w:ascii="Times New Roman" w:hAnsi="Times New Roman"/>
                  <w:sz w:val="20"/>
                  <w:szCs w:val="20"/>
                </w:rPr>
                <w:t>3,0 m</w:t>
              </w:r>
            </w:smartTag>
            <w:r w:rsidRPr="005B0880">
              <w:rPr>
                <w:rFonts w:ascii="Times New Roman" w:hAnsi="Times New Roman"/>
                <w:sz w:val="20"/>
                <w:szCs w:val="20"/>
              </w:rPr>
              <w:t xml:space="preserve"> plná; 15,0 m– 16,0 m: PVC plná </w:t>
            </w:r>
            <w:smartTag w:uri="urn:schemas-microsoft-com:office:smarttags" w:element="metricconverter">
              <w:smartTagPr>
                <w:attr w:name="ProductID" w:val="125 mm"/>
              </w:smartTagPr>
              <w:r w:rsidRPr="005B0880">
                <w:rPr>
                  <w:rFonts w:ascii="Times New Roman" w:hAnsi="Times New Roman"/>
                  <w:sz w:val="20"/>
                  <w:szCs w:val="20"/>
                </w:rPr>
                <w:t>125 mm</w:t>
              </w:r>
            </w:smartTag>
          </w:p>
          <w:p w:rsidR="00032745" w:rsidRPr="005B0880" w:rsidRDefault="00032745" w:rsidP="00444528">
            <w:pPr>
              <w:widowControl w:val="0"/>
              <w:autoSpaceDE w:val="0"/>
              <w:autoSpaceDN w:val="0"/>
              <w:adjustRightInd w:val="0"/>
              <w:spacing w:after="0" w:line="240" w:lineRule="auto"/>
              <w:ind w:right="-66"/>
              <w:rPr>
                <w:rFonts w:ascii="Times New Roman" w:hAnsi="Times New Roman"/>
                <w:sz w:val="20"/>
                <w:szCs w:val="20"/>
              </w:rPr>
            </w:pPr>
            <w:r w:rsidRPr="005B0880">
              <w:rPr>
                <w:rFonts w:ascii="Times New Roman" w:hAnsi="Times New Roman"/>
                <w:sz w:val="20"/>
                <w:szCs w:val="20"/>
              </w:rPr>
              <w:t xml:space="preserve">3,0 m– 15,0 m: PVC perforovaná </w:t>
            </w:r>
            <w:smartTag w:uri="urn:schemas-microsoft-com:office:smarttags" w:element="metricconverter">
              <w:smartTagPr>
                <w:attr w:name="ProductID" w:val="125 mm"/>
              </w:smartTagPr>
              <w:r w:rsidRPr="005B0880">
                <w:rPr>
                  <w:rFonts w:ascii="Times New Roman" w:hAnsi="Times New Roman"/>
                  <w:sz w:val="20"/>
                  <w:szCs w:val="20"/>
                </w:rPr>
                <w:t>125 mm</w:t>
              </w:r>
            </w:smartTag>
          </w:p>
        </w:tc>
        <w:tc>
          <w:tcPr>
            <w:tcW w:w="980" w:type="dxa"/>
            <w:tcBorders>
              <w:top w:val="single" w:sz="12" w:space="0" w:color="000000"/>
            </w:tcBorders>
            <w:vAlign w:val="center"/>
          </w:tcPr>
          <w:p w:rsidR="00032745" w:rsidRPr="005B0880" w:rsidRDefault="00032745" w:rsidP="003C421F">
            <w:pPr>
              <w:widowControl w:val="0"/>
              <w:autoSpaceDE w:val="0"/>
              <w:autoSpaceDN w:val="0"/>
              <w:adjustRightInd w:val="0"/>
              <w:spacing w:after="0" w:line="240" w:lineRule="auto"/>
              <w:jc w:val="center"/>
              <w:rPr>
                <w:rFonts w:ascii="Times New Roman" w:hAnsi="Times New Roman"/>
                <w:sz w:val="20"/>
                <w:szCs w:val="20"/>
              </w:rPr>
            </w:pPr>
            <w:r w:rsidRPr="005B0880">
              <w:rPr>
                <w:rFonts w:ascii="Times New Roman" w:hAnsi="Times New Roman"/>
                <w:sz w:val="20"/>
                <w:szCs w:val="20"/>
              </w:rPr>
              <w:t>3</w:t>
            </w:r>
            <w:r>
              <w:rPr>
                <w:rFonts w:ascii="Times New Roman" w:hAnsi="Times New Roman"/>
                <w:sz w:val="20"/>
                <w:szCs w:val="20"/>
              </w:rPr>
              <w:t>,0–</w:t>
            </w:r>
            <w:r w:rsidRPr="005B0880">
              <w:rPr>
                <w:rFonts w:ascii="Times New Roman" w:hAnsi="Times New Roman"/>
                <w:sz w:val="20"/>
                <w:szCs w:val="20"/>
              </w:rPr>
              <w:t>16,0</w:t>
            </w:r>
          </w:p>
        </w:tc>
      </w:tr>
      <w:tr w:rsidR="00032745" w:rsidRPr="005B0880" w:rsidTr="0036313F">
        <w:tc>
          <w:tcPr>
            <w:tcW w:w="770" w:type="dxa"/>
            <w:vAlign w:val="center"/>
          </w:tcPr>
          <w:p w:rsidR="00032745" w:rsidRPr="005B0880" w:rsidRDefault="00032745" w:rsidP="005B0880">
            <w:pPr>
              <w:widowControl w:val="0"/>
              <w:autoSpaceDE w:val="0"/>
              <w:autoSpaceDN w:val="0"/>
              <w:adjustRightInd w:val="0"/>
              <w:spacing w:after="0" w:line="240" w:lineRule="auto"/>
              <w:ind w:left="-108" w:right="-94"/>
              <w:jc w:val="center"/>
              <w:rPr>
                <w:rFonts w:ascii="Times New Roman" w:hAnsi="Times New Roman"/>
                <w:b/>
                <w:sz w:val="20"/>
                <w:szCs w:val="20"/>
              </w:rPr>
            </w:pPr>
            <w:r w:rsidRPr="005B0880">
              <w:rPr>
                <w:rFonts w:ascii="Times New Roman" w:hAnsi="Times New Roman"/>
                <w:b/>
                <w:sz w:val="20"/>
                <w:szCs w:val="20"/>
              </w:rPr>
              <w:t>HV-402</w:t>
            </w:r>
          </w:p>
        </w:tc>
        <w:tc>
          <w:tcPr>
            <w:tcW w:w="938" w:type="dxa"/>
            <w:vAlign w:val="center"/>
          </w:tcPr>
          <w:p w:rsidR="00032745" w:rsidRPr="005B0880" w:rsidRDefault="00032745" w:rsidP="00FF0F1B">
            <w:pPr>
              <w:widowControl w:val="0"/>
              <w:autoSpaceDE w:val="0"/>
              <w:autoSpaceDN w:val="0"/>
              <w:adjustRightInd w:val="0"/>
              <w:spacing w:after="0" w:line="240" w:lineRule="auto"/>
              <w:jc w:val="center"/>
              <w:rPr>
                <w:rFonts w:ascii="Times New Roman" w:hAnsi="Times New Roman"/>
                <w:sz w:val="20"/>
                <w:szCs w:val="20"/>
              </w:rPr>
            </w:pPr>
            <w:r w:rsidRPr="005B0880">
              <w:rPr>
                <w:rFonts w:ascii="Times New Roman" w:hAnsi="Times New Roman"/>
                <w:sz w:val="20"/>
                <w:szCs w:val="20"/>
              </w:rPr>
              <w:t>16,5</w:t>
            </w:r>
          </w:p>
        </w:tc>
        <w:tc>
          <w:tcPr>
            <w:tcW w:w="1008" w:type="dxa"/>
            <w:vAlign w:val="center"/>
          </w:tcPr>
          <w:p w:rsidR="00032745" w:rsidRPr="005B0880" w:rsidRDefault="00032745" w:rsidP="00FF0F1B">
            <w:pPr>
              <w:widowControl w:val="0"/>
              <w:autoSpaceDE w:val="0"/>
              <w:autoSpaceDN w:val="0"/>
              <w:adjustRightInd w:val="0"/>
              <w:spacing w:after="0" w:line="240" w:lineRule="auto"/>
              <w:jc w:val="center"/>
              <w:rPr>
                <w:rFonts w:ascii="Times New Roman" w:hAnsi="Times New Roman"/>
                <w:sz w:val="20"/>
                <w:szCs w:val="20"/>
              </w:rPr>
            </w:pPr>
            <w:r w:rsidRPr="005B0880">
              <w:rPr>
                <w:rFonts w:ascii="Times New Roman" w:hAnsi="Times New Roman"/>
                <w:sz w:val="20"/>
                <w:szCs w:val="20"/>
              </w:rPr>
              <w:t>16</w:t>
            </w:r>
          </w:p>
        </w:tc>
        <w:tc>
          <w:tcPr>
            <w:tcW w:w="910" w:type="dxa"/>
            <w:vAlign w:val="center"/>
          </w:tcPr>
          <w:p w:rsidR="00032745" w:rsidRPr="005B0880" w:rsidRDefault="00032745" w:rsidP="00FF0F1B">
            <w:pPr>
              <w:widowControl w:val="0"/>
              <w:autoSpaceDE w:val="0"/>
              <w:autoSpaceDN w:val="0"/>
              <w:adjustRightInd w:val="0"/>
              <w:spacing w:after="0" w:line="240" w:lineRule="auto"/>
              <w:jc w:val="center"/>
              <w:rPr>
                <w:rFonts w:ascii="Times New Roman" w:hAnsi="Times New Roman"/>
                <w:sz w:val="20"/>
                <w:szCs w:val="20"/>
              </w:rPr>
            </w:pPr>
            <w:r w:rsidRPr="005B0880">
              <w:rPr>
                <w:rFonts w:ascii="Times New Roman" w:hAnsi="Times New Roman"/>
                <w:sz w:val="20"/>
                <w:szCs w:val="20"/>
              </w:rPr>
              <w:t>245/220</w:t>
            </w:r>
          </w:p>
        </w:tc>
        <w:tc>
          <w:tcPr>
            <w:tcW w:w="4829" w:type="dxa"/>
            <w:vAlign w:val="center"/>
          </w:tcPr>
          <w:p w:rsidR="00032745" w:rsidRPr="005B0880" w:rsidRDefault="00032745" w:rsidP="00444528">
            <w:pPr>
              <w:widowControl w:val="0"/>
              <w:autoSpaceDE w:val="0"/>
              <w:autoSpaceDN w:val="0"/>
              <w:adjustRightInd w:val="0"/>
              <w:spacing w:after="0" w:line="240" w:lineRule="auto"/>
              <w:ind w:right="-66"/>
              <w:rPr>
                <w:rFonts w:ascii="Times New Roman" w:hAnsi="Times New Roman"/>
                <w:sz w:val="20"/>
                <w:szCs w:val="20"/>
              </w:rPr>
            </w:pPr>
            <w:r w:rsidRPr="005B0880">
              <w:rPr>
                <w:rFonts w:ascii="Times New Roman" w:hAnsi="Times New Roman"/>
                <w:sz w:val="20"/>
                <w:szCs w:val="20"/>
              </w:rPr>
              <w:t xml:space="preserve">0,0 m– </w:t>
            </w:r>
            <w:smartTag w:uri="urn:schemas-microsoft-com:office:smarttags" w:element="metricconverter">
              <w:smartTagPr>
                <w:attr w:name="ProductID" w:val="3,0 m"/>
              </w:smartTagPr>
              <w:r w:rsidRPr="005B0880">
                <w:rPr>
                  <w:rFonts w:ascii="Times New Roman" w:hAnsi="Times New Roman"/>
                  <w:sz w:val="20"/>
                  <w:szCs w:val="20"/>
                </w:rPr>
                <w:t>3,0 m</w:t>
              </w:r>
            </w:smartTag>
            <w:r w:rsidRPr="005B0880">
              <w:rPr>
                <w:rFonts w:ascii="Times New Roman" w:hAnsi="Times New Roman"/>
                <w:sz w:val="20"/>
                <w:szCs w:val="20"/>
              </w:rPr>
              <w:t xml:space="preserve"> plná; 15,0 m– 16,0 m: PVC plná </w:t>
            </w:r>
            <w:smartTag w:uri="urn:schemas-microsoft-com:office:smarttags" w:element="metricconverter">
              <w:smartTagPr>
                <w:attr w:name="ProductID" w:val="125 mm"/>
              </w:smartTagPr>
              <w:r w:rsidRPr="005B0880">
                <w:rPr>
                  <w:rFonts w:ascii="Times New Roman" w:hAnsi="Times New Roman"/>
                  <w:sz w:val="20"/>
                  <w:szCs w:val="20"/>
                </w:rPr>
                <w:t>125 mm</w:t>
              </w:r>
            </w:smartTag>
          </w:p>
          <w:p w:rsidR="00032745" w:rsidRPr="005B0880" w:rsidRDefault="00032745" w:rsidP="00444528">
            <w:pPr>
              <w:widowControl w:val="0"/>
              <w:autoSpaceDE w:val="0"/>
              <w:autoSpaceDN w:val="0"/>
              <w:adjustRightInd w:val="0"/>
              <w:spacing w:after="0" w:line="240" w:lineRule="auto"/>
              <w:ind w:right="-66"/>
              <w:rPr>
                <w:rFonts w:ascii="Times New Roman" w:hAnsi="Times New Roman"/>
                <w:sz w:val="20"/>
                <w:szCs w:val="20"/>
              </w:rPr>
            </w:pPr>
            <w:r w:rsidRPr="005B0880">
              <w:rPr>
                <w:rFonts w:ascii="Times New Roman" w:hAnsi="Times New Roman"/>
                <w:sz w:val="20"/>
                <w:szCs w:val="20"/>
              </w:rPr>
              <w:t xml:space="preserve">3,0 m– 15,0 m: PVC perforovaná </w:t>
            </w:r>
            <w:smartTag w:uri="urn:schemas-microsoft-com:office:smarttags" w:element="metricconverter">
              <w:smartTagPr>
                <w:attr w:name="ProductID" w:val="125 mm"/>
              </w:smartTagPr>
              <w:r w:rsidRPr="005B0880">
                <w:rPr>
                  <w:rFonts w:ascii="Times New Roman" w:hAnsi="Times New Roman"/>
                  <w:sz w:val="20"/>
                  <w:szCs w:val="20"/>
                </w:rPr>
                <w:t>125 mm</w:t>
              </w:r>
            </w:smartTag>
          </w:p>
        </w:tc>
        <w:tc>
          <w:tcPr>
            <w:tcW w:w="980" w:type="dxa"/>
            <w:vAlign w:val="center"/>
          </w:tcPr>
          <w:p w:rsidR="00032745" w:rsidRPr="005B0880" w:rsidRDefault="00032745" w:rsidP="003C421F">
            <w:pPr>
              <w:widowControl w:val="0"/>
              <w:autoSpaceDE w:val="0"/>
              <w:autoSpaceDN w:val="0"/>
              <w:adjustRightInd w:val="0"/>
              <w:spacing w:after="0" w:line="240" w:lineRule="auto"/>
              <w:jc w:val="center"/>
              <w:rPr>
                <w:rFonts w:ascii="Times New Roman" w:hAnsi="Times New Roman"/>
                <w:sz w:val="20"/>
                <w:szCs w:val="20"/>
              </w:rPr>
            </w:pPr>
            <w:r w:rsidRPr="005B0880">
              <w:rPr>
                <w:rFonts w:ascii="Times New Roman" w:hAnsi="Times New Roman"/>
                <w:sz w:val="20"/>
                <w:szCs w:val="20"/>
              </w:rPr>
              <w:t>3</w:t>
            </w:r>
            <w:r>
              <w:rPr>
                <w:rFonts w:ascii="Times New Roman" w:hAnsi="Times New Roman"/>
                <w:sz w:val="20"/>
                <w:szCs w:val="20"/>
              </w:rPr>
              <w:t>,0–</w:t>
            </w:r>
            <w:r w:rsidRPr="005B0880">
              <w:rPr>
                <w:rFonts w:ascii="Times New Roman" w:hAnsi="Times New Roman"/>
                <w:sz w:val="20"/>
                <w:szCs w:val="20"/>
              </w:rPr>
              <w:t>16,0</w:t>
            </w:r>
          </w:p>
        </w:tc>
      </w:tr>
      <w:tr w:rsidR="00032745" w:rsidRPr="005B0880" w:rsidTr="0036313F">
        <w:tc>
          <w:tcPr>
            <w:tcW w:w="770" w:type="dxa"/>
            <w:vAlign w:val="center"/>
          </w:tcPr>
          <w:p w:rsidR="00032745" w:rsidRPr="005B0880" w:rsidRDefault="00032745" w:rsidP="005B0880">
            <w:pPr>
              <w:widowControl w:val="0"/>
              <w:autoSpaceDE w:val="0"/>
              <w:autoSpaceDN w:val="0"/>
              <w:adjustRightInd w:val="0"/>
              <w:spacing w:after="0" w:line="240" w:lineRule="auto"/>
              <w:ind w:left="-108" w:right="-94"/>
              <w:jc w:val="center"/>
              <w:rPr>
                <w:rFonts w:ascii="Times New Roman" w:hAnsi="Times New Roman"/>
                <w:b/>
                <w:sz w:val="20"/>
                <w:szCs w:val="20"/>
              </w:rPr>
            </w:pPr>
            <w:r w:rsidRPr="005B0880">
              <w:rPr>
                <w:rFonts w:ascii="Times New Roman" w:hAnsi="Times New Roman"/>
                <w:b/>
                <w:sz w:val="20"/>
                <w:szCs w:val="20"/>
              </w:rPr>
              <w:t>HV-403</w:t>
            </w:r>
          </w:p>
        </w:tc>
        <w:tc>
          <w:tcPr>
            <w:tcW w:w="938" w:type="dxa"/>
            <w:vAlign w:val="center"/>
          </w:tcPr>
          <w:p w:rsidR="00032745" w:rsidRPr="005B0880" w:rsidRDefault="00032745" w:rsidP="00FF0F1B">
            <w:pPr>
              <w:widowControl w:val="0"/>
              <w:autoSpaceDE w:val="0"/>
              <w:autoSpaceDN w:val="0"/>
              <w:adjustRightInd w:val="0"/>
              <w:spacing w:after="0" w:line="240" w:lineRule="auto"/>
              <w:jc w:val="center"/>
              <w:rPr>
                <w:rFonts w:ascii="Times New Roman" w:hAnsi="Times New Roman"/>
                <w:sz w:val="20"/>
                <w:szCs w:val="20"/>
              </w:rPr>
            </w:pPr>
            <w:r w:rsidRPr="005B0880">
              <w:rPr>
                <w:rFonts w:ascii="Times New Roman" w:hAnsi="Times New Roman"/>
                <w:sz w:val="20"/>
                <w:szCs w:val="20"/>
              </w:rPr>
              <w:t>16,2</w:t>
            </w:r>
          </w:p>
        </w:tc>
        <w:tc>
          <w:tcPr>
            <w:tcW w:w="1008" w:type="dxa"/>
            <w:vAlign w:val="center"/>
          </w:tcPr>
          <w:p w:rsidR="00032745" w:rsidRPr="005B0880" w:rsidRDefault="00032745" w:rsidP="00FF0F1B">
            <w:pPr>
              <w:widowControl w:val="0"/>
              <w:autoSpaceDE w:val="0"/>
              <w:autoSpaceDN w:val="0"/>
              <w:adjustRightInd w:val="0"/>
              <w:spacing w:after="0" w:line="240" w:lineRule="auto"/>
              <w:jc w:val="center"/>
              <w:rPr>
                <w:rFonts w:ascii="Times New Roman" w:hAnsi="Times New Roman"/>
                <w:sz w:val="20"/>
                <w:szCs w:val="20"/>
              </w:rPr>
            </w:pPr>
            <w:r w:rsidRPr="005B0880">
              <w:rPr>
                <w:rFonts w:ascii="Times New Roman" w:hAnsi="Times New Roman"/>
                <w:sz w:val="20"/>
                <w:szCs w:val="20"/>
              </w:rPr>
              <w:t>16</w:t>
            </w:r>
          </w:p>
        </w:tc>
        <w:tc>
          <w:tcPr>
            <w:tcW w:w="910" w:type="dxa"/>
            <w:vAlign w:val="center"/>
          </w:tcPr>
          <w:p w:rsidR="00032745" w:rsidRPr="005B0880" w:rsidRDefault="00032745" w:rsidP="00FF0F1B">
            <w:pPr>
              <w:widowControl w:val="0"/>
              <w:autoSpaceDE w:val="0"/>
              <w:autoSpaceDN w:val="0"/>
              <w:adjustRightInd w:val="0"/>
              <w:spacing w:after="0" w:line="240" w:lineRule="auto"/>
              <w:jc w:val="center"/>
              <w:rPr>
                <w:rFonts w:ascii="Times New Roman" w:hAnsi="Times New Roman"/>
                <w:sz w:val="20"/>
                <w:szCs w:val="20"/>
              </w:rPr>
            </w:pPr>
            <w:r w:rsidRPr="005B0880">
              <w:rPr>
                <w:rFonts w:ascii="Times New Roman" w:hAnsi="Times New Roman"/>
                <w:sz w:val="20"/>
                <w:szCs w:val="20"/>
              </w:rPr>
              <w:t xml:space="preserve">245/220 </w:t>
            </w:r>
          </w:p>
        </w:tc>
        <w:tc>
          <w:tcPr>
            <w:tcW w:w="4829" w:type="dxa"/>
            <w:vAlign w:val="center"/>
          </w:tcPr>
          <w:p w:rsidR="00032745" w:rsidRPr="005B0880" w:rsidRDefault="00032745" w:rsidP="00444528">
            <w:pPr>
              <w:widowControl w:val="0"/>
              <w:autoSpaceDE w:val="0"/>
              <w:autoSpaceDN w:val="0"/>
              <w:adjustRightInd w:val="0"/>
              <w:spacing w:after="0" w:line="240" w:lineRule="auto"/>
              <w:ind w:right="-66"/>
              <w:rPr>
                <w:rFonts w:ascii="Times New Roman" w:hAnsi="Times New Roman"/>
                <w:sz w:val="20"/>
                <w:szCs w:val="20"/>
              </w:rPr>
            </w:pPr>
            <w:r w:rsidRPr="005B0880">
              <w:rPr>
                <w:rFonts w:ascii="Times New Roman" w:hAnsi="Times New Roman"/>
                <w:sz w:val="20"/>
                <w:szCs w:val="20"/>
              </w:rPr>
              <w:t xml:space="preserve">0,0 m– </w:t>
            </w:r>
            <w:smartTag w:uri="urn:schemas-microsoft-com:office:smarttags" w:element="metricconverter">
              <w:smartTagPr>
                <w:attr w:name="ProductID" w:val="3,0 m"/>
              </w:smartTagPr>
              <w:r w:rsidRPr="005B0880">
                <w:rPr>
                  <w:rFonts w:ascii="Times New Roman" w:hAnsi="Times New Roman"/>
                  <w:sz w:val="20"/>
                  <w:szCs w:val="20"/>
                </w:rPr>
                <w:t>3,0 m</w:t>
              </w:r>
            </w:smartTag>
            <w:r w:rsidRPr="005B0880">
              <w:rPr>
                <w:rFonts w:ascii="Times New Roman" w:hAnsi="Times New Roman"/>
                <w:sz w:val="20"/>
                <w:szCs w:val="20"/>
              </w:rPr>
              <w:t xml:space="preserve"> plná; 15,0 m– 16,0 m: PVC plná </w:t>
            </w:r>
            <w:smartTag w:uri="urn:schemas-microsoft-com:office:smarttags" w:element="metricconverter">
              <w:smartTagPr>
                <w:attr w:name="ProductID" w:val="125 mm"/>
              </w:smartTagPr>
              <w:r w:rsidRPr="005B0880">
                <w:rPr>
                  <w:rFonts w:ascii="Times New Roman" w:hAnsi="Times New Roman"/>
                  <w:sz w:val="20"/>
                  <w:szCs w:val="20"/>
                </w:rPr>
                <w:t>125 mm</w:t>
              </w:r>
            </w:smartTag>
          </w:p>
          <w:p w:rsidR="00032745" w:rsidRPr="005B0880" w:rsidRDefault="00032745" w:rsidP="00444528">
            <w:pPr>
              <w:widowControl w:val="0"/>
              <w:autoSpaceDE w:val="0"/>
              <w:autoSpaceDN w:val="0"/>
              <w:adjustRightInd w:val="0"/>
              <w:spacing w:after="0" w:line="240" w:lineRule="auto"/>
              <w:ind w:right="-66"/>
              <w:rPr>
                <w:rFonts w:ascii="Times New Roman" w:hAnsi="Times New Roman"/>
                <w:sz w:val="20"/>
                <w:szCs w:val="20"/>
              </w:rPr>
            </w:pPr>
            <w:r w:rsidRPr="005B0880">
              <w:rPr>
                <w:rFonts w:ascii="Times New Roman" w:hAnsi="Times New Roman"/>
                <w:sz w:val="20"/>
                <w:szCs w:val="20"/>
              </w:rPr>
              <w:t xml:space="preserve">3,0 m– 15,0 m: PVC perforovaná </w:t>
            </w:r>
            <w:smartTag w:uri="urn:schemas-microsoft-com:office:smarttags" w:element="metricconverter">
              <w:smartTagPr>
                <w:attr w:name="ProductID" w:val="125 mm"/>
              </w:smartTagPr>
              <w:r w:rsidRPr="005B0880">
                <w:rPr>
                  <w:rFonts w:ascii="Times New Roman" w:hAnsi="Times New Roman"/>
                  <w:sz w:val="20"/>
                  <w:szCs w:val="20"/>
                </w:rPr>
                <w:t>125 mm</w:t>
              </w:r>
            </w:smartTag>
          </w:p>
        </w:tc>
        <w:tc>
          <w:tcPr>
            <w:tcW w:w="980" w:type="dxa"/>
            <w:vAlign w:val="center"/>
          </w:tcPr>
          <w:p w:rsidR="00032745" w:rsidRPr="005B0880" w:rsidRDefault="00032745" w:rsidP="003C421F">
            <w:pPr>
              <w:widowControl w:val="0"/>
              <w:autoSpaceDE w:val="0"/>
              <w:autoSpaceDN w:val="0"/>
              <w:adjustRightInd w:val="0"/>
              <w:spacing w:after="0" w:line="240" w:lineRule="auto"/>
              <w:jc w:val="center"/>
              <w:rPr>
                <w:rFonts w:ascii="Times New Roman" w:hAnsi="Times New Roman"/>
                <w:sz w:val="20"/>
                <w:szCs w:val="20"/>
              </w:rPr>
            </w:pPr>
            <w:r w:rsidRPr="005B0880">
              <w:rPr>
                <w:rFonts w:ascii="Times New Roman" w:hAnsi="Times New Roman"/>
                <w:sz w:val="20"/>
                <w:szCs w:val="20"/>
              </w:rPr>
              <w:t>3,0</w:t>
            </w:r>
            <w:r>
              <w:rPr>
                <w:rFonts w:ascii="Times New Roman" w:hAnsi="Times New Roman"/>
                <w:sz w:val="20"/>
                <w:szCs w:val="20"/>
              </w:rPr>
              <w:t>–1</w:t>
            </w:r>
            <w:r w:rsidRPr="005B0880">
              <w:rPr>
                <w:rFonts w:ascii="Times New Roman" w:hAnsi="Times New Roman"/>
                <w:sz w:val="20"/>
                <w:szCs w:val="20"/>
              </w:rPr>
              <w:t>6,0</w:t>
            </w:r>
          </w:p>
        </w:tc>
      </w:tr>
      <w:tr w:rsidR="00032745" w:rsidRPr="005B0880" w:rsidTr="0036313F">
        <w:tc>
          <w:tcPr>
            <w:tcW w:w="770" w:type="dxa"/>
            <w:tcBorders>
              <w:bottom w:val="single" w:sz="12" w:space="0" w:color="000000"/>
            </w:tcBorders>
            <w:vAlign w:val="center"/>
          </w:tcPr>
          <w:p w:rsidR="00032745" w:rsidRPr="005B0880" w:rsidRDefault="00032745" w:rsidP="005B0880">
            <w:pPr>
              <w:widowControl w:val="0"/>
              <w:autoSpaceDE w:val="0"/>
              <w:autoSpaceDN w:val="0"/>
              <w:adjustRightInd w:val="0"/>
              <w:spacing w:after="0" w:line="240" w:lineRule="auto"/>
              <w:ind w:left="-108" w:right="-94"/>
              <w:jc w:val="center"/>
              <w:rPr>
                <w:rFonts w:ascii="Times New Roman" w:hAnsi="Times New Roman"/>
                <w:b/>
                <w:sz w:val="20"/>
                <w:szCs w:val="20"/>
              </w:rPr>
            </w:pPr>
            <w:r w:rsidRPr="005B0880">
              <w:rPr>
                <w:rFonts w:ascii="Times New Roman" w:hAnsi="Times New Roman"/>
                <w:b/>
                <w:sz w:val="20"/>
                <w:szCs w:val="20"/>
              </w:rPr>
              <w:t>HV-404</w:t>
            </w:r>
          </w:p>
        </w:tc>
        <w:tc>
          <w:tcPr>
            <w:tcW w:w="938" w:type="dxa"/>
            <w:tcBorders>
              <w:bottom w:val="single" w:sz="12" w:space="0" w:color="000000"/>
            </w:tcBorders>
            <w:vAlign w:val="center"/>
          </w:tcPr>
          <w:p w:rsidR="00032745" w:rsidRPr="005B0880" w:rsidRDefault="00032745" w:rsidP="00FF0F1B">
            <w:pPr>
              <w:widowControl w:val="0"/>
              <w:autoSpaceDE w:val="0"/>
              <w:autoSpaceDN w:val="0"/>
              <w:adjustRightInd w:val="0"/>
              <w:spacing w:after="0" w:line="240" w:lineRule="auto"/>
              <w:jc w:val="center"/>
              <w:rPr>
                <w:rFonts w:ascii="Times New Roman" w:hAnsi="Times New Roman"/>
                <w:sz w:val="20"/>
                <w:szCs w:val="20"/>
              </w:rPr>
            </w:pPr>
            <w:r w:rsidRPr="005B0880">
              <w:rPr>
                <w:rFonts w:ascii="Times New Roman" w:hAnsi="Times New Roman"/>
                <w:sz w:val="20"/>
                <w:szCs w:val="20"/>
              </w:rPr>
              <w:t>17</w:t>
            </w:r>
          </w:p>
        </w:tc>
        <w:tc>
          <w:tcPr>
            <w:tcW w:w="1008" w:type="dxa"/>
            <w:tcBorders>
              <w:bottom w:val="single" w:sz="12" w:space="0" w:color="000000"/>
            </w:tcBorders>
            <w:vAlign w:val="center"/>
          </w:tcPr>
          <w:p w:rsidR="00032745" w:rsidRPr="005B0880" w:rsidRDefault="00032745" w:rsidP="00FF0F1B">
            <w:pPr>
              <w:widowControl w:val="0"/>
              <w:autoSpaceDE w:val="0"/>
              <w:autoSpaceDN w:val="0"/>
              <w:adjustRightInd w:val="0"/>
              <w:spacing w:after="0" w:line="240" w:lineRule="auto"/>
              <w:jc w:val="center"/>
              <w:rPr>
                <w:rFonts w:ascii="Times New Roman" w:hAnsi="Times New Roman"/>
                <w:sz w:val="20"/>
                <w:szCs w:val="20"/>
              </w:rPr>
            </w:pPr>
            <w:r w:rsidRPr="005B0880">
              <w:rPr>
                <w:rFonts w:ascii="Times New Roman" w:hAnsi="Times New Roman"/>
                <w:sz w:val="20"/>
                <w:szCs w:val="20"/>
              </w:rPr>
              <w:t>16</w:t>
            </w:r>
          </w:p>
        </w:tc>
        <w:tc>
          <w:tcPr>
            <w:tcW w:w="910" w:type="dxa"/>
            <w:tcBorders>
              <w:bottom w:val="single" w:sz="12" w:space="0" w:color="000000"/>
            </w:tcBorders>
            <w:vAlign w:val="center"/>
          </w:tcPr>
          <w:p w:rsidR="00032745" w:rsidRPr="005B0880" w:rsidRDefault="00032745" w:rsidP="00FF0F1B">
            <w:pPr>
              <w:widowControl w:val="0"/>
              <w:autoSpaceDE w:val="0"/>
              <w:autoSpaceDN w:val="0"/>
              <w:adjustRightInd w:val="0"/>
              <w:spacing w:after="0" w:line="240" w:lineRule="auto"/>
              <w:jc w:val="center"/>
              <w:rPr>
                <w:rFonts w:ascii="Times New Roman" w:hAnsi="Times New Roman"/>
                <w:sz w:val="20"/>
                <w:szCs w:val="20"/>
              </w:rPr>
            </w:pPr>
            <w:r w:rsidRPr="005B0880">
              <w:rPr>
                <w:rFonts w:ascii="Times New Roman" w:hAnsi="Times New Roman"/>
                <w:sz w:val="20"/>
                <w:szCs w:val="20"/>
              </w:rPr>
              <w:t xml:space="preserve">245/220 </w:t>
            </w:r>
          </w:p>
        </w:tc>
        <w:tc>
          <w:tcPr>
            <w:tcW w:w="4829" w:type="dxa"/>
            <w:tcBorders>
              <w:bottom w:val="single" w:sz="12" w:space="0" w:color="000000"/>
            </w:tcBorders>
            <w:vAlign w:val="center"/>
          </w:tcPr>
          <w:p w:rsidR="00032745" w:rsidRPr="005B0880" w:rsidRDefault="00032745" w:rsidP="00444528">
            <w:pPr>
              <w:widowControl w:val="0"/>
              <w:autoSpaceDE w:val="0"/>
              <w:autoSpaceDN w:val="0"/>
              <w:adjustRightInd w:val="0"/>
              <w:spacing w:after="0" w:line="240" w:lineRule="auto"/>
              <w:ind w:right="-66"/>
              <w:rPr>
                <w:rFonts w:ascii="Times New Roman" w:hAnsi="Times New Roman"/>
                <w:sz w:val="20"/>
                <w:szCs w:val="20"/>
              </w:rPr>
            </w:pPr>
            <w:r w:rsidRPr="005B0880">
              <w:rPr>
                <w:rFonts w:ascii="Times New Roman" w:hAnsi="Times New Roman"/>
                <w:sz w:val="20"/>
                <w:szCs w:val="20"/>
              </w:rPr>
              <w:t xml:space="preserve">0,0 m– </w:t>
            </w:r>
            <w:smartTag w:uri="urn:schemas-microsoft-com:office:smarttags" w:element="metricconverter">
              <w:smartTagPr>
                <w:attr w:name="ProductID" w:val="3,0 m"/>
              </w:smartTagPr>
              <w:r w:rsidRPr="005B0880">
                <w:rPr>
                  <w:rFonts w:ascii="Times New Roman" w:hAnsi="Times New Roman"/>
                  <w:sz w:val="20"/>
                  <w:szCs w:val="20"/>
                </w:rPr>
                <w:t>3,0 m</w:t>
              </w:r>
            </w:smartTag>
            <w:r w:rsidRPr="005B0880">
              <w:rPr>
                <w:rFonts w:ascii="Times New Roman" w:hAnsi="Times New Roman"/>
                <w:sz w:val="20"/>
                <w:szCs w:val="20"/>
              </w:rPr>
              <w:t xml:space="preserve"> plná; 15,0 m– 16,0 m: PVC plná </w:t>
            </w:r>
            <w:smartTag w:uri="urn:schemas-microsoft-com:office:smarttags" w:element="metricconverter">
              <w:smartTagPr>
                <w:attr w:name="ProductID" w:val="125 mm"/>
              </w:smartTagPr>
              <w:r w:rsidRPr="005B0880">
                <w:rPr>
                  <w:rFonts w:ascii="Times New Roman" w:hAnsi="Times New Roman"/>
                  <w:sz w:val="20"/>
                  <w:szCs w:val="20"/>
                </w:rPr>
                <w:t>125 mm</w:t>
              </w:r>
            </w:smartTag>
          </w:p>
          <w:p w:rsidR="00032745" w:rsidRPr="005B0880" w:rsidRDefault="00032745" w:rsidP="00444528">
            <w:pPr>
              <w:widowControl w:val="0"/>
              <w:autoSpaceDE w:val="0"/>
              <w:autoSpaceDN w:val="0"/>
              <w:adjustRightInd w:val="0"/>
              <w:spacing w:after="0" w:line="240" w:lineRule="auto"/>
              <w:ind w:right="-66"/>
              <w:rPr>
                <w:rFonts w:ascii="Times New Roman" w:hAnsi="Times New Roman"/>
                <w:sz w:val="20"/>
                <w:szCs w:val="20"/>
              </w:rPr>
            </w:pPr>
            <w:r w:rsidRPr="005B0880">
              <w:rPr>
                <w:rFonts w:ascii="Times New Roman" w:hAnsi="Times New Roman"/>
                <w:sz w:val="20"/>
                <w:szCs w:val="20"/>
              </w:rPr>
              <w:t xml:space="preserve">3,0 m– 15,0 m: PVC perforovaná </w:t>
            </w:r>
            <w:smartTag w:uri="urn:schemas-microsoft-com:office:smarttags" w:element="metricconverter">
              <w:smartTagPr>
                <w:attr w:name="ProductID" w:val="125 mm"/>
              </w:smartTagPr>
              <w:r w:rsidRPr="005B0880">
                <w:rPr>
                  <w:rFonts w:ascii="Times New Roman" w:hAnsi="Times New Roman"/>
                  <w:sz w:val="20"/>
                  <w:szCs w:val="20"/>
                </w:rPr>
                <w:t>125 mm</w:t>
              </w:r>
            </w:smartTag>
          </w:p>
        </w:tc>
        <w:tc>
          <w:tcPr>
            <w:tcW w:w="980" w:type="dxa"/>
            <w:tcBorders>
              <w:bottom w:val="single" w:sz="12" w:space="0" w:color="000000"/>
            </w:tcBorders>
            <w:vAlign w:val="center"/>
          </w:tcPr>
          <w:p w:rsidR="00032745" w:rsidRPr="005B0880" w:rsidRDefault="00032745" w:rsidP="003C421F">
            <w:pPr>
              <w:widowControl w:val="0"/>
              <w:autoSpaceDE w:val="0"/>
              <w:autoSpaceDN w:val="0"/>
              <w:adjustRightInd w:val="0"/>
              <w:spacing w:after="0" w:line="240" w:lineRule="auto"/>
              <w:jc w:val="center"/>
              <w:rPr>
                <w:rFonts w:ascii="Times New Roman" w:hAnsi="Times New Roman"/>
                <w:sz w:val="20"/>
                <w:szCs w:val="20"/>
              </w:rPr>
            </w:pPr>
            <w:r w:rsidRPr="005B0880">
              <w:rPr>
                <w:rFonts w:ascii="Times New Roman" w:hAnsi="Times New Roman"/>
                <w:sz w:val="20"/>
                <w:szCs w:val="20"/>
              </w:rPr>
              <w:t>3,0–16,0</w:t>
            </w:r>
          </w:p>
        </w:tc>
      </w:tr>
    </w:tbl>
    <w:p w:rsidR="00032745" w:rsidRPr="007675E4" w:rsidRDefault="00032745" w:rsidP="00B71C1B">
      <w:pPr>
        <w:widowControl w:val="0"/>
        <w:autoSpaceDE w:val="0"/>
        <w:autoSpaceDN w:val="0"/>
        <w:adjustRightInd w:val="0"/>
        <w:spacing w:after="0" w:line="240" w:lineRule="auto"/>
        <w:jc w:val="both"/>
        <w:rPr>
          <w:rFonts w:ascii="Times New Roman" w:hAnsi="Times New Roman"/>
          <w:b/>
          <w:sz w:val="20"/>
          <w:szCs w:val="20"/>
        </w:rPr>
      </w:pPr>
    </w:p>
    <w:p w:rsidR="00032745" w:rsidRPr="007675E4" w:rsidRDefault="00032745" w:rsidP="00B71C1B">
      <w:pPr>
        <w:widowControl w:val="0"/>
        <w:autoSpaceDE w:val="0"/>
        <w:autoSpaceDN w:val="0"/>
        <w:adjustRightInd w:val="0"/>
        <w:spacing w:after="0" w:line="240" w:lineRule="auto"/>
        <w:jc w:val="both"/>
        <w:rPr>
          <w:rFonts w:ascii="Times New Roman" w:hAnsi="Times New Roman"/>
          <w:b/>
          <w:sz w:val="20"/>
          <w:szCs w:val="20"/>
        </w:rPr>
      </w:pPr>
    </w:p>
    <w:p w:rsidR="00032745" w:rsidRPr="00C349AE" w:rsidRDefault="00032745" w:rsidP="006C570D">
      <w:pPr>
        <w:pStyle w:val="ListParagraph"/>
        <w:widowControl w:val="0"/>
        <w:numPr>
          <w:ilvl w:val="0"/>
          <w:numId w:val="28"/>
        </w:numPr>
        <w:tabs>
          <w:tab w:val="left" w:pos="851"/>
        </w:tabs>
        <w:autoSpaceDE w:val="0"/>
        <w:autoSpaceDN w:val="0"/>
        <w:adjustRightInd w:val="0"/>
        <w:spacing w:after="0" w:line="240" w:lineRule="auto"/>
        <w:ind w:left="851" w:hanging="851"/>
        <w:contextualSpacing w:val="0"/>
        <w:jc w:val="both"/>
        <w:rPr>
          <w:rFonts w:ascii="Times New Roman" w:hAnsi="Times New Roman"/>
          <w:b/>
          <w:sz w:val="24"/>
          <w:szCs w:val="24"/>
        </w:rPr>
      </w:pPr>
      <w:r w:rsidRPr="00C349AE">
        <w:rPr>
          <w:rFonts w:ascii="Times New Roman" w:hAnsi="Times New Roman"/>
          <w:b/>
          <w:sz w:val="24"/>
          <w:szCs w:val="24"/>
        </w:rPr>
        <w:t>Hydrodynamické zkoušky</w:t>
      </w:r>
    </w:p>
    <w:p w:rsidR="00032745" w:rsidRPr="007675E4" w:rsidRDefault="00032745" w:rsidP="007675E4">
      <w:pPr>
        <w:widowControl w:val="0"/>
        <w:autoSpaceDE w:val="0"/>
        <w:autoSpaceDN w:val="0"/>
        <w:adjustRightInd w:val="0"/>
        <w:spacing w:after="0" w:line="240" w:lineRule="auto"/>
        <w:jc w:val="both"/>
        <w:rPr>
          <w:rFonts w:ascii="Times New Roman" w:hAnsi="Times New Roman"/>
          <w:sz w:val="20"/>
          <w:szCs w:val="20"/>
        </w:rPr>
      </w:pPr>
    </w:p>
    <w:p w:rsidR="00032745" w:rsidRDefault="00032745" w:rsidP="007675E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Nově vyhloubené monitorovací vrty HV-401, HV-402, HV-</w:t>
      </w:r>
      <w:smartTag w:uri="urn:schemas-microsoft-com:office:smarttags" w:element="metricconverter">
        <w:smartTagPr>
          <w:attr w:name="ProductID" w:val="403 a"/>
        </w:smartTagPr>
        <w:r>
          <w:rPr>
            <w:rFonts w:ascii="Times New Roman" w:hAnsi="Times New Roman"/>
            <w:sz w:val="24"/>
            <w:szCs w:val="24"/>
          </w:rPr>
          <w:t>403 a</w:t>
        </w:r>
      </w:smartTag>
      <w:r>
        <w:rPr>
          <w:rFonts w:ascii="Times New Roman" w:hAnsi="Times New Roman"/>
          <w:sz w:val="24"/>
          <w:szCs w:val="24"/>
        </w:rPr>
        <w:t xml:space="preserve"> HV-404 byly využity k ověřovací hydrodynamické (čerpací a stoupací) zkoušce pro zjištění základních hydraulických charakteristik kolektoru mělké zvodně. </w:t>
      </w:r>
    </w:p>
    <w:p w:rsidR="00032745" w:rsidRDefault="00032745" w:rsidP="007675E4">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7675E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Hydrodynamické zkoušky byly provedeny podle normy ČSN 73 6614 – Čerpací zkoušky. Čerpání bylo prováděno metodikou neustáleného proudění ve zvodni. I v nejbližších pozorovacích vrtech byly měřeny HPV, stejně jako v čerpaném vrtu. Hladiny podzemní vody byly měřeny elektrokontaktním hladinoměrem G-30. Čerpaná voda byla vypouštěna přes sorpční filtr do podnikové kanalizace. Po dokončení čerpací zkoušky byla provedena stoupací zkouška. </w:t>
      </w:r>
    </w:p>
    <w:p w:rsidR="00032745" w:rsidRDefault="00032745" w:rsidP="007675E4">
      <w:pPr>
        <w:spacing w:after="0" w:line="240" w:lineRule="auto"/>
        <w:jc w:val="both"/>
        <w:rPr>
          <w:rFonts w:ascii="Times New Roman" w:hAnsi="Times New Roman"/>
          <w:sz w:val="24"/>
          <w:szCs w:val="24"/>
        </w:rPr>
      </w:pPr>
    </w:p>
    <w:p w:rsidR="00032745" w:rsidRDefault="00032745" w:rsidP="007675E4">
      <w:pPr>
        <w:spacing w:after="0" w:line="240" w:lineRule="auto"/>
        <w:jc w:val="both"/>
        <w:rPr>
          <w:rFonts w:ascii="Times New Roman" w:hAnsi="Times New Roman"/>
          <w:sz w:val="24"/>
          <w:szCs w:val="24"/>
        </w:rPr>
      </w:pPr>
      <w:r>
        <w:rPr>
          <w:rFonts w:ascii="Times New Roman" w:hAnsi="Times New Roman"/>
          <w:sz w:val="24"/>
          <w:szCs w:val="24"/>
        </w:rPr>
        <w:t>Hydrodynamické zkoušky byly prováděny metodikou neustáleného proudění, pro případ hydraulicky úplného vrtu a nekonečně zvodnělé vrstvy s mírně napjatou hladinou podzemní vody. V rozsahu Darcyho zákona pro homogenní a izotropní kolektor jsou platné a odvozené níže uvedené vzorce.</w:t>
      </w:r>
    </w:p>
    <w:p w:rsidR="00032745" w:rsidRDefault="00032745" w:rsidP="007675E4">
      <w:pPr>
        <w:spacing w:after="0" w:line="240" w:lineRule="auto"/>
        <w:jc w:val="both"/>
        <w:rPr>
          <w:rFonts w:ascii="Times New Roman" w:hAnsi="Times New Roman"/>
          <w:sz w:val="24"/>
          <w:szCs w:val="24"/>
        </w:rPr>
      </w:pPr>
    </w:p>
    <w:p w:rsidR="00032745" w:rsidRDefault="00032745" w:rsidP="007675E4">
      <w:pPr>
        <w:spacing w:after="0" w:line="240" w:lineRule="auto"/>
        <w:jc w:val="both"/>
        <w:rPr>
          <w:rFonts w:ascii="Times New Roman" w:hAnsi="Times New Roman"/>
          <w:sz w:val="24"/>
          <w:szCs w:val="24"/>
        </w:rPr>
      </w:pPr>
      <w:r>
        <w:rPr>
          <w:rFonts w:ascii="Times New Roman" w:hAnsi="Times New Roman"/>
          <w:sz w:val="24"/>
          <w:szCs w:val="24"/>
        </w:rPr>
        <w:t>Graficko-numerickou Jacobovou aproximací, sestavenou v programu Grapher</w:t>
      </w:r>
      <w:r w:rsidRPr="00380DEE">
        <w:rPr>
          <w:rFonts w:ascii="Times New Roman" w:hAnsi="Times New Roman"/>
          <w:sz w:val="24"/>
          <w:szCs w:val="24"/>
          <w:vertAlign w:val="superscript"/>
        </w:rPr>
        <w:t>TM</w:t>
      </w:r>
      <w:r>
        <w:rPr>
          <w:rFonts w:ascii="Times New Roman" w:hAnsi="Times New Roman"/>
          <w:sz w:val="24"/>
          <w:szCs w:val="24"/>
        </w:rPr>
        <w:t>, jsou z úseku křivky neustáleného proudění odvozeny odporové charakteristiky prostředí  (</w:t>
      </w:r>
      <w:r w:rsidRPr="00E64A81">
        <w:rPr>
          <w:rFonts w:ascii="Times New Roman" w:hAnsi="Times New Roman"/>
          <w:sz w:val="24"/>
          <w:szCs w:val="24"/>
        </w:rPr>
        <w:t xml:space="preserve">příloha </w:t>
      </w:r>
      <w:r>
        <w:rPr>
          <w:rFonts w:ascii="Times New Roman" w:hAnsi="Times New Roman"/>
          <w:sz w:val="24"/>
          <w:szCs w:val="24"/>
        </w:rPr>
        <w:t>12).</w:t>
      </w:r>
    </w:p>
    <w:p w:rsidR="00032745" w:rsidRDefault="00032745" w:rsidP="007675E4">
      <w:pPr>
        <w:spacing w:after="0" w:line="240" w:lineRule="auto"/>
        <w:jc w:val="both"/>
        <w:rPr>
          <w:rFonts w:ascii="Times New Roman" w:hAnsi="Times New Roman"/>
          <w:sz w:val="24"/>
          <w:szCs w:val="24"/>
        </w:rPr>
      </w:pPr>
    </w:p>
    <w:p w:rsidR="00032745" w:rsidRDefault="00032745" w:rsidP="007675E4">
      <w:pPr>
        <w:spacing w:after="0" w:line="240" w:lineRule="auto"/>
        <w:jc w:val="both"/>
        <w:rPr>
          <w:rFonts w:ascii="Times New Roman" w:hAnsi="Times New Roman"/>
          <w:sz w:val="24"/>
          <w:szCs w:val="24"/>
        </w:rPr>
      </w:pPr>
    </w:p>
    <w:p w:rsidR="00032745" w:rsidRDefault="00032745" w:rsidP="007675E4">
      <w:pPr>
        <w:spacing w:after="0" w:line="240" w:lineRule="auto"/>
        <w:jc w:val="both"/>
        <w:rPr>
          <w:rFonts w:ascii="Times New Roman" w:hAnsi="Times New Roman"/>
          <w:sz w:val="24"/>
          <w:szCs w:val="24"/>
        </w:rPr>
      </w:pPr>
    </w:p>
    <w:p w:rsidR="00032745" w:rsidRDefault="00032745" w:rsidP="007675E4">
      <w:pPr>
        <w:spacing w:after="0" w:line="240" w:lineRule="auto"/>
        <w:jc w:val="both"/>
        <w:rPr>
          <w:rFonts w:ascii="Times New Roman" w:hAnsi="Times New Roman"/>
          <w:sz w:val="24"/>
          <w:szCs w:val="24"/>
        </w:rPr>
      </w:pPr>
    </w:p>
    <w:p w:rsidR="00032745" w:rsidRDefault="00032745" w:rsidP="007675E4">
      <w:pPr>
        <w:spacing w:after="0" w:line="240" w:lineRule="auto"/>
        <w:jc w:val="both"/>
        <w:rPr>
          <w:rFonts w:ascii="Times New Roman" w:hAnsi="Times New Roman"/>
          <w:sz w:val="24"/>
          <w:szCs w:val="24"/>
        </w:rPr>
      </w:pPr>
    </w:p>
    <w:p w:rsidR="00032745" w:rsidRDefault="00032745" w:rsidP="007675E4">
      <w:pPr>
        <w:spacing w:after="0" w:line="240" w:lineRule="auto"/>
        <w:jc w:val="both"/>
        <w:rPr>
          <w:rFonts w:ascii="Times New Roman" w:hAnsi="Times New Roman"/>
          <w:sz w:val="24"/>
          <w:szCs w:val="24"/>
        </w:rPr>
      </w:pPr>
    </w:p>
    <w:p w:rsidR="00032745" w:rsidRDefault="00032745" w:rsidP="007675E4">
      <w:pPr>
        <w:spacing w:after="0" w:line="240" w:lineRule="auto"/>
        <w:jc w:val="both"/>
        <w:rPr>
          <w:rFonts w:ascii="Times New Roman" w:hAnsi="Times New Roman"/>
          <w:sz w:val="24"/>
          <w:szCs w:val="24"/>
        </w:rPr>
      </w:pPr>
    </w:p>
    <w:p w:rsidR="00032745" w:rsidRDefault="00032745" w:rsidP="00A63D26">
      <w:pPr>
        <w:tabs>
          <w:tab w:val="left" w:pos="2340"/>
          <w:tab w:val="left" w:pos="3600"/>
          <w:tab w:val="left" w:pos="8460"/>
        </w:tabs>
        <w:spacing w:after="0" w:line="240" w:lineRule="auto"/>
        <w:rPr>
          <w:rFonts w:ascii="Times New Roman" w:hAnsi="Times New Roman"/>
          <w:sz w:val="24"/>
          <w:szCs w:val="24"/>
        </w:rPr>
      </w:pPr>
    </w:p>
    <w:p w:rsidR="00032745" w:rsidRDefault="00032745" w:rsidP="00A63D26">
      <w:pPr>
        <w:tabs>
          <w:tab w:val="left" w:pos="2340"/>
          <w:tab w:val="left" w:pos="3600"/>
          <w:tab w:val="left" w:pos="8460"/>
        </w:tabs>
        <w:spacing w:after="0" w:line="240" w:lineRule="auto"/>
        <w:rPr>
          <w:rFonts w:ascii="Times New Roman" w:hAnsi="Times New Roman"/>
          <w:b/>
          <w:sz w:val="24"/>
          <w:szCs w:val="24"/>
        </w:rPr>
      </w:pPr>
      <w:r w:rsidRPr="00D84B78">
        <w:rPr>
          <w:rFonts w:ascii="Times New Roman" w:hAnsi="Times New Roman"/>
          <w:b/>
          <w:sz w:val="24"/>
          <w:szCs w:val="24"/>
        </w:rPr>
        <w:t>Čerpací zkoušky</w:t>
      </w:r>
    </w:p>
    <w:p w:rsidR="00032745" w:rsidRPr="00D84B78" w:rsidRDefault="00032745" w:rsidP="00A63D26">
      <w:pPr>
        <w:tabs>
          <w:tab w:val="left" w:pos="2340"/>
          <w:tab w:val="left" w:pos="3600"/>
          <w:tab w:val="left" w:pos="8460"/>
        </w:tabs>
        <w:spacing w:after="0" w:line="240" w:lineRule="auto"/>
        <w:rPr>
          <w:rFonts w:ascii="Times New Roman" w:hAnsi="Times New Roman"/>
          <w:b/>
          <w:sz w:val="24"/>
          <w:szCs w:val="24"/>
        </w:rPr>
      </w:pPr>
    </w:p>
    <w:p w:rsidR="00032745" w:rsidRDefault="00032745" w:rsidP="00A63D26">
      <w:pPr>
        <w:tabs>
          <w:tab w:val="left" w:pos="2340"/>
          <w:tab w:val="left" w:pos="3600"/>
          <w:tab w:val="left" w:pos="8460"/>
        </w:tabs>
        <w:spacing w:after="0" w:line="240" w:lineRule="auto"/>
        <w:jc w:val="both"/>
        <w:rPr>
          <w:rFonts w:ascii="Times New Roman" w:hAnsi="Times New Roman"/>
          <w:sz w:val="24"/>
          <w:szCs w:val="24"/>
        </w:rPr>
      </w:pPr>
      <w:r w:rsidRPr="00D84B78">
        <w:rPr>
          <w:rFonts w:ascii="Times New Roman" w:hAnsi="Times New Roman"/>
          <w:sz w:val="24"/>
          <w:szCs w:val="24"/>
        </w:rPr>
        <w:t>Pro vyhodnocení čerpacích zkoušek s konstantním čerpaným množstvím bylo použito graficko-analytické metody vycházející z Jacobovy logaritmické aproximace Theisovy studňové funkce.</w:t>
      </w:r>
    </w:p>
    <w:p w:rsidR="00032745" w:rsidRPr="00D84B78" w:rsidRDefault="00032745" w:rsidP="00A63D26">
      <w:pPr>
        <w:tabs>
          <w:tab w:val="left" w:pos="2340"/>
          <w:tab w:val="left" w:pos="3600"/>
          <w:tab w:val="left" w:pos="8460"/>
        </w:tabs>
        <w:spacing w:after="0" w:line="240" w:lineRule="auto"/>
        <w:jc w:val="both"/>
        <w:rPr>
          <w:rFonts w:ascii="Times New Roman" w:hAnsi="Times New Roman"/>
          <w:sz w:val="24"/>
          <w:szCs w:val="24"/>
        </w:rPr>
      </w:pPr>
    </w:p>
    <w:p w:rsidR="00032745" w:rsidRDefault="00032745" w:rsidP="00283155">
      <w:pPr>
        <w:tabs>
          <w:tab w:val="left" w:pos="2340"/>
          <w:tab w:val="left" w:pos="3600"/>
          <w:tab w:val="left" w:pos="8460"/>
        </w:tabs>
        <w:spacing w:after="240" w:line="240" w:lineRule="auto"/>
        <w:rPr>
          <w:rFonts w:ascii="Times New Roman" w:hAnsi="Times New Roman"/>
          <w:b/>
          <w:i/>
          <w:sz w:val="24"/>
          <w:szCs w:val="24"/>
        </w:rPr>
      </w:pPr>
      <w:r w:rsidRPr="00D84B78">
        <w:rPr>
          <w:rFonts w:ascii="Times New Roman" w:hAnsi="Times New Roman"/>
          <w:b/>
          <w:i/>
          <w:sz w:val="24"/>
          <w:szCs w:val="24"/>
        </w:rPr>
        <w:t>Použité vzorce:</w:t>
      </w:r>
    </w:p>
    <w:p w:rsidR="00032745" w:rsidRPr="00D84B78" w:rsidRDefault="00032745" w:rsidP="008C7BA7">
      <w:pPr>
        <w:tabs>
          <w:tab w:val="right" w:pos="9356"/>
        </w:tabs>
        <w:spacing w:after="0" w:line="240" w:lineRule="auto"/>
        <w:jc w:val="both"/>
        <w:rPr>
          <w:rFonts w:ascii="Times New Roman" w:hAnsi="Times New Roman"/>
          <w:sz w:val="24"/>
          <w:szCs w:val="24"/>
        </w:rPr>
      </w:pPr>
      <w:r w:rsidRPr="00EC6A81">
        <w:rPr>
          <w:rFonts w:ascii="Times New Roman" w:hAnsi="Times New Roman"/>
          <w:sz w:val="24"/>
          <w:szCs w:val="24"/>
        </w:rPr>
        <w:fldChar w:fldCharType="begin"/>
      </w:r>
      <w:r w:rsidRPr="00EC6A81">
        <w:rPr>
          <w:rFonts w:ascii="Times New Roman" w:hAnsi="Times New Roman"/>
          <w:sz w:val="24"/>
          <w:szCs w:val="24"/>
        </w:rPr>
        <w:instrText xml:space="preserve"> QUOTE </w:instrTex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27.7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5224&quot;/&gt;&lt;w:defaultTabStop w:val=&quot;709&quot;/&gt;&lt;w:hyphenationZone w:val=&quot;425&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00F1&quot;/&gt;&lt;wsp:rsid wsp:val=&quot;000030C5&quot;/&gt;&lt;wsp:rsid wsp:val=&quot;000042D3&quot;/&gt;&lt;wsp:rsid wsp:val=&quot;00004DAF&quot;/&gt;&lt;wsp:rsid wsp:val=&quot;00007ADA&quot;/&gt;&lt;wsp:rsid wsp:val=&quot;0001165C&quot;/&gt;&lt;wsp:rsid wsp:val=&quot;00013DF3&quot;/&gt;&lt;wsp:rsid wsp:val=&quot;00015AB7&quot;/&gt;&lt;wsp:rsid wsp:val=&quot;0001618A&quot;/&gt;&lt;wsp:rsid wsp:val=&quot;0002089B&quot;/&gt;&lt;wsp:rsid wsp:val=&quot;00020E96&quot;/&gt;&lt;wsp:rsid wsp:val=&quot;000218E3&quot;/&gt;&lt;wsp:rsid wsp:val=&quot;00026059&quot;/&gt;&lt;wsp:rsid wsp:val=&quot;00027498&quot;/&gt;&lt;wsp:rsid wsp:val=&quot;00032EAB&quot;/&gt;&lt;wsp:rsid wsp:val=&quot;00033C87&quot;/&gt;&lt;wsp:rsid wsp:val=&quot;000362CA&quot;/&gt;&lt;wsp:rsid wsp:val=&quot;000402AE&quot;/&gt;&lt;wsp:rsid wsp:val=&quot;00045234&quot;/&gt;&lt;wsp:rsid wsp:val=&quot;00050924&quot;/&gt;&lt;wsp:rsid wsp:val=&quot;00052B43&quot;/&gt;&lt;wsp:rsid wsp:val=&quot;000535FA&quot;/&gt;&lt;wsp:rsid wsp:val=&quot;00053E92&quot;/&gt;&lt;wsp:rsid wsp:val=&quot;00053F32&quot;/&gt;&lt;wsp:rsid wsp:val=&quot;00055123&quot;/&gt;&lt;wsp:rsid wsp:val=&quot;00056FA9&quot;/&gt;&lt;wsp:rsid wsp:val=&quot;00060A65&quot;/&gt;&lt;wsp:rsid wsp:val=&quot;00063EBF&quot;/&gt;&lt;wsp:rsid wsp:val=&quot;0006613B&quot;/&gt;&lt;wsp:rsid wsp:val=&quot;00070808&quot;/&gt;&lt;wsp:rsid wsp:val=&quot;00072775&quot;/&gt;&lt;wsp:rsid wsp:val=&quot;00072F80&quot;/&gt;&lt;wsp:rsid wsp:val=&quot;00075B05&quot;/&gt;&lt;wsp:rsid wsp:val=&quot;00076021&quot;/&gt;&lt;wsp:rsid wsp:val=&quot;000762D0&quot;/&gt;&lt;wsp:rsid wsp:val=&quot;000767E4&quot;/&gt;&lt;wsp:rsid wsp:val=&quot;00076E06&quot;/&gt;&lt;wsp:rsid wsp:val=&quot;000819F3&quot;/&gt;&lt;wsp:rsid wsp:val=&quot;00081C36&quot;/&gt;&lt;wsp:rsid wsp:val=&quot;0008317A&quot;/&gt;&lt;wsp:rsid wsp:val=&quot;00083A13&quot;/&gt;&lt;wsp:rsid wsp:val=&quot;00083BBC&quot;/&gt;&lt;wsp:rsid wsp:val=&quot;00085CF7&quot;/&gt;&lt;wsp:rsid wsp:val=&quot;00090720&quot;/&gt;&lt;wsp:rsid wsp:val=&quot;000922E6&quot;/&gt;&lt;wsp:rsid wsp:val=&quot;000923FC&quot;/&gt;&lt;wsp:rsid wsp:val=&quot;00094FD3&quot;/&gt;&lt;wsp:rsid wsp:val=&quot;00096BF4&quot;/&gt;&lt;wsp:rsid wsp:val=&quot;00097972&quot;/&gt;&lt;wsp:rsid wsp:val=&quot;000A1B42&quot;/&gt;&lt;wsp:rsid wsp:val=&quot;000A4915&quot;/&gt;&lt;wsp:rsid wsp:val=&quot;000A6B68&quot;/&gt;&lt;wsp:rsid wsp:val=&quot;000A75EC&quot;/&gt;&lt;wsp:rsid wsp:val=&quot;000B17F4&quot;/&gt;&lt;wsp:rsid wsp:val=&quot;000B3885&quot;/&gt;&lt;wsp:rsid wsp:val=&quot;000B4926&quot;/&gt;&lt;wsp:rsid wsp:val=&quot;000B507C&quot;/&gt;&lt;wsp:rsid wsp:val=&quot;000B559D&quot;/&gt;&lt;wsp:rsid wsp:val=&quot;000B74B7&quot;/&gt;&lt;wsp:rsid wsp:val=&quot;000C1587&quot;/&gt;&lt;wsp:rsid wsp:val=&quot;000C227C&quot;/&gt;&lt;wsp:rsid wsp:val=&quot;000C2E84&quot;/&gt;&lt;wsp:rsid wsp:val=&quot;000C404D&quot;/&gt;&lt;wsp:rsid wsp:val=&quot;000D4741&quot;/&gt;&lt;wsp:rsid wsp:val=&quot;000D48B7&quot;/&gt;&lt;wsp:rsid wsp:val=&quot;000D6724&quot;/&gt;&lt;wsp:rsid wsp:val=&quot;000D6B6E&quot;/&gt;&lt;wsp:rsid wsp:val=&quot;000E17DD&quot;/&gt;&lt;wsp:rsid wsp:val=&quot;000E4042&quot;/&gt;&lt;wsp:rsid wsp:val=&quot;000E4268&quot;/&gt;&lt;wsp:rsid wsp:val=&quot;000E48D1&quot;/&gt;&lt;wsp:rsid wsp:val=&quot;000E5AE2&quot;/&gt;&lt;wsp:rsid wsp:val=&quot;000E5E19&quot;/&gt;&lt;wsp:rsid wsp:val=&quot;000E67D8&quot;/&gt;&lt;wsp:rsid wsp:val=&quot;000E7E8E&quot;/&gt;&lt;wsp:rsid wsp:val=&quot;000E7EC0&quot;/&gt;&lt;wsp:rsid wsp:val=&quot;000F099A&quot;/&gt;&lt;wsp:rsid wsp:val=&quot;000F0D17&quot;/&gt;&lt;wsp:rsid wsp:val=&quot;000F1E5B&quot;/&gt;&lt;wsp:rsid wsp:val=&quot;000F5D10&quot;/&gt;&lt;wsp:rsid wsp:val=&quot;0010145B&quot;/&gt;&lt;wsp:rsid wsp:val=&quot;001016BE&quot;/&gt;&lt;wsp:rsid wsp:val=&quot;00101E53&quot;/&gt;&lt;wsp:rsid wsp:val=&quot;00110E7A&quot;/&gt;&lt;wsp:rsid wsp:val=&quot;00110EA6&quot;/&gt;&lt;wsp:rsid wsp:val=&quot;00110F7D&quot;/&gt;&lt;wsp:rsid wsp:val=&quot;00114C05&quot;/&gt;&lt;wsp:rsid wsp:val=&quot;001210CD&quot;/&gt;&lt;wsp:rsid wsp:val=&quot;00131B44&quot;/&gt;&lt;wsp:rsid wsp:val=&quot;00131C28&quot;/&gt;&lt;wsp:rsid wsp:val=&quot;00131CA6&quot;/&gt;&lt;wsp:rsid wsp:val=&quot;001404DF&quot;/&gt;&lt;wsp:rsid wsp:val=&quot;001407C9&quot;/&gt;&lt;wsp:rsid wsp:val=&quot;001413F0&quot;/&gt;&lt;wsp:rsid wsp:val=&quot;00142BF6&quot;/&gt;&lt;wsp:rsid wsp:val=&quot;0014459B&quot;/&gt;&lt;wsp:rsid wsp:val=&quot;00144CE9&quot;/&gt;&lt;wsp:rsid wsp:val=&quot;0014667C&quot;/&gt;&lt;wsp:rsid wsp:val=&quot;001471E9&quot;/&gt;&lt;wsp:rsid wsp:val=&quot;0015370C&quot;/&gt;&lt;wsp:rsid wsp:val=&quot;0015644B&quot;/&gt;&lt;wsp:rsid wsp:val=&quot;00156ADD&quot;/&gt;&lt;wsp:rsid wsp:val=&quot;00160347&quot;/&gt;&lt;wsp:rsid wsp:val=&quot;0016302E&quot;/&gt;&lt;wsp:rsid wsp:val=&quot;00165294&quot;/&gt;&lt;wsp:rsid wsp:val=&quot;00170027&quot;/&gt;&lt;wsp:rsid wsp:val=&quot;00170B03&quot;/&gt;&lt;wsp:rsid wsp:val=&quot;00174309&quot;/&gt;&lt;wsp:rsid wsp:val=&quot;00177659&quot;/&gt;&lt;wsp:rsid wsp:val=&quot;001836C1&quot;/&gt;&lt;wsp:rsid wsp:val=&quot;001840B2&quot;/&gt;&lt;wsp:rsid wsp:val=&quot;001937E1&quot;/&gt;&lt;wsp:rsid wsp:val=&quot;001947DC&quot;/&gt;&lt;wsp:rsid wsp:val=&quot;00196AA8&quot;/&gt;&lt;wsp:rsid wsp:val=&quot;001970E9&quot;/&gt;&lt;wsp:rsid wsp:val=&quot;00197726&quot;/&gt;&lt;wsp:rsid wsp:val=&quot;00197B4D&quot;/&gt;&lt;wsp:rsid wsp:val=&quot;001A2938&quot;/&gt;&lt;wsp:rsid wsp:val=&quot;001A3235&quot;/&gt;&lt;wsp:rsid wsp:val=&quot;001B12C6&quot;/&gt;&lt;wsp:rsid wsp:val=&quot;001B26E7&quot;/&gt;&lt;wsp:rsid wsp:val=&quot;001B5AF4&quot;/&gt;&lt;wsp:rsid wsp:val=&quot;001B7FA1&quot;/&gt;&lt;wsp:rsid wsp:val=&quot;001C19DA&quot;/&gt;&lt;wsp:rsid wsp:val=&quot;001C1ADC&quot;/&gt;&lt;wsp:rsid wsp:val=&quot;001C680E&quot;/&gt;&lt;wsp:rsid wsp:val=&quot;001C6CFE&quot;/&gt;&lt;wsp:rsid wsp:val=&quot;001C7357&quot;/&gt;&lt;wsp:rsid wsp:val=&quot;001C75F0&quot;/&gt;&lt;wsp:rsid wsp:val=&quot;001D0EEA&quot;/&gt;&lt;wsp:rsid wsp:val=&quot;001D15CA&quot;/&gt;&lt;wsp:rsid wsp:val=&quot;001D236A&quot;/&gt;&lt;wsp:rsid wsp:val=&quot;001D424E&quot;/&gt;&lt;wsp:rsid wsp:val=&quot;001D4979&quot;/&gt;&lt;wsp:rsid wsp:val=&quot;001D4B7E&quot;/&gt;&lt;wsp:rsid wsp:val=&quot;001D5E94&quot;/&gt;&lt;wsp:rsid wsp:val=&quot;001E1320&quot;/&gt;&lt;wsp:rsid wsp:val=&quot;001E4A0B&quot;/&gt;&lt;wsp:rsid wsp:val=&quot;001E6B4E&quot;/&gt;&lt;wsp:rsid wsp:val=&quot;001F0DD8&quot;/&gt;&lt;wsp:rsid wsp:val=&quot;001F753A&quot;/&gt;&lt;wsp:rsid wsp:val=&quot;00201D85&quot;/&gt;&lt;wsp:rsid wsp:val=&quot;0020264D&quot;/&gt;&lt;wsp:rsid wsp:val=&quot;002027FF&quot;/&gt;&lt;wsp:rsid wsp:val=&quot;00206631&quot;/&gt;&lt;wsp:rsid wsp:val=&quot;00206E51&quot;/&gt;&lt;wsp:rsid wsp:val=&quot;00212FED&quot;/&gt;&lt;wsp:rsid wsp:val=&quot;00214B88&quot;/&gt;&lt;wsp:rsid wsp:val=&quot;00215216&quot;/&gt;&lt;wsp:rsid wsp:val=&quot;00216963&quot;/&gt;&lt;wsp:rsid wsp:val=&quot;00216B08&quot;/&gt;&lt;wsp:rsid wsp:val=&quot;00216C0D&quot;/&gt;&lt;wsp:rsid wsp:val=&quot;002206CF&quot;/&gt;&lt;wsp:rsid wsp:val=&quot;00221F65&quot;/&gt;&lt;wsp:rsid wsp:val=&quot;00222836&quot;/&gt;&lt;wsp:rsid wsp:val=&quot;00223B08&quot;/&gt;&lt;wsp:rsid wsp:val=&quot;00226047&quot;/&gt;&lt;wsp:rsid wsp:val=&quot;00226732&quot;/&gt;&lt;wsp:rsid wsp:val=&quot;00231406&quot;/&gt;&lt;wsp:rsid wsp:val=&quot;00231B98&quot;/&gt;&lt;wsp:rsid wsp:val=&quot;00236F07&quot;/&gt;&lt;wsp:rsid wsp:val=&quot;0024020B&quot;/&gt;&lt;wsp:rsid wsp:val=&quot;00242D08&quot;/&gt;&lt;wsp:rsid wsp:val=&quot;00244D14&quot;/&gt;&lt;wsp:rsid wsp:val=&quot;00246786&quot;/&gt;&lt;wsp:rsid wsp:val=&quot;00247D49&quot;/&gt;&lt;wsp:rsid wsp:val=&quot;00247D8F&quot;/&gt;&lt;wsp:rsid wsp:val=&quot;00250BED&quot;/&gt;&lt;wsp:rsid wsp:val=&quot;00250CE5&quot;/&gt;&lt;wsp:rsid wsp:val=&quot;00250F22&quot;/&gt;&lt;wsp:rsid wsp:val=&quot;00254AE0&quot;/&gt;&lt;wsp:rsid wsp:val=&quot;0025545C&quot;/&gt;&lt;wsp:rsid wsp:val=&quot;002566B1&quot;/&gt;&lt;wsp:rsid wsp:val=&quot;002610A5&quot;/&gt;&lt;wsp:rsid wsp:val=&quot;00261BB1&quot;/&gt;&lt;wsp:rsid wsp:val=&quot;00261E35&quot;/&gt;&lt;wsp:rsid wsp:val=&quot;00262E58&quot;/&gt;&lt;wsp:rsid wsp:val=&quot;002638EA&quot;/&gt;&lt;wsp:rsid wsp:val=&quot;0026482E&quot;/&gt;&lt;wsp:rsid wsp:val=&quot;00266CD5&quot;/&gt;&lt;wsp:rsid wsp:val=&quot;002674E8&quot;/&gt;&lt;wsp:rsid wsp:val=&quot;0027148F&quot;/&gt;&lt;wsp:rsid wsp:val=&quot;00273F44&quot;/&gt;&lt;wsp:rsid wsp:val=&quot;002746FC&quot;/&gt;&lt;wsp:rsid wsp:val=&quot;00280473&quot;/&gt;&lt;wsp:rsid wsp:val=&quot;00283155&quot;/&gt;&lt;wsp:rsid wsp:val=&quot;00284E23&quot;/&gt;&lt;wsp:rsid wsp:val=&quot;002860E3&quot;/&gt;&lt;wsp:rsid wsp:val=&quot;00286E90&quot;/&gt;&lt;wsp:rsid wsp:val=&quot;00287D17&quot;/&gt;&lt;wsp:rsid wsp:val=&quot;00290838&quot;/&gt;&lt;wsp:rsid wsp:val=&quot;00292959&quot;/&gt;&lt;wsp:rsid wsp:val=&quot;00293387&quot;/&gt;&lt;wsp:rsid wsp:val=&quot;00294C0F&quot;/&gt;&lt;wsp:rsid wsp:val=&quot;00297BBF&quot;/&gt;&lt;wsp:rsid wsp:val=&quot;002A5FB0&quot;/&gt;&lt;wsp:rsid wsp:val=&quot;002A6443&quot;/&gt;&lt;wsp:rsid wsp:val=&quot;002A7123&quot;/&gt;&lt;wsp:rsid wsp:val=&quot;002A7D18&quot;/&gt;&lt;wsp:rsid wsp:val=&quot;002B0C9C&quot;/&gt;&lt;wsp:rsid wsp:val=&quot;002B3D16&quot;/&gt;&lt;wsp:rsid wsp:val=&quot;002B6C9D&quot;/&gt;&lt;wsp:rsid wsp:val=&quot;002B72CD&quot;/&gt;&lt;wsp:rsid wsp:val=&quot;002B798D&quot;/&gt;&lt;wsp:rsid wsp:val=&quot;002C2300&quot;/&gt;&lt;wsp:rsid wsp:val=&quot;002C4788&quot;/&gt;&lt;wsp:rsid wsp:val=&quot;002C58FD&quot;/&gt;&lt;wsp:rsid wsp:val=&quot;002C6F38&quot;/&gt;&lt;wsp:rsid wsp:val=&quot;002C74FD&quot;/&gt;&lt;wsp:rsid wsp:val=&quot;002D060B&quot;/&gt;&lt;wsp:rsid wsp:val=&quot;002D1B43&quot;/&gt;&lt;wsp:rsid wsp:val=&quot;002D31E5&quot;/&gt;&lt;wsp:rsid wsp:val=&quot;002D34DF&quot;/&gt;&lt;wsp:rsid wsp:val=&quot;002D3B58&quot;/&gt;&lt;wsp:rsid wsp:val=&quot;002D68E2&quot;/&gt;&lt;wsp:rsid wsp:val=&quot;002E137F&quot;/&gt;&lt;wsp:rsid wsp:val=&quot;002E7CBE&quot;/&gt;&lt;wsp:rsid wsp:val=&quot;002F03C1&quot;/&gt;&lt;wsp:rsid wsp:val=&quot;002F2013&quot;/&gt;&lt;wsp:rsid wsp:val=&quot;002F410D&quot;/&gt;&lt;wsp:rsid wsp:val=&quot;002F5644&quot;/&gt;&lt;wsp:rsid wsp:val=&quot;002F5EBD&quot;/&gt;&lt;wsp:rsid wsp:val=&quot;002F6747&quot;/&gt;&lt;wsp:rsid wsp:val=&quot;00300C7A&quot;/&gt;&lt;wsp:rsid wsp:val=&quot;00302514&quot;/&gt;&lt;wsp:rsid wsp:val=&quot;00303C6B&quot;/&gt;&lt;wsp:rsid wsp:val=&quot;003047C0&quot;/&gt;&lt;wsp:rsid wsp:val=&quot;00305B5D&quot;/&gt;&lt;wsp:rsid wsp:val=&quot;00305F2D&quot;/&gt;&lt;wsp:rsid wsp:val=&quot;003073E7&quot;/&gt;&lt;wsp:rsid wsp:val=&quot;003077DB&quot;/&gt;&lt;wsp:rsid wsp:val=&quot;00310486&quot;/&gt;&lt;wsp:rsid wsp:val=&quot;00311897&quot;/&gt;&lt;wsp:rsid wsp:val=&quot;003124AD&quot;/&gt;&lt;wsp:rsid wsp:val=&quot;003146BB&quot;/&gt;&lt;wsp:rsid wsp:val=&quot;0031669F&quot;/&gt;&lt;wsp:rsid wsp:val=&quot;003166BD&quot;/&gt;&lt;wsp:rsid wsp:val=&quot;00316E95&quot;/&gt;&lt;wsp:rsid wsp:val=&quot;003203FE&quot;/&gt;&lt;wsp:rsid wsp:val=&quot;00320FC7&quot;/&gt;&lt;wsp:rsid wsp:val=&quot;00332295&quot;/&gt;&lt;wsp:rsid wsp:val=&quot;00332735&quot;/&gt;&lt;wsp:rsid wsp:val=&quot;00333BB8&quot;/&gt;&lt;wsp:rsid wsp:val=&quot;00333C6D&quot;/&gt;&lt;wsp:rsid wsp:val=&quot;00341050&quot;/&gt;&lt;wsp:rsid wsp:val=&quot;00341417&quot;/&gt;&lt;wsp:rsid wsp:val=&quot;00342490&quot;/&gt;&lt;wsp:rsid wsp:val=&quot;00342611&quot;/&gt;&lt;wsp:rsid wsp:val=&quot;00343AEA&quot;/&gt;&lt;wsp:rsid wsp:val=&quot;00343FE2&quot;/&gt;&lt;wsp:rsid wsp:val=&quot;00344815&quot;/&gt;&lt;wsp:rsid wsp:val=&quot;00350EF1&quot;/&gt;&lt;wsp:rsid wsp:val=&quot;003544EA&quot;/&gt;&lt;wsp:rsid wsp:val=&quot;00355FB0&quot;/&gt;&lt;wsp:rsid wsp:val=&quot;00357210&quot;/&gt;&lt;wsp:rsid wsp:val=&quot;0035789D&quot;/&gt;&lt;wsp:rsid wsp:val=&quot;00361D5C&quot;/&gt;&lt;wsp:rsid wsp:val=&quot;00362290&quot;/&gt;&lt;wsp:rsid wsp:val=&quot;003624E1&quot;/&gt;&lt;wsp:rsid wsp:val=&quot;00363EBF&quot;/&gt;&lt;wsp:rsid wsp:val=&quot;00367B37&quot;/&gt;&lt;wsp:rsid wsp:val=&quot;00374952&quot;/&gt;&lt;wsp:rsid wsp:val=&quot;00380DEE&quot;/&gt;&lt;wsp:rsid wsp:val=&quot;0038108D&quot;/&gt;&lt;wsp:rsid wsp:val=&quot;00384348&quot;/&gt;&lt;wsp:rsid wsp:val=&quot;003870DF&quot;/&gt;&lt;wsp:rsid wsp:val=&quot;0039054E&quot;/&gt;&lt;wsp:rsid wsp:val=&quot;00391199&quot;/&gt;&lt;wsp:rsid wsp:val=&quot;00391A5B&quot;/&gt;&lt;wsp:rsid wsp:val=&quot;00391CAC&quot;/&gt;&lt;wsp:rsid wsp:val=&quot;00392AFA&quot;/&gt;&lt;wsp:rsid wsp:val=&quot;003955A9&quot;/&gt;&lt;wsp:rsid wsp:val=&quot;00396A3E&quot;/&gt;&lt;wsp:rsid wsp:val=&quot;00397BE1&quot;/&gt;&lt;wsp:rsid wsp:val=&quot;003A2415&quot;/&gt;&lt;wsp:rsid wsp:val=&quot;003A383A&quot;/&gt;&lt;wsp:rsid wsp:val=&quot;003A4218&quot;/&gt;&lt;wsp:rsid wsp:val=&quot;003A479D&quot;/&gt;&lt;wsp:rsid wsp:val=&quot;003A6DF7&quot;/&gt;&lt;wsp:rsid wsp:val=&quot;003B36A4&quot;/&gt;&lt;wsp:rsid wsp:val=&quot;003B3820&quot;/&gt;&lt;wsp:rsid wsp:val=&quot;003B3FFC&quot;/&gt;&lt;wsp:rsid wsp:val=&quot;003B5150&quot;/&gt;&lt;wsp:rsid wsp:val=&quot;003B6FE7&quot;/&gt;&lt;wsp:rsid wsp:val=&quot;003C129C&quot;/&gt;&lt;wsp:rsid wsp:val=&quot;003C1A9A&quot;/&gt;&lt;wsp:rsid wsp:val=&quot;003C21F7&quot;/&gt;&lt;wsp:rsid wsp:val=&quot;003C34D4&quot;/&gt;&lt;wsp:rsid wsp:val=&quot;003C40B9&quot;/&gt;&lt;wsp:rsid wsp:val=&quot;003C421F&quot;/&gt;&lt;wsp:rsid wsp:val=&quot;003C44E1&quot;/&gt;&lt;wsp:rsid wsp:val=&quot;003C45BC&quot;/&gt;&lt;wsp:rsid wsp:val=&quot;003D4238&quot;/&gt;&lt;wsp:rsid wsp:val=&quot;003D71EF&quot;/&gt;&lt;wsp:rsid wsp:val=&quot;003E05D9&quot;/&gt;&lt;wsp:rsid wsp:val=&quot;003E38DB&quot;/&gt;&lt;wsp:rsid wsp:val=&quot;003E4AD5&quot;/&gt;&lt;wsp:rsid wsp:val=&quot;003E7193&quot;/&gt;&lt;wsp:rsid wsp:val=&quot;003E77A0&quot;/&gt;&lt;wsp:rsid wsp:val=&quot;003F1398&quot;/&gt;&lt;wsp:rsid wsp:val=&quot;003F2D94&quot;/&gt;&lt;wsp:rsid wsp:val=&quot;003F3CEC&quot;/&gt;&lt;wsp:rsid wsp:val=&quot;003F793E&quot;/&gt;&lt;wsp:rsid wsp:val=&quot;00401843&quot;/&gt;&lt;wsp:rsid wsp:val=&quot;00402D09&quot;/&gt;&lt;wsp:rsid wsp:val=&quot;00402DE8&quot;/&gt;&lt;wsp:rsid wsp:val=&quot;00403EEB&quot;/&gt;&lt;wsp:rsid wsp:val=&quot;00404D32&quot;/&gt;&lt;wsp:rsid wsp:val=&quot;00406DB9&quot;/&gt;&lt;wsp:rsid wsp:val=&quot;00407786&quot;/&gt;&lt;wsp:rsid wsp:val=&quot;00410902&quot;/&gt;&lt;wsp:rsid wsp:val=&quot;00411326&quot;/&gt;&lt;wsp:rsid wsp:val=&quot;00415265&quot;/&gt;&lt;wsp:rsid wsp:val=&quot;00420722&quot;/&gt;&lt;wsp:rsid wsp:val=&quot;0042415C&quot;/&gt;&lt;wsp:rsid wsp:val=&quot;00424738&quot;/&gt;&lt;wsp:rsid wsp:val=&quot;004275A2&quot;/&gt;&lt;wsp:rsid wsp:val=&quot;00427628&quot;/&gt;&lt;wsp:rsid wsp:val=&quot;00430F30&quot;/&gt;&lt;wsp:rsid wsp:val=&quot;004310F2&quot;/&gt;&lt;wsp:rsid wsp:val=&quot;00432EB8&quot;/&gt;&lt;wsp:rsid wsp:val=&quot;00433E52&quot;/&gt;&lt;wsp:rsid wsp:val=&quot;004340D0&quot;/&gt;&lt;wsp:rsid wsp:val=&quot;00441819&quot;/&gt;&lt;wsp:rsid wsp:val=&quot;00443BDB&quot;/&gt;&lt;wsp:rsid wsp:val=&quot;004440DE&quot;/&gt;&lt;wsp:rsid wsp:val=&quot;00444528&quot;/&gt;&lt;wsp:rsid wsp:val=&quot;00445C82&quot;/&gt;&lt;wsp:rsid wsp:val=&quot;0045750B&quot;/&gt;&lt;wsp:rsid wsp:val=&quot;00460657&quot;/&gt;&lt;wsp:rsid wsp:val=&quot;00463645&quot;/&gt;&lt;wsp:rsid wsp:val=&quot;00464290&quot;/&gt;&lt;wsp:rsid wsp:val=&quot;00464A12&quot;/&gt;&lt;wsp:rsid wsp:val=&quot;00465F4E&quot;/&gt;&lt;wsp:rsid wsp:val=&quot;00470591&quot;/&gt;&lt;wsp:rsid wsp:val=&quot;00472CBF&quot;/&gt;&lt;wsp:rsid wsp:val=&quot;00477BD4&quot;/&gt;&lt;wsp:rsid wsp:val=&quot;00480835&quot;/&gt;&lt;wsp:rsid wsp:val=&quot;00484103&quot;/&gt;&lt;wsp:rsid wsp:val=&quot;004847D0&quot;/&gt;&lt;wsp:rsid wsp:val=&quot;00486A4E&quot;/&gt;&lt;wsp:rsid wsp:val=&quot;00486DA2&quot;/&gt;&lt;wsp:rsid wsp:val=&quot;00490D3B&quot;/&gt;&lt;wsp:rsid wsp:val=&quot;004925C7&quot;/&gt;&lt;wsp:rsid wsp:val=&quot;0049590A&quot;/&gt;&lt;wsp:rsid wsp:val=&quot;00495A81&quot;/&gt;&lt;wsp:rsid wsp:val=&quot;004A0B01&quot;/&gt;&lt;wsp:rsid wsp:val=&quot;004A2F67&quot;/&gt;&lt;wsp:rsid wsp:val=&quot;004A395E&quot;/&gt;&lt;wsp:rsid wsp:val=&quot;004B17AC&quot;/&gt;&lt;wsp:rsid wsp:val=&quot;004B19BC&quot;/&gt;&lt;wsp:rsid wsp:val=&quot;004B2705&quot;/&gt;&lt;wsp:rsid wsp:val=&quot;004B312A&quot;/&gt;&lt;wsp:rsid wsp:val=&quot;004B60F5&quot;/&gt;&lt;wsp:rsid wsp:val=&quot;004B690C&quot;/&gt;&lt;wsp:rsid wsp:val=&quot;004C14FD&quot;/&gt;&lt;wsp:rsid wsp:val=&quot;004C332C&quot;/&gt;&lt;wsp:rsid wsp:val=&quot;004C3B4D&quot;/&gt;&lt;wsp:rsid wsp:val=&quot;004D152C&quot;/&gt;&lt;wsp:rsid wsp:val=&quot;004D2128&quot;/&gt;&lt;wsp:rsid wsp:val=&quot;004D4229&quot;/&gt;&lt;wsp:rsid wsp:val=&quot;004D7B3C&quot;/&gt;&lt;wsp:rsid wsp:val=&quot;004D7D47&quot;/&gt;&lt;wsp:rsid wsp:val=&quot;004E0F40&quot;/&gt;&lt;wsp:rsid wsp:val=&quot;004E1CF1&quot;/&gt;&lt;wsp:rsid wsp:val=&quot;004E1F49&quot;/&gt;&lt;wsp:rsid wsp:val=&quot;004E2FC3&quot;/&gt;&lt;wsp:rsid wsp:val=&quot;004E519D&quot;/&gt;&lt;wsp:rsid wsp:val=&quot;004E79B9&quot;/&gt;&lt;wsp:rsid wsp:val=&quot;004F0676&quot;/&gt;&lt;wsp:rsid wsp:val=&quot;004F604C&quot;/&gt;&lt;wsp:rsid wsp:val=&quot;004F7D35&quot;/&gt;&lt;wsp:rsid wsp:val=&quot;0050081E&quot;/&gt;&lt;wsp:rsid wsp:val=&quot;00503888&quot;/&gt;&lt;wsp:rsid wsp:val=&quot;00512380&quot;/&gt;&lt;wsp:rsid wsp:val=&quot;00512DEB&quot;/&gt;&lt;wsp:rsid wsp:val=&quot;00514A0F&quot;/&gt;&lt;wsp:rsid wsp:val=&quot;005161D5&quot;/&gt;&lt;wsp:rsid wsp:val=&quot;00517F8F&quot;/&gt;&lt;wsp:rsid wsp:val=&quot;005200E0&quot;/&gt;&lt;wsp:rsid wsp:val=&quot;00520EB8&quot;/&gt;&lt;wsp:rsid wsp:val=&quot;00521C14&quot;/&gt;&lt;wsp:rsid wsp:val=&quot;00522FDF&quot;/&gt;&lt;wsp:rsid wsp:val=&quot;00524633&quot;/&gt;&lt;wsp:rsid wsp:val=&quot;00524E9B&quot;/&gt;&lt;wsp:rsid wsp:val=&quot;00532F4F&quot;/&gt;&lt;wsp:rsid wsp:val=&quot;00533544&quot;/&gt;&lt;wsp:rsid wsp:val=&quot;00540EA1&quot;/&gt;&lt;wsp:rsid wsp:val=&quot;00544D5A&quot;/&gt;&lt;wsp:rsid wsp:val=&quot;005469A8&quot;/&gt;&lt;wsp:rsid wsp:val=&quot;005515FF&quot;/&gt;&lt;wsp:rsid wsp:val=&quot;0055584C&quot;/&gt;&lt;wsp:rsid wsp:val=&quot;00556FEE&quot;/&gt;&lt;wsp:rsid wsp:val=&quot;005609B5&quot;/&gt;&lt;wsp:rsid wsp:val=&quot;00561199&quot;/&gt;&lt;wsp:rsid wsp:val=&quot;0056306C&quot;/&gt;&lt;wsp:rsid wsp:val=&quot;00564E02&quot;/&gt;&lt;wsp:rsid wsp:val=&quot;00567218&quot;/&gt;&lt;wsp:rsid wsp:val=&quot;00573747&quot;/&gt;&lt;wsp:rsid wsp:val=&quot;00573EE7&quot;/&gt;&lt;wsp:rsid wsp:val=&quot;005745BB&quot;/&gt;&lt;wsp:rsid wsp:val=&quot;005774D3&quot;/&gt;&lt;wsp:rsid wsp:val=&quot;00580F7B&quot;/&gt;&lt;wsp:rsid wsp:val=&quot;00581C8C&quot;/&gt;&lt;wsp:rsid wsp:val=&quot;005832C4&quot;/&gt;&lt;wsp:rsid wsp:val=&quot;00583A12&quot;/&gt;&lt;wsp:rsid wsp:val=&quot;00583BA3&quot;/&gt;&lt;wsp:rsid wsp:val=&quot;00583DF3&quot;/&gt;&lt;wsp:rsid wsp:val=&quot;00592845&quot;/&gt;&lt;wsp:rsid wsp:val=&quot;00592B62&quot;/&gt;&lt;wsp:rsid wsp:val=&quot;00596C1D&quot;/&gt;&lt;wsp:rsid wsp:val=&quot;00596F72&quot;/&gt;&lt;wsp:rsid wsp:val=&quot;005B0880&quot;/&gt;&lt;wsp:rsid wsp:val=&quot;005B3C37&quot;/&gt;&lt;wsp:rsid wsp:val=&quot;005B4DC3&quot;/&gt;&lt;wsp:rsid wsp:val=&quot;005B548B&quot;/&gt;&lt;wsp:rsid wsp:val=&quot;005B61E9&quot;/&gt;&lt;wsp:rsid wsp:val=&quot;005C0FA8&quot;/&gt;&lt;wsp:rsid wsp:val=&quot;005C2D06&quot;/&gt;&lt;wsp:rsid wsp:val=&quot;005C40D8&quot;/&gt;&lt;wsp:rsid wsp:val=&quot;005C5526&quot;/&gt;&lt;wsp:rsid wsp:val=&quot;005C5AE1&quot;/&gt;&lt;wsp:rsid wsp:val=&quot;005C5CE8&quot;/&gt;&lt;wsp:rsid wsp:val=&quot;005C6A82&quot;/&gt;&lt;wsp:rsid wsp:val=&quot;005D4754&quot;/&gt;&lt;wsp:rsid wsp:val=&quot;005D4DC5&quot;/&gt;&lt;wsp:rsid wsp:val=&quot;005D51E6&quot;/&gt;&lt;wsp:rsid wsp:val=&quot;005D5480&quot;/&gt;&lt;wsp:rsid wsp:val=&quot;005D79FF&quot;/&gt;&lt;wsp:rsid wsp:val=&quot;005E0599&quot;/&gt;&lt;wsp:rsid wsp:val=&quot;005E2F1D&quot;/&gt;&lt;wsp:rsid wsp:val=&quot;005E44E1&quot;/&gt;&lt;wsp:rsid wsp:val=&quot;005E6594&quot;/&gt;&lt;wsp:rsid wsp:val=&quot;005F3CCC&quot;/&gt;&lt;wsp:rsid wsp:val=&quot;005F4419&quot;/&gt;&lt;wsp:rsid wsp:val=&quot;005F4F7E&quot;/&gt;&lt;wsp:rsid wsp:val=&quot;005F5A9F&quot;/&gt;&lt;wsp:rsid wsp:val=&quot;0060135C&quot;/&gt;&lt;wsp:rsid wsp:val=&quot;006014DD&quot;/&gt;&lt;wsp:rsid wsp:val=&quot;00603E4A&quot;/&gt;&lt;wsp:rsid wsp:val=&quot;00604380&quot;/&gt;&lt;wsp:rsid wsp:val=&quot;006048E6&quot;/&gt;&lt;wsp:rsid wsp:val=&quot;006071C8&quot;/&gt;&lt;wsp:rsid wsp:val=&quot;00610891&quot;/&gt;&lt;wsp:rsid wsp:val=&quot;00610E4C&quot;/&gt;&lt;wsp:rsid wsp:val=&quot;00610FED&quot;/&gt;&lt;wsp:rsid wsp:val=&quot;00613775&quot;/&gt;&lt;wsp:rsid wsp:val=&quot;006137A2&quot;/&gt;&lt;wsp:rsid wsp:val=&quot;00614128&quot;/&gt;&lt;wsp:rsid wsp:val=&quot;006148E7&quot;/&gt;&lt;wsp:rsid wsp:val=&quot;00617A4B&quot;/&gt;&lt;wsp:rsid wsp:val=&quot;006224B5&quot;/&gt;&lt;wsp:rsid wsp:val=&quot;00623AE3&quot;/&gt;&lt;wsp:rsid wsp:val=&quot;006242AA&quot;/&gt;&lt;wsp:rsid wsp:val=&quot;0062636E&quot;/&gt;&lt;wsp:rsid wsp:val=&quot;006337B6&quot;/&gt;&lt;wsp:rsid wsp:val=&quot;006354DC&quot;/&gt;&lt;wsp:rsid wsp:val=&quot;006372B0&quot;/&gt;&lt;wsp:rsid wsp:val=&quot;006378A1&quot;/&gt;&lt;wsp:rsid wsp:val=&quot;00637F05&quot;/&gt;&lt;wsp:rsid wsp:val=&quot;006407E0&quot;/&gt;&lt;wsp:rsid wsp:val=&quot;00640EDD&quot;/&gt;&lt;wsp:rsid wsp:val=&quot;00641D8F&quot;/&gt;&lt;wsp:rsid wsp:val=&quot;00641F2D&quot;/&gt;&lt;wsp:rsid wsp:val=&quot;006422E9&quot;/&gt;&lt;wsp:rsid wsp:val=&quot;006464C3&quot;/&gt;&lt;wsp:rsid wsp:val=&quot;00650C9A&quot;/&gt;&lt;wsp:rsid wsp:val=&quot;006528FA&quot;/&gt;&lt;wsp:rsid wsp:val=&quot;0065379E&quot;/&gt;&lt;wsp:rsid wsp:val=&quot;0065403E&quot;/&gt;&lt;wsp:rsid wsp:val=&quot;0066028D&quot;/&gt;&lt;wsp:rsid wsp:val=&quot;00660CBE&quot;/&gt;&lt;wsp:rsid wsp:val=&quot;00660D3A&quot;/&gt;&lt;wsp:rsid wsp:val=&quot;006619F5&quot;/&gt;&lt;wsp:rsid wsp:val=&quot;00664238&quot;/&gt;&lt;wsp:rsid wsp:val=&quot;00665034&quot;/&gt;&lt;wsp:rsid wsp:val=&quot;00665905&quot;/&gt;&lt;wsp:rsid wsp:val=&quot;00666FC6&quot;/&gt;&lt;wsp:rsid wsp:val=&quot;00670FDD&quot;/&gt;&lt;wsp:rsid wsp:val=&quot;00674953&quot;/&gt;&lt;wsp:rsid wsp:val=&quot;00674BF4&quot;/&gt;&lt;wsp:rsid wsp:val=&quot;00675BE4&quot;/&gt;&lt;wsp:rsid wsp:val=&quot;00675D78&quot;/&gt;&lt;wsp:rsid wsp:val=&quot;00677604&quot;/&gt;&lt;wsp:rsid wsp:val=&quot;0068274D&quot;/&gt;&lt;wsp:rsid wsp:val=&quot;00685C1C&quot;/&gt;&lt;wsp:rsid wsp:val=&quot;00692A82&quot;/&gt;&lt;wsp:rsid wsp:val=&quot;00693CF2&quot;/&gt;&lt;wsp:rsid wsp:val=&quot;00697E82&quot;/&gt;&lt;wsp:rsid wsp:val=&quot;006A23F5&quot;/&gt;&lt;wsp:rsid wsp:val=&quot;006A28DB&quot;/&gt;&lt;wsp:rsid wsp:val=&quot;006A3805&quot;/&gt;&lt;wsp:rsid wsp:val=&quot;006A3999&quot;/&gt;&lt;wsp:rsid wsp:val=&quot;006A7625&quot;/&gt;&lt;wsp:rsid wsp:val=&quot;006B1926&quot;/&gt;&lt;wsp:rsid wsp:val=&quot;006B1C7D&quot;/&gt;&lt;wsp:rsid wsp:val=&quot;006B21DD&quot;/&gt;&lt;wsp:rsid wsp:val=&quot;006B61BF&quot;/&gt;&lt;wsp:rsid wsp:val=&quot;006B7265&quot;/&gt;&lt;wsp:rsid wsp:val=&quot;006B77FC&quot;/&gt;&lt;wsp:rsid wsp:val=&quot;006C06A5&quot;/&gt;&lt;wsp:rsid wsp:val=&quot;006C3715&quot;/&gt;&lt;wsp:rsid wsp:val=&quot;006C570D&quot;/&gt;&lt;wsp:rsid wsp:val=&quot;006C6A4A&quot;/&gt;&lt;wsp:rsid wsp:val=&quot;006D05CE&quot;/&gt;&lt;wsp:rsid wsp:val=&quot;006D63B7&quot;/&gt;&lt;wsp:rsid wsp:val=&quot;006E599C&quot;/&gt;&lt;wsp:rsid wsp:val=&quot;006E7189&quot;/&gt;&lt;wsp:rsid wsp:val=&quot;006F05EF&quot;/&gt;&lt;wsp:rsid wsp:val=&quot;006F45F8&quot;/&gt;&lt;wsp:rsid wsp:val=&quot;006F525D&quot;/&gt;&lt;wsp:rsid wsp:val=&quot;006F78A1&quot;/&gt;&lt;wsp:rsid wsp:val=&quot;006F78C0&quot;/&gt;&lt;wsp:rsid wsp:val=&quot;006F7960&quot;/&gt;&lt;wsp:rsid wsp:val=&quot;0070317E&quot;/&gt;&lt;wsp:rsid wsp:val=&quot;00705E6F&quot;/&gt;&lt;wsp:rsid wsp:val=&quot;00707559&quot;/&gt;&lt;wsp:rsid wsp:val=&quot;00710DF4&quot;/&gt;&lt;wsp:rsid wsp:val=&quot;00713153&quot;/&gt;&lt;wsp:rsid wsp:val=&quot;007132D9&quot;/&gt;&lt;wsp:rsid wsp:val=&quot;007145DE&quot;/&gt;&lt;wsp:rsid wsp:val=&quot;007148F3&quot;/&gt;&lt;wsp:rsid wsp:val=&quot;00714E6E&quot;/&gt;&lt;wsp:rsid wsp:val=&quot;00716262&quot;/&gt;&lt;wsp:rsid wsp:val=&quot;007220F1&quot;/&gt;&lt;wsp:rsid wsp:val=&quot;00722183&quot;/&gt;&lt;wsp:rsid wsp:val=&quot;007224FE&quot;/&gt;&lt;wsp:rsid wsp:val=&quot;00722E72&quot;/&gt;&lt;wsp:rsid wsp:val=&quot;007250C7&quot;/&gt;&lt;wsp:rsid wsp:val=&quot;00727E86&quot;/&gt;&lt;wsp:rsid wsp:val=&quot;00733155&quot;/&gt;&lt;wsp:rsid wsp:val=&quot;007362D1&quot;/&gt;&lt;wsp:rsid wsp:val=&quot;007412B0&quot;/&gt;&lt;wsp:rsid wsp:val=&quot;00742598&quot;/&gt;&lt;wsp:rsid wsp:val=&quot;00743BAD&quot;/&gt;&lt;wsp:rsid wsp:val=&quot;007446AD&quot;/&gt;&lt;wsp:rsid wsp:val=&quot;0074597F&quot;/&gt;&lt;wsp:rsid wsp:val=&quot;00745FFB&quot;/&gt;&lt;wsp:rsid wsp:val=&quot;00751A91&quot;/&gt;&lt;wsp:rsid wsp:val=&quot;0075310E&quot;/&gt;&lt;wsp:rsid wsp:val=&quot;007549FB&quot;/&gt;&lt;wsp:rsid wsp:val=&quot;007553DA&quot;/&gt;&lt;wsp:rsid wsp:val=&quot;00755FF0&quot;/&gt;&lt;wsp:rsid wsp:val=&quot;0076042E&quot;/&gt;&lt;wsp:rsid wsp:val=&quot;00761F97&quot;/&gt;&lt;wsp:rsid wsp:val=&quot;00763897&quot;/&gt;&lt;wsp:rsid wsp:val=&quot;007656A9&quot;/&gt;&lt;wsp:rsid wsp:val=&quot;007675E4&quot;/&gt;&lt;wsp:rsid wsp:val=&quot;00767871&quot;/&gt;&lt;wsp:rsid wsp:val=&quot;00770EFF&quot;/&gt;&lt;wsp:rsid wsp:val=&quot;00773F27&quot;/&gt;&lt;wsp:rsid wsp:val=&quot;0077438D&quot;/&gt;&lt;wsp:rsid wsp:val=&quot;007810FF&quot;/&gt;&lt;wsp:rsid wsp:val=&quot;00781E88&quot;/&gt;&lt;wsp:rsid wsp:val=&quot;007829DC&quot;/&gt;&lt;wsp:rsid wsp:val=&quot;00784CD6&quot;/&gt;&lt;wsp:rsid wsp:val=&quot;00786D3F&quot;/&gt;&lt;wsp:rsid wsp:val=&quot;00787981&quot;/&gt;&lt;wsp:rsid wsp:val=&quot;00787D3C&quot;/&gt;&lt;wsp:rsid wsp:val=&quot;0079039C&quot;/&gt;&lt;wsp:rsid wsp:val=&quot;00790680&quot;/&gt;&lt;wsp:rsid wsp:val=&quot;0079180E&quot;/&gt;&lt;wsp:rsid wsp:val=&quot;00791EB2&quot;/&gt;&lt;wsp:rsid wsp:val=&quot;00793341&quot;/&gt;&lt;wsp:rsid wsp:val=&quot;00793EEA&quot;/&gt;&lt;wsp:rsid wsp:val=&quot;00794475&quot;/&gt;&lt;wsp:rsid wsp:val=&quot;007A1B91&quot;/&gt;&lt;wsp:rsid wsp:val=&quot;007A269D&quot;/&gt;&lt;wsp:rsid wsp:val=&quot;007A2EB0&quot;/&gt;&lt;wsp:rsid wsp:val=&quot;007A700E&quot;/&gt;&lt;wsp:rsid wsp:val=&quot;007B08E0&quot;/&gt;&lt;wsp:rsid wsp:val=&quot;007B565A&quot;/&gt;&lt;wsp:rsid wsp:val=&quot;007B588D&quot;/&gt;&lt;wsp:rsid wsp:val=&quot;007B5A94&quot;/&gt;&lt;wsp:rsid wsp:val=&quot;007C21DA&quot;/&gt;&lt;wsp:rsid wsp:val=&quot;007C2ED6&quot;/&gt;&lt;wsp:rsid wsp:val=&quot;007C2F01&quot;/&gt;&lt;wsp:rsid wsp:val=&quot;007C3C8F&quot;/&gt;&lt;wsp:rsid wsp:val=&quot;007C599A&quot;/&gt;&lt;wsp:rsid wsp:val=&quot;007D0DB5&quot;/&gt;&lt;wsp:rsid wsp:val=&quot;007D30CA&quot;/&gt;&lt;wsp:rsid wsp:val=&quot;007D4707&quot;/&gt;&lt;wsp:rsid wsp:val=&quot;007D58DF&quot;/&gt;&lt;wsp:rsid wsp:val=&quot;007D6268&quot;/&gt;&lt;wsp:rsid wsp:val=&quot;007F0223&quot;/&gt;&lt;wsp:rsid wsp:val=&quot;007F0670&quot;/&gt;&lt;wsp:rsid wsp:val=&quot;007F1636&quot;/&gt;&lt;wsp:rsid wsp:val=&quot;007F28DF&quot;/&gt;&lt;wsp:rsid wsp:val=&quot;007F298B&quot;/&gt;&lt;wsp:rsid wsp:val=&quot;007F2BD2&quot;/&gt;&lt;wsp:rsid wsp:val=&quot;007F4CE3&quot;/&gt;&lt;wsp:rsid wsp:val=&quot;007F69D3&quot;/&gt;&lt;wsp:rsid wsp:val=&quot;007F6B7A&quot;/&gt;&lt;wsp:rsid wsp:val=&quot;00800E76&quot;/&gt;&lt;wsp:rsid wsp:val=&quot;008028F8&quot;/&gt;&lt;wsp:rsid wsp:val=&quot;008048A0&quot;/&gt;&lt;wsp:rsid wsp:val=&quot;00810547&quot;/&gt;&lt;wsp:rsid wsp:val=&quot;00812770&quot;/&gt;&lt;wsp:rsid wsp:val=&quot;008130FF&quot;/&gt;&lt;wsp:rsid wsp:val=&quot;00815DA8&quot;/&gt;&lt;wsp:rsid wsp:val=&quot;00821071&quot;/&gt;&lt;wsp:rsid wsp:val=&quot;00821BFB&quot;/&gt;&lt;wsp:rsid wsp:val=&quot;00821D9A&quot;/&gt;&lt;wsp:rsid wsp:val=&quot;00822F00&quot;/&gt;&lt;wsp:rsid wsp:val=&quot;00822FA5&quot;/&gt;&lt;wsp:rsid wsp:val=&quot;00823A64&quot;/&gt;&lt;wsp:rsid wsp:val=&quot;008254E9&quot;/&gt;&lt;wsp:rsid wsp:val=&quot;00826870&quot;/&gt;&lt;wsp:rsid wsp:val=&quot;008278EA&quot;/&gt;&lt;wsp:rsid wsp:val=&quot;0083047C&quot;/&gt;&lt;wsp:rsid wsp:val=&quot;0083458F&quot;/&gt;&lt;wsp:rsid wsp:val=&quot;00834F36&quot;/&gt;&lt;wsp:rsid wsp:val=&quot;00841321&quot;/&gt;&lt;wsp:rsid wsp:val=&quot;00842D12&quot;/&gt;&lt;wsp:rsid wsp:val=&quot;00843DAB&quot;/&gt;&lt;wsp:rsid wsp:val=&quot;008453C3&quot;/&gt;&lt;wsp:rsid wsp:val=&quot;00851032&quot;/&gt;&lt;wsp:rsid wsp:val=&quot;00851820&quot;/&gt;&lt;wsp:rsid wsp:val=&quot;0085310E&quot;/&gt;&lt;wsp:rsid wsp:val=&quot;008557A0&quot;/&gt;&lt;wsp:rsid wsp:val=&quot;008558C5&quot;/&gt;&lt;wsp:rsid wsp:val=&quot;00855FE1&quot;/&gt;&lt;wsp:rsid wsp:val=&quot;00856F0B&quot;/&gt;&lt;wsp:rsid wsp:val=&quot;00856F40&quot;/&gt;&lt;wsp:rsid wsp:val=&quot;00857FC8&quot;/&gt;&lt;wsp:rsid wsp:val=&quot;008612E7&quot;/&gt;&lt;wsp:rsid wsp:val=&quot;00862B92&quot;/&gt;&lt;wsp:rsid wsp:val=&quot;00864CD7&quot;/&gt;&lt;wsp:rsid wsp:val=&quot;0086663A&quot;/&gt;&lt;wsp:rsid wsp:val=&quot;0087119B&quot;/&gt;&lt;wsp:rsid wsp:val=&quot;00871D07&quot;/&gt;&lt;wsp:rsid wsp:val=&quot;008743E7&quot;/&gt;&lt;wsp:rsid wsp:val=&quot;008756E1&quot;/&gt;&lt;wsp:rsid wsp:val=&quot;00875B2F&quot;/&gt;&lt;wsp:rsid wsp:val=&quot;00882443&quot;/&gt;&lt;wsp:rsid wsp:val=&quot;00883DD8&quot;/&gt;&lt;wsp:rsid wsp:val=&quot;008857C7&quot;/&gt;&lt;wsp:rsid wsp:val=&quot;0089394A&quot;/&gt;&lt;wsp:rsid wsp:val=&quot;00897B04&quot;/&gt;&lt;wsp:rsid wsp:val=&quot;008A2B90&quot;/&gt;&lt;wsp:rsid wsp:val=&quot;008A2CD3&quot;/&gt;&lt;wsp:rsid wsp:val=&quot;008A3349&quot;/&gt;&lt;wsp:rsid wsp:val=&quot;008A6300&quot;/&gt;&lt;wsp:rsid wsp:val=&quot;008B03FF&quot;/&gt;&lt;wsp:rsid wsp:val=&quot;008B1339&quot;/&gt;&lt;wsp:rsid wsp:val=&quot;008B27EC&quot;/&gt;&lt;wsp:rsid wsp:val=&quot;008B33D6&quot;/&gt;&lt;wsp:rsid wsp:val=&quot;008B54E6&quot;/&gt;&lt;wsp:rsid wsp:val=&quot;008C0A63&quot;/&gt;&lt;wsp:rsid wsp:val=&quot;008C1224&quot;/&gt;&lt;wsp:rsid wsp:val=&quot;008C1F31&quot;/&gt;&lt;wsp:rsid wsp:val=&quot;008C3A90&quot;/&gt;&lt;wsp:rsid wsp:val=&quot;008C7E2E&quot;/&gt;&lt;wsp:rsid wsp:val=&quot;008D0820&quot;/&gt;&lt;wsp:rsid wsp:val=&quot;008D1FDD&quot;/&gt;&lt;wsp:rsid wsp:val=&quot;008D36F1&quot;/&gt;&lt;wsp:rsid wsp:val=&quot;008D3BA4&quot;/&gt;&lt;wsp:rsid wsp:val=&quot;008D46EF&quot;/&gt;&lt;wsp:rsid wsp:val=&quot;008D4790&quot;/&gt;&lt;wsp:rsid wsp:val=&quot;008D68CB&quot;/&gt;&lt;wsp:rsid wsp:val=&quot;008D709B&quot;/&gt;&lt;wsp:rsid wsp:val=&quot;008E154B&quot;/&gt;&lt;wsp:rsid wsp:val=&quot;008E36F8&quot;/&gt;&lt;wsp:rsid wsp:val=&quot;008E3BE2&quot;/&gt;&lt;wsp:rsid wsp:val=&quot;008E3F92&quot;/&gt;&lt;wsp:rsid wsp:val=&quot;008E5BC4&quot;/&gt;&lt;wsp:rsid wsp:val=&quot;008E7170&quot;/&gt;&lt;wsp:rsid wsp:val=&quot;008E74F1&quot;/&gt;&lt;wsp:rsid wsp:val=&quot;008F0045&quot;/&gt;&lt;wsp:rsid wsp:val=&quot;008F081B&quot;/&gt;&lt;wsp:rsid wsp:val=&quot;008F3DBD&quot;/&gt;&lt;wsp:rsid wsp:val=&quot;008F51DF&quot;/&gt;&lt;wsp:rsid wsp:val=&quot;009024EC&quot;/&gt;&lt;wsp:rsid wsp:val=&quot;00904009&quot;/&gt;&lt;wsp:rsid wsp:val=&quot;00905EBD&quot;/&gt;&lt;wsp:rsid wsp:val=&quot;00910603&quot;/&gt;&lt;wsp:rsid wsp:val=&quot;00910652&quot;/&gt;&lt;wsp:rsid wsp:val=&quot;00912040&quot;/&gt;&lt;wsp:rsid wsp:val=&quot;0091298A&quot;/&gt;&lt;wsp:rsid wsp:val=&quot;0091686A&quot;/&gt;&lt;wsp:rsid wsp:val=&quot;009221BC&quot;/&gt;&lt;wsp:rsid wsp:val=&quot;00922AC9&quot;/&gt;&lt;wsp:rsid wsp:val=&quot;00922F96&quot;/&gt;&lt;wsp:rsid wsp:val=&quot;009258CE&quot;/&gt;&lt;wsp:rsid wsp:val=&quot;009258EB&quot;/&gt;&lt;wsp:rsid wsp:val=&quot;00925968&quot;/&gt;&lt;wsp:rsid wsp:val=&quot;00927816&quot;/&gt;&lt;wsp:rsid wsp:val=&quot;00930E3D&quot;/&gt;&lt;wsp:rsid wsp:val=&quot;00931DF3&quot;/&gt;&lt;wsp:rsid wsp:val=&quot;00932A0F&quot;/&gt;&lt;wsp:rsid wsp:val=&quot;00934909&quot;/&gt;&lt;wsp:rsid wsp:val=&quot;009413BA&quot;/&gt;&lt;wsp:rsid wsp:val=&quot;00945AD2&quot;/&gt;&lt;wsp:rsid wsp:val=&quot;00945AEE&quot;/&gt;&lt;wsp:rsid wsp:val=&quot;00950BC0&quot;/&gt;&lt;wsp:rsid wsp:val=&quot;00952B51&quot;/&gt;&lt;wsp:rsid wsp:val=&quot;009615FE&quot;/&gt;&lt;wsp:rsid wsp:val=&quot;00961B55&quot;/&gt;&lt;wsp:rsid wsp:val=&quot;00965BAF&quot;/&gt;&lt;wsp:rsid wsp:val=&quot;009745DD&quot;/&gt;&lt;wsp:rsid wsp:val=&quot;009754F0&quot;/&gt;&lt;wsp:rsid wsp:val=&quot;0098007A&quot;/&gt;&lt;wsp:rsid wsp:val=&quot;0098399C&quot;/&gt;&lt;wsp:rsid wsp:val=&quot;009870E8&quot;/&gt;&lt;wsp:rsid wsp:val=&quot;0098716A&quot;/&gt;&lt;wsp:rsid wsp:val=&quot;009873DA&quot;/&gt;&lt;wsp:rsid wsp:val=&quot;009902D4&quot;/&gt;&lt;wsp:rsid wsp:val=&quot;00992351&quot;/&gt;&lt;wsp:rsid wsp:val=&quot;00992D9C&quot;/&gt;&lt;wsp:rsid wsp:val=&quot;00997A5C&quot;/&gt;&lt;wsp:rsid wsp:val=&quot;00997D48&quot;/&gt;&lt;wsp:rsid wsp:val=&quot;009A4914&quot;/&gt;&lt;wsp:rsid wsp:val=&quot;009B0243&quot;/&gt;&lt;wsp:rsid wsp:val=&quot;009B2560&quot;/&gt;&lt;wsp:rsid wsp:val=&quot;009B3F78&quot;/&gt;&lt;wsp:rsid wsp:val=&quot;009B61B8&quot;/&gt;&lt;wsp:rsid wsp:val=&quot;009C1288&quot;/&gt;&lt;wsp:rsid wsp:val=&quot;009C2148&quot;/&gt;&lt;wsp:rsid wsp:val=&quot;009C5D5B&quot;/&gt;&lt;wsp:rsid wsp:val=&quot;009C60DD&quot;/&gt;&lt;wsp:rsid wsp:val=&quot;009C7825&quot;/&gt;&lt;wsp:rsid wsp:val=&quot;009D4FD3&quot;/&gt;&lt;wsp:rsid wsp:val=&quot;009D55A5&quot;/&gt;&lt;wsp:rsid wsp:val=&quot;009D6651&quot;/&gt;&lt;wsp:rsid wsp:val=&quot;009D7D9A&quot;/&gt;&lt;wsp:rsid wsp:val=&quot;009E132E&quot;/&gt;&lt;wsp:rsid wsp:val=&quot;009E244D&quot;/&gt;&lt;wsp:rsid wsp:val=&quot;009E2980&quot;/&gt;&lt;wsp:rsid wsp:val=&quot;009E2C2C&quot;/&gt;&lt;wsp:rsid wsp:val=&quot;009E3450&quot;/&gt;&lt;wsp:rsid wsp:val=&quot;009E379D&quot;/&gt;&lt;wsp:rsid wsp:val=&quot;009E440A&quot;/&gt;&lt;wsp:rsid wsp:val=&quot;009E48B1&quot;/&gt;&lt;wsp:rsid wsp:val=&quot;009E574D&quot;/&gt;&lt;wsp:rsid wsp:val=&quot;009E5B22&quot;/&gt;&lt;wsp:rsid wsp:val=&quot;009E642F&quot;/&gt;&lt;wsp:rsid wsp:val=&quot;009E6DDF&quot;/&gt;&lt;wsp:rsid wsp:val=&quot;009E739F&quot;/&gt;&lt;wsp:rsid wsp:val=&quot;009E7A3E&quot;/&gt;&lt;wsp:rsid wsp:val=&quot;009F1D8D&quot;/&gt;&lt;wsp:rsid wsp:val=&quot;009F388F&quot;/&gt;&lt;wsp:rsid wsp:val=&quot;009F4AD1&quot;/&gt;&lt;wsp:rsid wsp:val=&quot;00A0470D&quot;/&gt;&lt;wsp:rsid wsp:val=&quot;00A061FE&quot;/&gt;&lt;wsp:rsid wsp:val=&quot;00A13413&quot;/&gt;&lt;wsp:rsid wsp:val=&quot;00A2045E&quot;/&gt;&lt;wsp:rsid wsp:val=&quot;00A217F8&quot;/&gt;&lt;wsp:rsid wsp:val=&quot;00A23B2F&quot;/&gt;&lt;wsp:rsid wsp:val=&quot;00A274C4&quot;/&gt;&lt;wsp:rsid wsp:val=&quot;00A3092C&quot;/&gt;&lt;wsp:rsid wsp:val=&quot;00A321A8&quot;/&gt;&lt;wsp:rsid wsp:val=&quot;00A33BBD&quot;/&gt;&lt;wsp:rsid wsp:val=&quot;00A35625&quot;/&gt;&lt;wsp:rsid wsp:val=&quot;00A400B7&quot;/&gt;&lt;wsp:rsid wsp:val=&quot;00A41C95&quot;/&gt;&lt;wsp:rsid wsp:val=&quot;00A525FD&quot;/&gt;&lt;wsp:rsid wsp:val=&quot;00A54085&quot;/&gt;&lt;wsp:rsid wsp:val=&quot;00A557A8&quot;/&gt;&lt;wsp:rsid wsp:val=&quot;00A559A5&quot;/&gt;&lt;wsp:rsid wsp:val=&quot;00A567C9&quot;/&gt;&lt;wsp:rsid wsp:val=&quot;00A56F65&quot;/&gt;&lt;wsp:rsid wsp:val=&quot;00A60C03&quot;/&gt;&lt;wsp:rsid wsp:val=&quot;00A60C28&quot;/&gt;&lt;wsp:rsid wsp:val=&quot;00A61E57&quot;/&gt;&lt;wsp:rsid wsp:val=&quot;00A6357E&quot;/&gt;&lt;wsp:rsid wsp:val=&quot;00A63D26&quot;/&gt;&lt;wsp:rsid wsp:val=&quot;00A65E27&quot;/&gt;&lt;wsp:rsid wsp:val=&quot;00A66A98&quot;/&gt;&lt;wsp:rsid wsp:val=&quot;00A67CB5&quot;/&gt;&lt;wsp:rsid wsp:val=&quot;00A733F1&quot;/&gt;&lt;wsp:rsid wsp:val=&quot;00A73BA6&quot;/&gt;&lt;wsp:rsid wsp:val=&quot;00A75461&quot;/&gt;&lt;wsp:rsid wsp:val=&quot;00A7695D&quot;/&gt;&lt;wsp:rsid wsp:val=&quot;00A77254&quot;/&gt;&lt;wsp:rsid wsp:val=&quot;00A81768&quot;/&gt;&lt;wsp:rsid wsp:val=&quot;00A8355F&quot;/&gt;&lt;wsp:rsid wsp:val=&quot;00A84815&quot;/&gt;&lt;wsp:rsid wsp:val=&quot;00A84A33&quot;/&gt;&lt;wsp:rsid wsp:val=&quot;00A86A0F&quot;/&gt;&lt;wsp:rsid wsp:val=&quot;00A86BD3&quot;/&gt;&lt;wsp:rsid wsp:val=&quot;00A872DD&quot;/&gt;&lt;wsp:rsid wsp:val=&quot;00A9099C&quot;/&gt;&lt;wsp:rsid wsp:val=&quot;00A92BBF&quot;/&gt;&lt;wsp:rsid wsp:val=&quot;00A94C78&quot;/&gt;&lt;wsp:rsid wsp:val=&quot;00A95D88&quot;/&gt;&lt;wsp:rsid wsp:val=&quot;00A96EAD&quot;/&gt;&lt;wsp:rsid wsp:val=&quot;00AA31CE&quot;/&gt;&lt;wsp:rsid wsp:val=&quot;00AA6D7E&quot;/&gt;&lt;wsp:rsid wsp:val=&quot;00AB0B68&quot;/&gt;&lt;wsp:rsid wsp:val=&quot;00AB3120&quot;/&gt;&lt;wsp:rsid wsp:val=&quot;00AB528A&quot;/&gt;&lt;wsp:rsid wsp:val=&quot;00AC0B4E&quot;/&gt;&lt;wsp:rsid wsp:val=&quot;00AC215A&quot;/&gt;&lt;wsp:rsid wsp:val=&quot;00AC2275&quot;/&gt;&lt;wsp:rsid wsp:val=&quot;00AC6606&quot;/&gt;&lt;wsp:rsid wsp:val=&quot;00AC6DA8&quot;/&gt;&lt;wsp:rsid wsp:val=&quot;00AC6E74&quot;/&gt;&lt;wsp:rsid wsp:val=&quot;00AD217F&quot;/&gt;&lt;wsp:rsid wsp:val=&quot;00AD2ACB&quot;/&gt;&lt;wsp:rsid wsp:val=&quot;00AD7B76&quot;/&gt;&lt;wsp:rsid wsp:val=&quot;00AE329C&quot;/&gt;&lt;wsp:rsid wsp:val=&quot;00AE3A04&quot;/&gt;&lt;wsp:rsid wsp:val=&quot;00AE50C1&quot;/&gt;&lt;wsp:rsid wsp:val=&quot;00AF0028&quot;/&gt;&lt;wsp:rsid wsp:val=&quot;00AF1A6F&quot;/&gt;&lt;wsp:rsid wsp:val=&quot;00AF4DB5&quot;/&gt;&lt;wsp:rsid wsp:val=&quot;00AF53E7&quot;/&gt;&lt;wsp:rsid wsp:val=&quot;00AF58F8&quot;/&gt;&lt;wsp:rsid wsp:val=&quot;00B02EFD&quot;/&gt;&lt;wsp:rsid wsp:val=&quot;00B041C4&quot;/&gt;&lt;wsp:rsid wsp:val=&quot;00B046F5&quot;/&gt;&lt;wsp:rsid wsp:val=&quot;00B05E7F&quot;/&gt;&lt;wsp:rsid wsp:val=&quot;00B06F7D&quot;/&gt;&lt;wsp:rsid wsp:val=&quot;00B07363&quot;/&gt;&lt;wsp:rsid wsp:val=&quot;00B07CB3&quot;/&gt;&lt;wsp:rsid wsp:val=&quot;00B10E1A&quot;/&gt;&lt;wsp:rsid wsp:val=&quot;00B115B8&quot;/&gt;&lt;wsp:rsid wsp:val=&quot;00B12FCD&quot;/&gt;&lt;wsp:rsid wsp:val=&quot;00B16F53&quot;/&gt;&lt;wsp:rsid wsp:val=&quot;00B20F60&quot;/&gt;&lt;wsp:rsid wsp:val=&quot;00B25142&quot;/&gt;&lt;wsp:rsid wsp:val=&quot;00B26A6D&quot;/&gt;&lt;wsp:rsid wsp:val=&quot;00B31A91&quot;/&gt;&lt;wsp:rsid wsp:val=&quot;00B3201F&quot;/&gt;&lt;wsp:rsid wsp:val=&quot;00B323C4&quot;/&gt;&lt;wsp:rsid wsp:val=&quot;00B32921&quot;/&gt;&lt;wsp:rsid wsp:val=&quot;00B3418A&quot;/&gt;&lt;wsp:rsid wsp:val=&quot;00B34256&quot;/&gt;&lt;wsp:rsid wsp:val=&quot;00B342B8&quot;/&gt;&lt;wsp:rsid wsp:val=&quot;00B355A5&quot;/&gt;&lt;wsp:rsid wsp:val=&quot;00B37697&quot;/&gt;&lt;wsp:rsid wsp:val=&quot;00B41236&quot;/&gt;&lt;wsp:rsid wsp:val=&quot;00B44221&quot;/&gt;&lt;wsp:rsid wsp:val=&quot;00B47EDD&quot;/&gt;&lt;wsp:rsid wsp:val=&quot;00B52B57&quot;/&gt;&lt;wsp:rsid wsp:val=&quot;00B5417B&quot;/&gt;&lt;wsp:rsid wsp:val=&quot;00B54E28&quot;/&gt;&lt;wsp:rsid wsp:val=&quot;00B554C7&quot;/&gt;&lt;wsp:rsid wsp:val=&quot;00B57BC2&quot;/&gt;&lt;wsp:rsid wsp:val=&quot;00B57DD6&quot;/&gt;&lt;wsp:rsid wsp:val=&quot;00B631CE&quot;/&gt;&lt;wsp:rsid wsp:val=&quot;00B6582C&quot;/&gt;&lt;wsp:rsid wsp:val=&quot;00B6593C&quot;/&gt;&lt;wsp:rsid wsp:val=&quot;00B71C1B&quot;/&gt;&lt;wsp:rsid wsp:val=&quot;00B73D55&quot;/&gt;&lt;wsp:rsid wsp:val=&quot;00B757B0&quot;/&gt;&lt;wsp:rsid wsp:val=&quot;00B75FAE&quot;/&gt;&lt;wsp:rsid wsp:val=&quot;00B76B30&quot;/&gt;&lt;wsp:rsid wsp:val=&quot;00B76C6B&quot;/&gt;&lt;wsp:rsid wsp:val=&quot;00B7793C&quot;/&gt;&lt;wsp:rsid wsp:val=&quot;00B77FB9&quot;/&gt;&lt;wsp:rsid wsp:val=&quot;00B835D9&quot;/&gt;&lt;wsp:rsid wsp:val=&quot;00B85328&quot;/&gt;&lt;wsp:rsid wsp:val=&quot;00B85EE7&quot;/&gt;&lt;wsp:rsid wsp:val=&quot;00B86242&quot;/&gt;&lt;wsp:rsid wsp:val=&quot;00B93A88&quot;/&gt;&lt;wsp:rsid wsp:val=&quot;00B9487C&quot;/&gt;&lt;wsp:rsid wsp:val=&quot;00B97DAB&quot;/&gt;&lt;wsp:rsid wsp:val=&quot;00BA3A6D&quot;/&gt;&lt;wsp:rsid wsp:val=&quot;00BA4BA0&quot;/&gt;&lt;wsp:rsid wsp:val=&quot;00BA59C0&quot;/&gt;&lt;wsp:rsid wsp:val=&quot;00BA6C0D&quot;/&gt;&lt;wsp:rsid wsp:val=&quot;00BB5EE6&quot;/&gt;&lt;wsp:rsid wsp:val=&quot;00BB6515&quot;/&gt;&lt;wsp:rsid wsp:val=&quot;00BB66A6&quot;/&gt;&lt;wsp:rsid wsp:val=&quot;00BB703E&quot;/&gt;&lt;wsp:rsid wsp:val=&quot;00BC0F6E&quot;/&gt;&lt;wsp:rsid wsp:val=&quot;00BC3A76&quot;/&gt;&lt;wsp:rsid wsp:val=&quot;00BC3AB8&quot;/&gt;&lt;wsp:rsid wsp:val=&quot;00BC3EA0&quot;/&gt;&lt;wsp:rsid wsp:val=&quot;00BD37C9&quot;/&gt;&lt;wsp:rsid wsp:val=&quot;00BD3B92&quot;/&gt;&lt;wsp:rsid wsp:val=&quot;00BD721F&quot;/&gt;&lt;wsp:rsid wsp:val=&quot;00BD757C&quot;/&gt;&lt;wsp:rsid wsp:val=&quot;00BE2B61&quot;/&gt;&lt;wsp:rsid wsp:val=&quot;00BE32F1&quot;/&gt;&lt;wsp:rsid wsp:val=&quot;00BE4724&quot;/&gt;&lt;wsp:rsid wsp:val=&quot;00BE4764&quot;/&gt;&lt;wsp:rsid wsp:val=&quot;00BE61B9&quot;/&gt;&lt;wsp:rsid wsp:val=&quot;00BE6B70&quot;/&gt;&lt;wsp:rsid wsp:val=&quot;00BF1C82&quot;/&gt;&lt;wsp:rsid wsp:val=&quot;00BF5B79&quot;/&gt;&lt;wsp:rsid wsp:val=&quot;00BF62AE&quot;/&gt;&lt;wsp:rsid wsp:val=&quot;00BF70D0&quot;/&gt;&lt;wsp:rsid wsp:val=&quot;00C00E4D&quot;/&gt;&lt;wsp:rsid wsp:val=&quot;00C0125A&quot;/&gt;&lt;wsp:rsid wsp:val=&quot;00C0143D&quot;/&gt;&lt;wsp:rsid wsp:val=&quot;00C0146D&quot;/&gt;&lt;wsp:rsid wsp:val=&quot;00C0406E&quot;/&gt;&lt;wsp:rsid wsp:val=&quot;00C04E4D&quot;/&gt;&lt;wsp:rsid wsp:val=&quot;00C05984&quot;/&gt;&lt;wsp:rsid wsp:val=&quot;00C127C8&quot;/&gt;&lt;wsp:rsid wsp:val=&quot;00C12CD5&quot;/&gt;&lt;wsp:rsid wsp:val=&quot;00C136A5&quot;/&gt;&lt;wsp:rsid wsp:val=&quot;00C15606&quot;/&gt;&lt;wsp:rsid wsp:val=&quot;00C16B10&quot;/&gt;&lt;wsp:rsid wsp:val=&quot;00C2097A&quot;/&gt;&lt;wsp:rsid wsp:val=&quot;00C22BE0&quot;/&gt;&lt;wsp:rsid wsp:val=&quot;00C24E4F&quot;/&gt;&lt;wsp:rsid wsp:val=&quot;00C24EFD&quot;/&gt;&lt;wsp:rsid wsp:val=&quot;00C26F48&quot;/&gt;&lt;wsp:rsid wsp:val=&quot;00C275DC&quot;/&gt;&lt;wsp:rsid wsp:val=&quot;00C277E6&quot;/&gt;&lt;wsp:rsid wsp:val=&quot;00C349AE&quot;/&gt;&lt;wsp:rsid wsp:val=&quot;00C37558&quot;/&gt;&lt;wsp:rsid wsp:val=&quot;00C37703&quot;/&gt;&lt;wsp:rsid wsp:val=&quot;00C37B3F&quot;/&gt;&lt;wsp:rsid wsp:val=&quot;00C40E43&quot;/&gt;&lt;wsp:rsid wsp:val=&quot;00C43DA3&quot;/&gt;&lt;wsp:rsid wsp:val=&quot;00C4687B&quot;/&gt;&lt;wsp:rsid wsp:val=&quot;00C46D46&quot;/&gt;&lt;wsp:rsid wsp:val=&quot;00C504EC&quot;/&gt;&lt;wsp:rsid wsp:val=&quot;00C520F3&quot;/&gt;&lt;wsp:rsid wsp:val=&quot;00C5211A&quot;/&gt;&lt;wsp:rsid wsp:val=&quot;00C53541&quot;/&gt;&lt;wsp:rsid wsp:val=&quot;00C61814&quot;/&gt;&lt;wsp:rsid wsp:val=&quot;00C64AF2&quot;/&gt;&lt;wsp:rsid wsp:val=&quot;00C651C9&quot;/&gt;&lt;wsp:rsid wsp:val=&quot;00C655ED&quot;/&gt;&lt;wsp:rsid wsp:val=&quot;00C67551&quot;/&gt;&lt;wsp:rsid wsp:val=&quot;00C707CE&quot;/&gt;&lt;wsp:rsid wsp:val=&quot;00C7189F&quot;/&gt;&lt;wsp:rsid wsp:val=&quot;00C718E6&quot;/&gt;&lt;wsp:rsid wsp:val=&quot;00C71EBC&quot;/&gt;&lt;wsp:rsid wsp:val=&quot;00C74714&quot;/&gt;&lt;wsp:rsid wsp:val=&quot;00C74912&quot;/&gt;&lt;wsp:rsid wsp:val=&quot;00C74DAD&quot;/&gt;&lt;wsp:rsid wsp:val=&quot;00C77389&quot;/&gt;&lt;wsp:rsid wsp:val=&quot;00C85347&quot;/&gt;&lt;wsp:rsid wsp:val=&quot;00C85470&quot;/&gt;&lt;wsp:rsid wsp:val=&quot;00C87E7B&quot;/&gt;&lt;wsp:rsid wsp:val=&quot;00C9086B&quot;/&gt;&lt;wsp:rsid wsp:val=&quot;00C926CF&quot;/&gt;&lt;wsp:rsid wsp:val=&quot;00C93635&quot;/&gt;&lt;wsp:rsid wsp:val=&quot;00CA43B2&quot;/&gt;&lt;wsp:rsid wsp:val=&quot;00CB0000&quot;/&gt;&lt;wsp:rsid wsp:val=&quot;00CB0176&quot;/&gt;&lt;wsp:rsid wsp:val=&quot;00CB24DF&quot;/&gt;&lt;wsp:rsid wsp:val=&quot;00CB39AA&quot;/&gt;&lt;wsp:rsid wsp:val=&quot;00CB3C48&quot;/&gt;&lt;wsp:rsid wsp:val=&quot;00CB4CD1&quot;/&gt;&lt;wsp:rsid wsp:val=&quot;00CB522D&quot;/&gt;&lt;wsp:rsid wsp:val=&quot;00CB60C4&quot;/&gt;&lt;wsp:rsid wsp:val=&quot;00CB7F47&quot;/&gt;&lt;wsp:rsid wsp:val=&quot;00CC2693&quot;/&gt;&lt;wsp:rsid wsp:val=&quot;00CC4AE7&quot;/&gt;&lt;wsp:rsid wsp:val=&quot;00CC5827&quot;/&gt;&lt;wsp:rsid wsp:val=&quot;00CC5846&quot;/&gt;&lt;wsp:rsid wsp:val=&quot;00CD666C&quot;/&gt;&lt;wsp:rsid wsp:val=&quot;00CD6940&quot;/&gt;&lt;wsp:rsid wsp:val=&quot;00CD7D7F&quot;/&gt;&lt;wsp:rsid wsp:val=&quot;00CE150A&quot;/&gt;&lt;wsp:rsid wsp:val=&quot;00CE21E1&quot;/&gt;&lt;wsp:rsid wsp:val=&quot;00CE2E6B&quot;/&gt;&lt;wsp:rsid wsp:val=&quot;00CE3E1D&quot;/&gt;&lt;wsp:rsid wsp:val=&quot;00CE5A44&quot;/&gt;&lt;wsp:rsid wsp:val=&quot;00CE666D&quot;/&gt;&lt;wsp:rsid wsp:val=&quot;00CE75BF&quot;/&gt;&lt;wsp:rsid wsp:val=&quot;00CF68C0&quot;/&gt;&lt;wsp:rsid wsp:val=&quot;00CF7FC6&quot;/&gt;&lt;wsp:rsid wsp:val=&quot;00D0160B&quot;/&gt;&lt;wsp:rsid wsp:val=&quot;00D03A34&quot;/&gt;&lt;wsp:rsid wsp:val=&quot;00D06598&quot;/&gt;&lt;wsp:rsid wsp:val=&quot;00D06CA3&quot;/&gt;&lt;wsp:rsid wsp:val=&quot;00D13049&quot;/&gt;&lt;wsp:rsid wsp:val=&quot;00D17A82&quot;/&gt;&lt;wsp:rsid wsp:val=&quot;00D23555&quot;/&gt;&lt;wsp:rsid wsp:val=&quot;00D25433&quot;/&gt;&lt;wsp:rsid wsp:val=&quot;00D265C6&quot;/&gt;&lt;wsp:rsid wsp:val=&quot;00D33653&quot;/&gt;&lt;wsp:rsid wsp:val=&quot;00D340DF&quot;/&gt;&lt;wsp:rsid wsp:val=&quot;00D36065&quot;/&gt;&lt;wsp:rsid wsp:val=&quot;00D36169&quot;/&gt;&lt;wsp:rsid wsp:val=&quot;00D414F7&quot;/&gt;&lt;wsp:rsid wsp:val=&quot;00D41AAC&quot;/&gt;&lt;wsp:rsid wsp:val=&quot;00D44977&quot;/&gt;&lt;wsp:rsid wsp:val=&quot;00D452E1&quot;/&gt;&lt;wsp:rsid wsp:val=&quot;00D512EF&quot;/&gt;&lt;wsp:rsid wsp:val=&quot;00D525E2&quot;/&gt;&lt;wsp:rsid wsp:val=&quot;00D5290B&quot;/&gt;&lt;wsp:rsid wsp:val=&quot;00D52ABA&quot;/&gt;&lt;wsp:rsid wsp:val=&quot;00D559F7&quot;/&gt;&lt;wsp:rsid wsp:val=&quot;00D56DB4&quot;/&gt;&lt;wsp:rsid wsp:val=&quot;00D56E14&quot;/&gt;&lt;wsp:rsid wsp:val=&quot;00D645FB&quot;/&gt;&lt;wsp:rsid wsp:val=&quot;00D73D18&quot;/&gt;&lt;wsp:rsid wsp:val=&quot;00D74AD8&quot;/&gt;&lt;wsp:rsid wsp:val=&quot;00D74C80&quot;/&gt;&lt;wsp:rsid wsp:val=&quot;00D74D6C&quot;/&gt;&lt;wsp:rsid wsp:val=&quot;00D77A15&quot;/&gt;&lt;wsp:rsid wsp:val=&quot;00D809F1&quot;/&gt;&lt;wsp:rsid wsp:val=&quot;00D80ADC&quot;/&gt;&lt;wsp:rsid wsp:val=&quot;00D8250C&quot;/&gt;&lt;wsp:rsid wsp:val=&quot;00D838B4&quot;/&gt;&lt;wsp:rsid wsp:val=&quot;00D83F6A&quot;/&gt;&lt;wsp:rsid wsp:val=&quot;00D83F96&quot;/&gt;&lt;wsp:rsid wsp:val=&quot;00D84B78&quot;/&gt;&lt;wsp:rsid wsp:val=&quot;00D84CE2&quot;/&gt;&lt;wsp:rsid wsp:val=&quot;00D9007D&quot;/&gt;&lt;wsp:rsid wsp:val=&quot;00D90555&quot;/&gt;&lt;wsp:rsid wsp:val=&quot;00D906B3&quot;/&gt;&lt;wsp:rsid wsp:val=&quot;00D917F9&quot;/&gt;&lt;wsp:rsid wsp:val=&quot;00D969B1&quot;/&gt;&lt;wsp:rsid wsp:val=&quot;00D97628&quot;/&gt;&lt;wsp:rsid wsp:val=&quot;00DA0C5D&quot;/&gt;&lt;wsp:rsid wsp:val=&quot;00DA0E15&quot;/&gt;&lt;wsp:rsid wsp:val=&quot;00DA5E3B&quot;/&gt;&lt;wsp:rsid wsp:val=&quot;00DA7011&quot;/&gt;&lt;wsp:rsid wsp:val=&quot;00DA7215&quot;/&gt;&lt;wsp:rsid wsp:val=&quot;00DA73DB&quot;/&gt;&lt;wsp:rsid wsp:val=&quot;00DA7EBC&quot;/&gt;&lt;wsp:rsid wsp:val=&quot;00DB0584&quot;/&gt;&lt;wsp:rsid wsp:val=&quot;00DB1F11&quot;/&gt;&lt;wsp:rsid wsp:val=&quot;00DB267F&quot;/&gt;&lt;wsp:rsid wsp:val=&quot;00DB4EDD&quot;/&gt;&lt;wsp:rsid wsp:val=&quot;00DC0B7B&quot;/&gt;&lt;wsp:rsid wsp:val=&quot;00DC15A0&quot;/&gt;&lt;wsp:rsid wsp:val=&quot;00DC1EA5&quot;/&gt;&lt;wsp:rsid wsp:val=&quot;00DC1F21&quot;/&gt;&lt;wsp:rsid wsp:val=&quot;00DC2EFD&quot;/&gt;&lt;wsp:rsid wsp:val=&quot;00DC2F88&quot;/&gt;&lt;wsp:rsid wsp:val=&quot;00DD2BA1&quot;/&gt;&lt;wsp:rsid wsp:val=&quot;00DD58C3&quot;/&gt;&lt;wsp:rsid wsp:val=&quot;00DE6ABF&quot;/&gt;&lt;wsp:rsid wsp:val=&quot;00DE7F7D&quot;/&gt;&lt;wsp:rsid wsp:val=&quot;00DF3A4C&quot;/&gt;&lt;wsp:rsid wsp:val=&quot;00DF41E6&quot;/&gt;&lt;wsp:rsid wsp:val=&quot;00DF66CF&quot;/&gt;&lt;wsp:rsid wsp:val=&quot;00DF6ADD&quot;/&gt;&lt;wsp:rsid wsp:val=&quot;00DF7C2C&quot;/&gt;&lt;wsp:rsid wsp:val=&quot;00E02263&quot;/&gt;&lt;wsp:rsid wsp:val=&quot;00E03623&quot;/&gt;&lt;wsp:rsid wsp:val=&quot;00E04BF0&quot;/&gt;&lt;wsp:rsid wsp:val=&quot;00E060A3&quot;/&gt;&lt;wsp:rsid wsp:val=&quot;00E0612A&quot;/&gt;&lt;wsp:rsid wsp:val=&quot;00E17FCA&quot;/&gt;&lt;wsp:rsid wsp:val=&quot;00E24534&quot;/&gt;&lt;wsp:rsid wsp:val=&quot;00E24775&quot;/&gt;&lt;wsp:rsid wsp:val=&quot;00E27E16&quot;/&gt;&lt;wsp:rsid wsp:val=&quot;00E34DB1&quot;/&gt;&lt;wsp:rsid wsp:val=&quot;00E36D94&quot;/&gt;&lt;wsp:rsid wsp:val=&quot;00E42309&quot;/&gt;&lt;wsp:rsid wsp:val=&quot;00E44AFC&quot;/&gt;&lt;wsp:rsid wsp:val=&quot;00E460CA&quot;/&gt;&lt;wsp:rsid wsp:val=&quot;00E530A3&quot;/&gt;&lt;wsp:rsid wsp:val=&quot;00E55DA9&quot;/&gt;&lt;wsp:rsid wsp:val=&quot;00E564D0&quot;/&gt;&lt;wsp:rsid wsp:val=&quot;00E61E44&quot;/&gt;&lt;wsp:rsid wsp:val=&quot;00E6442E&quot;/&gt;&lt;wsp:rsid wsp:val=&quot;00E64A81&quot;/&gt;&lt;wsp:rsid wsp:val=&quot;00E672CA&quot;/&gt;&lt;wsp:rsid wsp:val=&quot;00E7104C&quot;/&gt;&lt;wsp:rsid wsp:val=&quot;00E72EFA&quot;/&gt;&lt;wsp:rsid wsp:val=&quot;00E779D7&quot;/&gt;&lt;wsp:rsid wsp:val=&quot;00E779F7&quot;/&gt;&lt;wsp:rsid wsp:val=&quot;00E82AED&quot;/&gt;&lt;wsp:rsid wsp:val=&quot;00E837F3&quot;/&gt;&lt;wsp:rsid wsp:val=&quot;00E85544&quot;/&gt;&lt;wsp:rsid wsp:val=&quot;00E93428&quot;/&gt;&lt;wsp:rsid wsp:val=&quot;00E97E83&quot;/&gt;&lt;wsp:rsid wsp:val=&quot;00EA04ED&quot;/&gt;&lt;wsp:rsid wsp:val=&quot;00EA12BB&quot;/&gt;&lt;wsp:rsid wsp:val=&quot;00EA15A8&quot;/&gt;&lt;wsp:rsid wsp:val=&quot;00EA23FD&quot;/&gt;&lt;wsp:rsid wsp:val=&quot;00EA2BDF&quot;/&gt;&lt;wsp:rsid wsp:val=&quot;00EA2C98&quot;/&gt;&lt;wsp:rsid wsp:val=&quot;00EB2831&quot;/&gt;&lt;wsp:rsid wsp:val=&quot;00EB508E&quot;/&gt;&lt;wsp:rsid wsp:val=&quot;00EB53C9&quot;/&gt;&lt;wsp:rsid wsp:val=&quot;00EB6D51&quot;/&gt;&lt;wsp:rsid wsp:val=&quot;00EC091B&quot;/&gt;&lt;wsp:rsid wsp:val=&quot;00EC091E&quot;/&gt;&lt;wsp:rsid wsp:val=&quot;00EC317F&quot;/&gt;&lt;wsp:rsid wsp:val=&quot;00EC4635&quot;/&gt;&lt;wsp:rsid wsp:val=&quot;00EC6071&quot;/&gt;&lt;wsp:rsid wsp:val=&quot;00EC6A81&quot;/&gt;&lt;wsp:rsid wsp:val=&quot;00EC6DB0&quot;/&gt;&lt;wsp:rsid wsp:val=&quot;00ED0311&quot;/&gt;&lt;wsp:rsid wsp:val=&quot;00ED2143&quot;/&gt;&lt;wsp:rsid wsp:val=&quot;00ED28C4&quot;/&gt;&lt;wsp:rsid wsp:val=&quot;00ED2B68&quot;/&gt;&lt;wsp:rsid wsp:val=&quot;00ED3154&quot;/&gt;&lt;wsp:rsid wsp:val=&quot;00ED32B0&quot;/&gt;&lt;wsp:rsid wsp:val=&quot;00ED3B5B&quot;/&gt;&lt;wsp:rsid wsp:val=&quot;00ED3BD4&quot;/&gt;&lt;wsp:rsid wsp:val=&quot;00ED5CEE&quot;/&gt;&lt;wsp:rsid wsp:val=&quot;00ED620F&quot;/&gt;&lt;wsp:rsid wsp:val=&quot;00ED6A12&quot;/&gt;&lt;wsp:rsid wsp:val=&quot;00EE47FF&quot;/&gt;&lt;wsp:rsid wsp:val=&quot;00EF3115&quot;/&gt;&lt;wsp:rsid wsp:val=&quot;00EF39BF&quot;/&gt;&lt;wsp:rsid wsp:val=&quot;00EF4507&quot;/&gt;&lt;wsp:rsid wsp:val=&quot;00EF5621&quot;/&gt;&lt;wsp:rsid wsp:val=&quot;00EF6008&quot;/&gt;&lt;wsp:rsid wsp:val=&quot;00EF6645&quot;/&gt;&lt;wsp:rsid wsp:val=&quot;00F013FC&quot;/&gt;&lt;wsp:rsid wsp:val=&quot;00F0271D&quot;/&gt;&lt;wsp:rsid wsp:val=&quot;00F02F2A&quot;/&gt;&lt;wsp:rsid wsp:val=&quot;00F11419&quot;/&gt;&lt;wsp:rsid wsp:val=&quot;00F148E8&quot;/&gt;&lt;wsp:rsid wsp:val=&quot;00F14E83&quot;/&gt;&lt;wsp:rsid wsp:val=&quot;00F150E2&quot;/&gt;&lt;wsp:rsid wsp:val=&quot;00F16DB2&quot;/&gt;&lt;wsp:rsid wsp:val=&quot;00F20F2A&quot;/&gt;&lt;wsp:rsid wsp:val=&quot;00F2230B&quot;/&gt;&lt;wsp:rsid wsp:val=&quot;00F2388C&quot;/&gt;&lt;wsp:rsid wsp:val=&quot;00F23A58&quot;/&gt;&lt;wsp:rsid wsp:val=&quot;00F2484E&quot;/&gt;&lt;wsp:rsid wsp:val=&quot;00F27025&quot;/&gt;&lt;wsp:rsid wsp:val=&quot;00F27C8D&quot;/&gt;&lt;wsp:rsid wsp:val=&quot;00F30D08&quot;/&gt;&lt;wsp:rsid wsp:val=&quot;00F32110&quot;/&gt;&lt;wsp:rsid wsp:val=&quot;00F33B39&quot;/&gt;&lt;wsp:rsid wsp:val=&quot;00F359C9&quot;/&gt;&lt;wsp:rsid wsp:val=&quot;00F4177B&quot;/&gt;&lt;wsp:rsid wsp:val=&quot;00F42E45&quot;/&gt;&lt;wsp:rsid wsp:val=&quot;00F43351&quot;/&gt;&lt;wsp:rsid wsp:val=&quot;00F44157&quot;/&gt;&lt;wsp:rsid wsp:val=&quot;00F45E1C&quot;/&gt;&lt;wsp:rsid wsp:val=&quot;00F4660A&quot;/&gt;&lt;wsp:rsid wsp:val=&quot;00F47703&quot;/&gt;&lt;wsp:rsid wsp:val=&quot;00F47760&quot;/&gt;&lt;wsp:rsid wsp:val=&quot;00F5096A&quot;/&gt;&lt;wsp:rsid wsp:val=&quot;00F511CC&quot;/&gt;&lt;wsp:rsid wsp:val=&quot;00F52FEF&quot;/&gt;&lt;wsp:rsid wsp:val=&quot;00F545FC&quot;/&gt;&lt;wsp:rsid wsp:val=&quot;00F5678D&quot;/&gt;&lt;wsp:rsid wsp:val=&quot;00F600F1&quot;/&gt;&lt;wsp:rsid wsp:val=&quot;00F62E61&quot;/&gt;&lt;wsp:rsid wsp:val=&quot;00F6310E&quot;/&gt;&lt;wsp:rsid wsp:val=&quot;00F65F74&quot;/&gt;&lt;wsp:rsid wsp:val=&quot;00F71752&quot;/&gt;&lt;wsp:rsid wsp:val=&quot;00F7177D&quot;/&gt;&lt;wsp:rsid wsp:val=&quot;00F72191&quot;/&gt;&lt;wsp:rsid wsp:val=&quot;00F73E3A&quot;/&gt;&lt;wsp:rsid wsp:val=&quot;00F74BAA&quot;/&gt;&lt;wsp:rsid wsp:val=&quot;00F76B42&quot;/&gt;&lt;wsp:rsid wsp:val=&quot;00F827DE&quot;/&gt;&lt;wsp:rsid wsp:val=&quot;00F82AF4&quot;/&gt;&lt;wsp:rsid wsp:val=&quot;00F83555&quot;/&gt;&lt;wsp:rsid wsp:val=&quot;00F86ECC&quot;/&gt;&lt;wsp:rsid wsp:val=&quot;00F90803&quot;/&gt;&lt;wsp:rsid wsp:val=&quot;00F90E4F&quot;/&gt;&lt;wsp:rsid wsp:val=&quot;00F90E9A&quot;/&gt;&lt;wsp:rsid wsp:val=&quot;00F92FA1&quot;/&gt;&lt;wsp:rsid wsp:val=&quot;00F94520&quot;/&gt;&lt;wsp:rsid wsp:val=&quot;00F958F0&quot;/&gt;&lt;wsp:rsid wsp:val=&quot;00F95B3B&quot;/&gt;&lt;wsp:rsid wsp:val=&quot;00F961A5&quot;/&gt;&lt;wsp:rsid wsp:val=&quot;00FA0BD7&quot;/&gt;&lt;wsp:rsid wsp:val=&quot;00FA1751&quot;/&gt;&lt;wsp:rsid wsp:val=&quot;00FA1871&quot;/&gt;&lt;wsp:rsid wsp:val=&quot;00FA2FD3&quot;/&gt;&lt;wsp:rsid wsp:val=&quot;00FA49E4&quot;/&gt;&lt;wsp:rsid wsp:val=&quot;00FA7AA2&quot;/&gt;&lt;wsp:rsid wsp:val=&quot;00FB102B&quot;/&gt;&lt;wsp:rsid wsp:val=&quot;00FB1144&quot;/&gt;&lt;wsp:rsid wsp:val=&quot;00FB20FC&quot;/&gt;&lt;wsp:rsid wsp:val=&quot;00FB30AF&quot;/&gt;&lt;wsp:rsid wsp:val=&quot;00FB39D2&quot;/&gt;&lt;wsp:rsid wsp:val=&quot;00FB469E&quot;/&gt;&lt;wsp:rsid wsp:val=&quot;00FB4D06&quot;/&gt;&lt;wsp:rsid wsp:val=&quot;00FB56E5&quot;/&gt;&lt;wsp:rsid wsp:val=&quot;00FC1311&quot;/&gt;&lt;wsp:rsid wsp:val=&quot;00FC1CD7&quot;/&gt;&lt;wsp:rsid wsp:val=&quot;00FC2302&quot;/&gt;&lt;wsp:rsid wsp:val=&quot;00FC3924&quot;/&gt;&lt;wsp:rsid wsp:val=&quot;00FC5825&quot;/&gt;&lt;wsp:rsid wsp:val=&quot;00FC61DB&quot;/&gt;&lt;wsp:rsid wsp:val=&quot;00FC6673&quot;/&gt;&lt;wsp:rsid wsp:val=&quot;00FD09D1&quot;/&gt;&lt;wsp:rsid wsp:val=&quot;00FD571B&quot;/&gt;&lt;wsp:rsid wsp:val=&quot;00FD7620&quot;/&gt;&lt;wsp:rsid wsp:val=&quot;00FE0FE1&quot;/&gt;&lt;wsp:rsid wsp:val=&quot;00FE4325&quot;/&gt;&lt;wsp:rsid wsp:val=&quot;00FF0F1B&quot;/&gt;&lt;wsp:rsid wsp:val=&quot;00FF17F0&quot;/&gt;&lt;wsp:rsid wsp:val=&quot;00FF49F0&quot;/&gt;&lt;wsp:rsid wsp:val=&quot;00FF6094&quot;/&gt;&lt;wsp:rsid wsp:val=&quot;00FF76A8&quot;/&gt;&lt;/wsp:rsids&gt;&lt;/w:docPr&gt;&lt;w:body&gt;&lt;w:p wsp:rsidR=&quot;00000000&quot; wsp:rsidRDefault=&quot;008A3349&quot;&gt;&lt;m:oMathPara&gt;&lt;m:oMath&gt;&lt;m:r&gt;&lt;w:rPr&gt;&lt;w:rFonts w:ascii=&quot;Cambria Math&quot; w:h-ansi=&quot;Cambria Math&quot;/&gt;&lt;wx:font wx:val=&quot;Cambria Math&quot;/&gt;&lt;w:i/&gt;&lt;w:sz w:val=&quot;24&quot;/&gt;&lt;w:sz-cs w:val=&quot;24&quot;/&gt;&lt;w:vertAlign w:val=&quot;subscript&quot;/&gt;&lt;/w:rPr&gt;&lt;m:t&gt;s&lt;/m:t&gt;&lt;/m:r&gt;&lt;m:r&gt;&lt;m:rPr&gt;&lt;m:sty m:val=&quot;p&quot;/&gt;&lt;/m:rPr&gt;&lt;w:rPr&gt;&lt;w:rFonts w:ascii=&quot;Cambria Math&quot; w:h-ansi=&quot;Cambria Math&quot; w:cs=&quot;Cambria Math&quot;/&gt;&lt;wx:font wx:val=&quot;Cambria Math&quot;/&gt;&lt;w:sz w:val=&quot;24&quot;/&gt;&lt;w:sz-cs w:val=&quot;24&quot;/&gt;&lt;/w:rPr&gt;&lt;m:t&gt;=&lt;/m:t&gt;&lt;/m:r&gt;&lt;m:f&gt;&lt;m:fPr&gt;&lt;m:ctrlPr&gt;&lt;w:rPr&gt;&lt;w:rFonts w:ascii=&quot;Cambria Math&quot; w:h-ansi=&quot;Cambria Math&quot; w:cs=&quot;Cambria Math&quot;/&gt;&lt;wx:font wx:val=&quot;Cambria Math&quot;/&gt;&lt;w:sz w:val=&quot;24&quot;/&gt;&lt;w:sz-cs w:val=&quot;24&quot;/&gt;&lt;/w:rPr&gt;&lt;/m:ctrlPr&gt;&lt;/m:fPr&gt;&lt;m:num&gt;&lt;m:r&gt;&lt;m:rPr&gt;&lt;m:sty m:val=&quot;p&quot;/&gt;&lt;/m:rPr&gt;&lt;w:rPr&gt;&lt;w:rFonts w:ascii=&quot;Cambria Math&quot; w:h-ansi=&quot;Cambria Math&quot; w:cs=&quot;Cambria Math&quot;/&gt;&lt;wx:font wx:val=&quot;Cambria Math&quot;/&gt;&lt;w:sz w:val=&quot;24&quot;/&gt;&lt;w:sz-cs w:val=&quot;24&quot;/&gt;&lt;/w:rPr&gt;&lt;m:t&gt;0,183.Q&lt;/m:t&gt;&lt;/m:r&gt;&lt;/m:num&gt;&lt;m:den&gt;&lt;m:r&gt;&lt;m:rPr&gt;&lt;m:sty m:val=&quot;p&quot;/&gt;&lt;/m:rPr&gt;&lt;w:rPr&gt;&lt;w:rFonts w:ascii=&quot;Cambria Math&quot; w:h-ansi=&quot;Cambria Math&quot; w:cs=&quot;Cambria Math&quot;/&gt;&lt;wx:font wx:val=&quot;Cambria Math&quot;/&gt;&lt;w:sz w:val=&quot;24&quot;/&gt;&lt;w:sz-cs w:val=&quot;24&quot;/&gt;&lt;/w:rPr&gt;&lt;m:t&gt;T&lt;/m:t&gt;&lt;/m:r&gt;&lt;/m:den&gt;&lt;/m:f&gt;&lt;m:r&gt;&lt;m:rPr&gt;&lt;m:sty m:val=&quot;p&quot;/&gt;&lt;/m:rPr&gt;&lt;w:rPr&gt;&lt;w:rFonts w:ascii=&quot;Cambria Math&quot; w:h-ansi=&quot;Cambria Math&quot; w:cs=&quot;Cambria Math&quot;/&gt;&lt;wx:font wx:val=&quot;Cambria Math&quot;/&gt;&lt;w:sz w:val=&quot;24&quot;/&gt;&lt;w:sz-cs w:val=&quot;24&quot;/&gt;&lt;/w:rPr&gt;&lt;m:t&gt; .log&lt;/m:t&gt;&lt;/m:r&gt;&lt;m:f&gt;&lt;m:fPr&gt;&lt;m:ctrlPr&gt;&lt;w:rPr&gt;&lt;w:rFonts w:ascii=&quot;Cambria Math&quot; w:h-ansi=&quot;Cambria Math&quot;/&gt;&lt;wx:font wx:val=&quot;Cambria Math&quot;/&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rPr&gt;&lt;m:t&gt;2,25.T.t&lt;/m:t&gt;&lt;/m:r&gt;&lt;m:ctrlPr&gt;&lt;w:rPr&gt;&lt;w:rFonts w:ascii=&quot;Cambria Math&quot; w:h-ansi=&quot;Cambria Math&quot; w:cs=&quot;Cambria Math&quot;/&gt;&lt;wx:font wx:val=&quot;Cambria Math&quot;/&gt;&lt;w:sz w:val=&quot;24&quot;/&gt;&lt;w:sz-cs w:val=&quot;24&quot;/&gt;&lt;/w:rPr&gt;&lt;/m:ctrlPr&gt;&lt;/m:num&gt;&lt;m:den&gt;&lt;m:sSup&gt;&lt;m:sSupPr&gt;&lt;m:ctrlPr&gt;&lt;w:rPr&gt;&lt;w:rFonts w:ascii=&quot;Cambria Math&quot; w:h-ansi=&quot;Cambria Math&quot; w:cs=&quot;Cambria Math&quot;/&gt;&lt;wx:font wx:val=&quot;Cambria Math&quot;/&gt;&lt;w:sz w:val=&quot;24&quot;/&gt;&lt;w:sz-cs w:val=&quot;24&quot;/&gt;&lt;/w:rPr&gt;&lt;/m:ctrlPr&gt;&lt;/m:sSupPr&gt;&lt;m:e&gt;&lt;m:r&gt;&lt;m:rPr&gt;&lt;m:sty m:val=&quot;p&quot;/&gt;&lt;/m:rPr&gt;&lt;w:rPr&gt;&lt;w:rFonts w:ascii=&quot;Cambria Math&quot; w:h-ansi=&quot;Cambria Math&quot; w:cs=&quot;Cambria Math&quot;/&gt;&lt;wx:font wx:val=&quot;Cambria Math&quot;/&gt;&lt;w:sz w:val=&quot;24&quot;/&gt;&lt;w:sz-cs w:val=&quot;24&quot;/&gt;&lt;/w:rPr&gt;&lt;m:t&gt;r&lt;/m:t&gt;&lt;/m:r&gt;&lt;/m:e&gt;&lt;m:sup&gt;&lt;m:r&gt;&lt;m:rPr&gt;&lt;m:sty m:val=&quot;p&quot;/&gt;&lt;/m:rPr&gt;&lt;w:rPr&gt;&lt;w:rFonts w:ascii=&quot;Cambria Math&quot; w:h-ansi=&quot;Cambria Math&quot; w:cs=&quot;Cambria Math&quot;/&gt;&lt;wx:font wx:val=&quot;Cambria Math&quot;/&gt;&lt;w:sz w:val=&quot;24&quot;/&gt;&lt;w:sz-cs w:val=&quot;24&quot;/&gt;&lt;/w:rPr&gt;&lt;m:t&gt;2&lt;/m:t&gt;&lt;/m:r&gt;&lt;/m:sup&gt;&lt;/m:sSup&gt;&lt;m:r&gt;&lt;m:rPr&gt;&lt;m:sty m:val=&quot;p&quot;/&gt;&lt;/m:rPr&gt;&lt;w:rPr&gt;&lt;w:rFonts w:ascii=&quot;Cambria Math&quot; w:h-ansi=&quot;Cambria Math&quot; w:cs=&quot;Cambria Math&quot;/&gt;&lt;wx:font wx:val=&quot;Cambria Math&quot;/&gt;&lt;w:sz w:val=&quot;24&quot;/&gt;&lt;w:sz-cs w:val=&quot;24&quot;/&gt;&lt;/w:rPr&gt;&lt;m:t&gt;.s&lt;/m:t&gt;&lt;/m:r&gt;&lt;m:ctrlPr&gt;&lt;w:rPr&gt;&lt;w:rFonts w:ascii=&quot;Cambria Math&quot; w:h-ansi=&quot;Cambria Math&quot; w:cs=&quot;Cambria Math&quot;/&gt;&lt;wx:font wx:val=&quot;Cambria Math&quot;/&gt;&lt;w:i/&gt;&lt;w:sz w:val=&quot;24&quot;/&gt;&lt;w:sz-cs w:val=&quot;24&quot;/&gt;&lt;/w:rPr&gt;&lt;/m:ctrlPr&gt;&lt;/m:den&gt;&lt;/m:f&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body&gt;&lt;/w:wordDocument&gt;">
            <v:imagedata r:id="rId7" o:title="" chromakey="white"/>
          </v:shape>
        </w:pict>
      </w:r>
      <w:r w:rsidRPr="00EC6A81">
        <w:rPr>
          <w:rFonts w:ascii="Times New Roman" w:hAnsi="Times New Roman"/>
          <w:sz w:val="24"/>
          <w:szCs w:val="24"/>
        </w:rPr>
        <w:instrText xml:space="preserve"> </w:instrText>
      </w:r>
      <w:r w:rsidRPr="00EC6A81">
        <w:rPr>
          <w:rFonts w:ascii="Times New Roman" w:hAnsi="Times New Roman"/>
          <w:sz w:val="24"/>
          <w:szCs w:val="24"/>
        </w:rPr>
        <w:fldChar w:fldCharType="separate"/>
      </w:r>
      <w:r>
        <w:pict>
          <v:shape id="_x0000_i1026" type="#_x0000_t75" style="width:147pt;height:27.7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5224&quot;/&gt;&lt;w:defaultTabStop w:val=&quot;709&quot;/&gt;&lt;w:hyphenationZone w:val=&quot;425&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00F1&quot;/&gt;&lt;wsp:rsid wsp:val=&quot;000030C5&quot;/&gt;&lt;wsp:rsid wsp:val=&quot;000042D3&quot;/&gt;&lt;wsp:rsid wsp:val=&quot;00004DAF&quot;/&gt;&lt;wsp:rsid wsp:val=&quot;00007ADA&quot;/&gt;&lt;wsp:rsid wsp:val=&quot;0001165C&quot;/&gt;&lt;wsp:rsid wsp:val=&quot;00013DF3&quot;/&gt;&lt;wsp:rsid wsp:val=&quot;00015AB7&quot;/&gt;&lt;wsp:rsid wsp:val=&quot;0001618A&quot;/&gt;&lt;wsp:rsid wsp:val=&quot;0002089B&quot;/&gt;&lt;wsp:rsid wsp:val=&quot;00020E96&quot;/&gt;&lt;wsp:rsid wsp:val=&quot;000218E3&quot;/&gt;&lt;wsp:rsid wsp:val=&quot;00026059&quot;/&gt;&lt;wsp:rsid wsp:val=&quot;00027498&quot;/&gt;&lt;wsp:rsid wsp:val=&quot;00032EAB&quot;/&gt;&lt;wsp:rsid wsp:val=&quot;00033C87&quot;/&gt;&lt;wsp:rsid wsp:val=&quot;000362CA&quot;/&gt;&lt;wsp:rsid wsp:val=&quot;000402AE&quot;/&gt;&lt;wsp:rsid wsp:val=&quot;00045234&quot;/&gt;&lt;wsp:rsid wsp:val=&quot;00050924&quot;/&gt;&lt;wsp:rsid wsp:val=&quot;00052B43&quot;/&gt;&lt;wsp:rsid wsp:val=&quot;000535FA&quot;/&gt;&lt;wsp:rsid wsp:val=&quot;00053E92&quot;/&gt;&lt;wsp:rsid wsp:val=&quot;00053F32&quot;/&gt;&lt;wsp:rsid wsp:val=&quot;00055123&quot;/&gt;&lt;wsp:rsid wsp:val=&quot;00056FA9&quot;/&gt;&lt;wsp:rsid wsp:val=&quot;00060A65&quot;/&gt;&lt;wsp:rsid wsp:val=&quot;00063EBF&quot;/&gt;&lt;wsp:rsid wsp:val=&quot;0006613B&quot;/&gt;&lt;wsp:rsid wsp:val=&quot;00070808&quot;/&gt;&lt;wsp:rsid wsp:val=&quot;00072775&quot;/&gt;&lt;wsp:rsid wsp:val=&quot;00072F80&quot;/&gt;&lt;wsp:rsid wsp:val=&quot;00075B05&quot;/&gt;&lt;wsp:rsid wsp:val=&quot;00076021&quot;/&gt;&lt;wsp:rsid wsp:val=&quot;000762D0&quot;/&gt;&lt;wsp:rsid wsp:val=&quot;000767E4&quot;/&gt;&lt;wsp:rsid wsp:val=&quot;00076E06&quot;/&gt;&lt;wsp:rsid wsp:val=&quot;000819F3&quot;/&gt;&lt;wsp:rsid wsp:val=&quot;00081C36&quot;/&gt;&lt;wsp:rsid wsp:val=&quot;0008317A&quot;/&gt;&lt;wsp:rsid wsp:val=&quot;00083A13&quot;/&gt;&lt;wsp:rsid wsp:val=&quot;00083BBC&quot;/&gt;&lt;wsp:rsid wsp:val=&quot;00085CF7&quot;/&gt;&lt;wsp:rsid wsp:val=&quot;00090720&quot;/&gt;&lt;wsp:rsid wsp:val=&quot;000922E6&quot;/&gt;&lt;wsp:rsid wsp:val=&quot;000923FC&quot;/&gt;&lt;wsp:rsid wsp:val=&quot;00094FD3&quot;/&gt;&lt;wsp:rsid wsp:val=&quot;00096BF4&quot;/&gt;&lt;wsp:rsid wsp:val=&quot;00097972&quot;/&gt;&lt;wsp:rsid wsp:val=&quot;000A1B42&quot;/&gt;&lt;wsp:rsid wsp:val=&quot;000A4915&quot;/&gt;&lt;wsp:rsid wsp:val=&quot;000A6B68&quot;/&gt;&lt;wsp:rsid wsp:val=&quot;000A75EC&quot;/&gt;&lt;wsp:rsid wsp:val=&quot;000B17F4&quot;/&gt;&lt;wsp:rsid wsp:val=&quot;000B3885&quot;/&gt;&lt;wsp:rsid wsp:val=&quot;000B4926&quot;/&gt;&lt;wsp:rsid wsp:val=&quot;000B507C&quot;/&gt;&lt;wsp:rsid wsp:val=&quot;000B559D&quot;/&gt;&lt;wsp:rsid wsp:val=&quot;000B74B7&quot;/&gt;&lt;wsp:rsid wsp:val=&quot;000C1587&quot;/&gt;&lt;wsp:rsid wsp:val=&quot;000C227C&quot;/&gt;&lt;wsp:rsid wsp:val=&quot;000C2E84&quot;/&gt;&lt;wsp:rsid wsp:val=&quot;000C404D&quot;/&gt;&lt;wsp:rsid wsp:val=&quot;000D4741&quot;/&gt;&lt;wsp:rsid wsp:val=&quot;000D48B7&quot;/&gt;&lt;wsp:rsid wsp:val=&quot;000D6724&quot;/&gt;&lt;wsp:rsid wsp:val=&quot;000D6B6E&quot;/&gt;&lt;wsp:rsid wsp:val=&quot;000E17DD&quot;/&gt;&lt;wsp:rsid wsp:val=&quot;000E4042&quot;/&gt;&lt;wsp:rsid wsp:val=&quot;000E4268&quot;/&gt;&lt;wsp:rsid wsp:val=&quot;000E48D1&quot;/&gt;&lt;wsp:rsid wsp:val=&quot;000E5AE2&quot;/&gt;&lt;wsp:rsid wsp:val=&quot;000E5E19&quot;/&gt;&lt;wsp:rsid wsp:val=&quot;000E67D8&quot;/&gt;&lt;wsp:rsid wsp:val=&quot;000E7E8E&quot;/&gt;&lt;wsp:rsid wsp:val=&quot;000E7EC0&quot;/&gt;&lt;wsp:rsid wsp:val=&quot;000F099A&quot;/&gt;&lt;wsp:rsid wsp:val=&quot;000F0D17&quot;/&gt;&lt;wsp:rsid wsp:val=&quot;000F1E5B&quot;/&gt;&lt;wsp:rsid wsp:val=&quot;000F5D10&quot;/&gt;&lt;wsp:rsid wsp:val=&quot;0010145B&quot;/&gt;&lt;wsp:rsid wsp:val=&quot;001016BE&quot;/&gt;&lt;wsp:rsid wsp:val=&quot;00101E53&quot;/&gt;&lt;wsp:rsid wsp:val=&quot;00110E7A&quot;/&gt;&lt;wsp:rsid wsp:val=&quot;00110EA6&quot;/&gt;&lt;wsp:rsid wsp:val=&quot;00110F7D&quot;/&gt;&lt;wsp:rsid wsp:val=&quot;00114C05&quot;/&gt;&lt;wsp:rsid wsp:val=&quot;001210CD&quot;/&gt;&lt;wsp:rsid wsp:val=&quot;00131B44&quot;/&gt;&lt;wsp:rsid wsp:val=&quot;00131C28&quot;/&gt;&lt;wsp:rsid wsp:val=&quot;00131CA6&quot;/&gt;&lt;wsp:rsid wsp:val=&quot;001404DF&quot;/&gt;&lt;wsp:rsid wsp:val=&quot;001407C9&quot;/&gt;&lt;wsp:rsid wsp:val=&quot;001413F0&quot;/&gt;&lt;wsp:rsid wsp:val=&quot;00142BF6&quot;/&gt;&lt;wsp:rsid wsp:val=&quot;0014459B&quot;/&gt;&lt;wsp:rsid wsp:val=&quot;00144CE9&quot;/&gt;&lt;wsp:rsid wsp:val=&quot;0014667C&quot;/&gt;&lt;wsp:rsid wsp:val=&quot;001471E9&quot;/&gt;&lt;wsp:rsid wsp:val=&quot;0015370C&quot;/&gt;&lt;wsp:rsid wsp:val=&quot;0015644B&quot;/&gt;&lt;wsp:rsid wsp:val=&quot;00156ADD&quot;/&gt;&lt;wsp:rsid wsp:val=&quot;00160347&quot;/&gt;&lt;wsp:rsid wsp:val=&quot;0016302E&quot;/&gt;&lt;wsp:rsid wsp:val=&quot;00165294&quot;/&gt;&lt;wsp:rsid wsp:val=&quot;00170027&quot;/&gt;&lt;wsp:rsid wsp:val=&quot;00170B03&quot;/&gt;&lt;wsp:rsid wsp:val=&quot;00174309&quot;/&gt;&lt;wsp:rsid wsp:val=&quot;00177659&quot;/&gt;&lt;wsp:rsid wsp:val=&quot;001836C1&quot;/&gt;&lt;wsp:rsid wsp:val=&quot;001840B2&quot;/&gt;&lt;wsp:rsid wsp:val=&quot;001937E1&quot;/&gt;&lt;wsp:rsid wsp:val=&quot;001947DC&quot;/&gt;&lt;wsp:rsid wsp:val=&quot;00196AA8&quot;/&gt;&lt;wsp:rsid wsp:val=&quot;001970E9&quot;/&gt;&lt;wsp:rsid wsp:val=&quot;00197726&quot;/&gt;&lt;wsp:rsid wsp:val=&quot;00197B4D&quot;/&gt;&lt;wsp:rsid wsp:val=&quot;001A2938&quot;/&gt;&lt;wsp:rsid wsp:val=&quot;001A3235&quot;/&gt;&lt;wsp:rsid wsp:val=&quot;001B12C6&quot;/&gt;&lt;wsp:rsid wsp:val=&quot;001B26E7&quot;/&gt;&lt;wsp:rsid wsp:val=&quot;001B5AF4&quot;/&gt;&lt;wsp:rsid wsp:val=&quot;001B7FA1&quot;/&gt;&lt;wsp:rsid wsp:val=&quot;001C19DA&quot;/&gt;&lt;wsp:rsid wsp:val=&quot;001C1ADC&quot;/&gt;&lt;wsp:rsid wsp:val=&quot;001C680E&quot;/&gt;&lt;wsp:rsid wsp:val=&quot;001C6CFE&quot;/&gt;&lt;wsp:rsid wsp:val=&quot;001C7357&quot;/&gt;&lt;wsp:rsid wsp:val=&quot;001C75F0&quot;/&gt;&lt;wsp:rsid wsp:val=&quot;001D0EEA&quot;/&gt;&lt;wsp:rsid wsp:val=&quot;001D15CA&quot;/&gt;&lt;wsp:rsid wsp:val=&quot;001D236A&quot;/&gt;&lt;wsp:rsid wsp:val=&quot;001D424E&quot;/&gt;&lt;wsp:rsid wsp:val=&quot;001D4979&quot;/&gt;&lt;wsp:rsid wsp:val=&quot;001D4B7E&quot;/&gt;&lt;wsp:rsid wsp:val=&quot;001D5E94&quot;/&gt;&lt;wsp:rsid wsp:val=&quot;001E1320&quot;/&gt;&lt;wsp:rsid wsp:val=&quot;001E4A0B&quot;/&gt;&lt;wsp:rsid wsp:val=&quot;001E6B4E&quot;/&gt;&lt;wsp:rsid wsp:val=&quot;001F0DD8&quot;/&gt;&lt;wsp:rsid wsp:val=&quot;001F753A&quot;/&gt;&lt;wsp:rsid wsp:val=&quot;00201D85&quot;/&gt;&lt;wsp:rsid wsp:val=&quot;0020264D&quot;/&gt;&lt;wsp:rsid wsp:val=&quot;002027FF&quot;/&gt;&lt;wsp:rsid wsp:val=&quot;00206631&quot;/&gt;&lt;wsp:rsid wsp:val=&quot;00206E51&quot;/&gt;&lt;wsp:rsid wsp:val=&quot;00212FED&quot;/&gt;&lt;wsp:rsid wsp:val=&quot;00214B88&quot;/&gt;&lt;wsp:rsid wsp:val=&quot;00215216&quot;/&gt;&lt;wsp:rsid wsp:val=&quot;00216963&quot;/&gt;&lt;wsp:rsid wsp:val=&quot;00216B08&quot;/&gt;&lt;wsp:rsid wsp:val=&quot;00216C0D&quot;/&gt;&lt;wsp:rsid wsp:val=&quot;002206CF&quot;/&gt;&lt;wsp:rsid wsp:val=&quot;00221F65&quot;/&gt;&lt;wsp:rsid wsp:val=&quot;00222836&quot;/&gt;&lt;wsp:rsid wsp:val=&quot;00223B08&quot;/&gt;&lt;wsp:rsid wsp:val=&quot;00226047&quot;/&gt;&lt;wsp:rsid wsp:val=&quot;00226732&quot;/&gt;&lt;wsp:rsid wsp:val=&quot;00231406&quot;/&gt;&lt;wsp:rsid wsp:val=&quot;00231B98&quot;/&gt;&lt;wsp:rsid wsp:val=&quot;00236F07&quot;/&gt;&lt;wsp:rsid wsp:val=&quot;0024020B&quot;/&gt;&lt;wsp:rsid wsp:val=&quot;00242D08&quot;/&gt;&lt;wsp:rsid wsp:val=&quot;00244D14&quot;/&gt;&lt;wsp:rsid wsp:val=&quot;00246786&quot;/&gt;&lt;wsp:rsid wsp:val=&quot;00247D49&quot;/&gt;&lt;wsp:rsid wsp:val=&quot;00247D8F&quot;/&gt;&lt;wsp:rsid wsp:val=&quot;00250BED&quot;/&gt;&lt;wsp:rsid wsp:val=&quot;00250CE5&quot;/&gt;&lt;wsp:rsid wsp:val=&quot;00250F22&quot;/&gt;&lt;wsp:rsid wsp:val=&quot;00254AE0&quot;/&gt;&lt;wsp:rsid wsp:val=&quot;0025545C&quot;/&gt;&lt;wsp:rsid wsp:val=&quot;002566B1&quot;/&gt;&lt;wsp:rsid wsp:val=&quot;002610A5&quot;/&gt;&lt;wsp:rsid wsp:val=&quot;00261BB1&quot;/&gt;&lt;wsp:rsid wsp:val=&quot;00261E35&quot;/&gt;&lt;wsp:rsid wsp:val=&quot;00262E58&quot;/&gt;&lt;wsp:rsid wsp:val=&quot;002638EA&quot;/&gt;&lt;wsp:rsid wsp:val=&quot;0026482E&quot;/&gt;&lt;wsp:rsid wsp:val=&quot;00266CD5&quot;/&gt;&lt;wsp:rsid wsp:val=&quot;002674E8&quot;/&gt;&lt;wsp:rsid wsp:val=&quot;0027148F&quot;/&gt;&lt;wsp:rsid wsp:val=&quot;00273F44&quot;/&gt;&lt;wsp:rsid wsp:val=&quot;002746FC&quot;/&gt;&lt;wsp:rsid wsp:val=&quot;00280473&quot;/&gt;&lt;wsp:rsid wsp:val=&quot;00283155&quot;/&gt;&lt;wsp:rsid wsp:val=&quot;00284E23&quot;/&gt;&lt;wsp:rsid wsp:val=&quot;002860E3&quot;/&gt;&lt;wsp:rsid wsp:val=&quot;00286E90&quot;/&gt;&lt;wsp:rsid wsp:val=&quot;00287D17&quot;/&gt;&lt;wsp:rsid wsp:val=&quot;00290838&quot;/&gt;&lt;wsp:rsid wsp:val=&quot;00292959&quot;/&gt;&lt;wsp:rsid wsp:val=&quot;00293387&quot;/&gt;&lt;wsp:rsid wsp:val=&quot;00294C0F&quot;/&gt;&lt;wsp:rsid wsp:val=&quot;00297BBF&quot;/&gt;&lt;wsp:rsid wsp:val=&quot;002A5FB0&quot;/&gt;&lt;wsp:rsid wsp:val=&quot;002A6443&quot;/&gt;&lt;wsp:rsid wsp:val=&quot;002A7123&quot;/&gt;&lt;wsp:rsid wsp:val=&quot;002A7D18&quot;/&gt;&lt;wsp:rsid wsp:val=&quot;002B0C9C&quot;/&gt;&lt;wsp:rsid wsp:val=&quot;002B3D16&quot;/&gt;&lt;wsp:rsid wsp:val=&quot;002B6C9D&quot;/&gt;&lt;wsp:rsid wsp:val=&quot;002B72CD&quot;/&gt;&lt;wsp:rsid wsp:val=&quot;002B798D&quot;/&gt;&lt;wsp:rsid wsp:val=&quot;002C2300&quot;/&gt;&lt;wsp:rsid wsp:val=&quot;002C4788&quot;/&gt;&lt;wsp:rsid wsp:val=&quot;002C58FD&quot;/&gt;&lt;wsp:rsid wsp:val=&quot;002C6F38&quot;/&gt;&lt;wsp:rsid wsp:val=&quot;002C74FD&quot;/&gt;&lt;wsp:rsid wsp:val=&quot;002D060B&quot;/&gt;&lt;wsp:rsid wsp:val=&quot;002D1B43&quot;/&gt;&lt;wsp:rsid wsp:val=&quot;002D31E5&quot;/&gt;&lt;wsp:rsid wsp:val=&quot;002D34DF&quot;/&gt;&lt;wsp:rsid wsp:val=&quot;002D3B58&quot;/&gt;&lt;wsp:rsid wsp:val=&quot;002D68E2&quot;/&gt;&lt;wsp:rsid wsp:val=&quot;002E137F&quot;/&gt;&lt;wsp:rsid wsp:val=&quot;002E7CBE&quot;/&gt;&lt;wsp:rsid wsp:val=&quot;002F03C1&quot;/&gt;&lt;wsp:rsid wsp:val=&quot;002F2013&quot;/&gt;&lt;wsp:rsid wsp:val=&quot;002F410D&quot;/&gt;&lt;wsp:rsid wsp:val=&quot;002F5644&quot;/&gt;&lt;wsp:rsid wsp:val=&quot;002F5EBD&quot;/&gt;&lt;wsp:rsid wsp:val=&quot;002F6747&quot;/&gt;&lt;wsp:rsid wsp:val=&quot;00300C7A&quot;/&gt;&lt;wsp:rsid wsp:val=&quot;00302514&quot;/&gt;&lt;wsp:rsid wsp:val=&quot;00303C6B&quot;/&gt;&lt;wsp:rsid wsp:val=&quot;003047C0&quot;/&gt;&lt;wsp:rsid wsp:val=&quot;00305B5D&quot;/&gt;&lt;wsp:rsid wsp:val=&quot;00305F2D&quot;/&gt;&lt;wsp:rsid wsp:val=&quot;003073E7&quot;/&gt;&lt;wsp:rsid wsp:val=&quot;003077DB&quot;/&gt;&lt;wsp:rsid wsp:val=&quot;00310486&quot;/&gt;&lt;wsp:rsid wsp:val=&quot;00311897&quot;/&gt;&lt;wsp:rsid wsp:val=&quot;003124AD&quot;/&gt;&lt;wsp:rsid wsp:val=&quot;003146BB&quot;/&gt;&lt;wsp:rsid wsp:val=&quot;0031669F&quot;/&gt;&lt;wsp:rsid wsp:val=&quot;003166BD&quot;/&gt;&lt;wsp:rsid wsp:val=&quot;00316E95&quot;/&gt;&lt;wsp:rsid wsp:val=&quot;003203FE&quot;/&gt;&lt;wsp:rsid wsp:val=&quot;00320FC7&quot;/&gt;&lt;wsp:rsid wsp:val=&quot;00332295&quot;/&gt;&lt;wsp:rsid wsp:val=&quot;00332735&quot;/&gt;&lt;wsp:rsid wsp:val=&quot;00333BB8&quot;/&gt;&lt;wsp:rsid wsp:val=&quot;00333C6D&quot;/&gt;&lt;wsp:rsid wsp:val=&quot;00341050&quot;/&gt;&lt;wsp:rsid wsp:val=&quot;00341417&quot;/&gt;&lt;wsp:rsid wsp:val=&quot;00342490&quot;/&gt;&lt;wsp:rsid wsp:val=&quot;00342611&quot;/&gt;&lt;wsp:rsid wsp:val=&quot;00343AEA&quot;/&gt;&lt;wsp:rsid wsp:val=&quot;00343FE2&quot;/&gt;&lt;wsp:rsid wsp:val=&quot;00344815&quot;/&gt;&lt;wsp:rsid wsp:val=&quot;00350EF1&quot;/&gt;&lt;wsp:rsid wsp:val=&quot;003544EA&quot;/&gt;&lt;wsp:rsid wsp:val=&quot;00355FB0&quot;/&gt;&lt;wsp:rsid wsp:val=&quot;00357210&quot;/&gt;&lt;wsp:rsid wsp:val=&quot;0035789D&quot;/&gt;&lt;wsp:rsid wsp:val=&quot;00361D5C&quot;/&gt;&lt;wsp:rsid wsp:val=&quot;00362290&quot;/&gt;&lt;wsp:rsid wsp:val=&quot;003624E1&quot;/&gt;&lt;wsp:rsid wsp:val=&quot;00363EBF&quot;/&gt;&lt;wsp:rsid wsp:val=&quot;00367B37&quot;/&gt;&lt;wsp:rsid wsp:val=&quot;00374952&quot;/&gt;&lt;wsp:rsid wsp:val=&quot;00380DEE&quot;/&gt;&lt;wsp:rsid wsp:val=&quot;0038108D&quot;/&gt;&lt;wsp:rsid wsp:val=&quot;00384348&quot;/&gt;&lt;wsp:rsid wsp:val=&quot;003870DF&quot;/&gt;&lt;wsp:rsid wsp:val=&quot;0039054E&quot;/&gt;&lt;wsp:rsid wsp:val=&quot;00391199&quot;/&gt;&lt;wsp:rsid wsp:val=&quot;00391A5B&quot;/&gt;&lt;wsp:rsid wsp:val=&quot;00391CAC&quot;/&gt;&lt;wsp:rsid wsp:val=&quot;00392AFA&quot;/&gt;&lt;wsp:rsid wsp:val=&quot;003955A9&quot;/&gt;&lt;wsp:rsid wsp:val=&quot;00396A3E&quot;/&gt;&lt;wsp:rsid wsp:val=&quot;00397BE1&quot;/&gt;&lt;wsp:rsid wsp:val=&quot;003A2415&quot;/&gt;&lt;wsp:rsid wsp:val=&quot;003A383A&quot;/&gt;&lt;wsp:rsid wsp:val=&quot;003A4218&quot;/&gt;&lt;wsp:rsid wsp:val=&quot;003A479D&quot;/&gt;&lt;wsp:rsid wsp:val=&quot;003A6DF7&quot;/&gt;&lt;wsp:rsid wsp:val=&quot;003B36A4&quot;/&gt;&lt;wsp:rsid wsp:val=&quot;003B3820&quot;/&gt;&lt;wsp:rsid wsp:val=&quot;003B3FFC&quot;/&gt;&lt;wsp:rsid wsp:val=&quot;003B5150&quot;/&gt;&lt;wsp:rsid wsp:val=&quot;003B6FE7&quot;/&gt;&lt;wsp:rsid wsp:val=&quot;003C129C&quot;/&gt;&lt;wsp:rsid wsp:val=&quot;003C1A9A&quot;/&gt;&lt;wsp:rsid wsp:val=&quot;003C21F7&quot;/&gt;&lt;wsp:rsid wsp:val=&quot;003C34D4&quot;/&gt;&lt;wsp:rsid wsp:val=&quot;003C40B9&quot;/&gt;&lt;wsp:rsid wsp:val=&quot;003C421F&quot;/&gt;&lt;wsp:rsid wsp:val=&quot;003C44E1&quot;/&gt;&lt;wsp:rsid wsp:val=&quot;003C45BC&quot;/&gt;&lt;wsp:rsid wsp:val=&quot;003D4238&quot;/&gt;&lt;wsp:rsid wsp:val=&quot;003D71EF&quot;/&gt;&lt;wsp:rsid wsp:val=&quot;003E05D9&quot;/&gt;&lt;wsp:rsid wsp:val=&quot;003E38DB&quot;/&gt;&lt;wsp:rsid wsp:val=&quot;003E4AD5&quot;/&gt;&lt;wsp:rsid wsp:val=&quot;003E7193&quot;/&gt;&lt;wsp:rsid wsp:val=&quot;003E77A0&quot;/&gt;&lt;wsp:rsid wsp:val=&quot;003F1398&quot;/&gt;&lt;wsp:rsid wsp:val=&quot;003F2D94&quot;/&gt;&lt;wsp:rsid wsp:val=&quot;003F3CEC&quot;/&gt;&lt;wsp:rsid wsp:val=&quot;003F793E&quot;/&gt;&lt;wsp:rsid wsp:val=&quot;00401843&quot;/&gt;&lt;wsp:rsid wsp:val=&quot;00402D09&quot;/&gt;&lt;wsp:rsid wsp:val=&quot;00402DE8&quot;/&gt;&lt;wsp:rsid wsp:val=&quot;00403EEB&quot;/&gt;&lt;wsp:rsid wsp:val=&quot;00404D32&quot;/&gt;&lt;wsp:rsid wsp:val=&quot;00406DB9&quot;/&gt;&lt;wsp:rsid wsp:val=&quot;00407786&quot;/&gt;&lt;wsp:rsid wsp:val=&quot;00410902&quot;/&gt;&lt;wsp:rsid wsp:val=&quot;00411326&quot;/&gt;&lt;wsp:rsid wsp:val=&quot;00415265&quot;/&gt;&lt;wsp:rsid wsp:val=&quot;00420722&quot;/&gt;&lt;wsp:rsid wsp:val=&quot;0042415C&quot;/&gt;&lt;wsp:rsid wsp:val=&quot;00424738&quot;/&gt;&lt;wsp:rsid wsp:val=&quot;004275A2&quot;/&gt;&lt;wsp:rsid wsp:val=&quot;00427628&quot;/&gt;&lt;wsp:rsid wsp:val=&quot;00430F30&quot;/&gt;&lt;wsp:rsid wsp:val=&quot;004310F2&quot;/&gt;&lt;wsp:rsid wsp:val=&quot;00432EB8&quot;/&gt;&lt;wsp:rsid wsp:val=&quot;00433E52&quot;/&gt;&lt;wsp:rsid wsp:val=&quot;004340D0&quot;/&gt;&lt;wsp:rsid wsp:val=&quot;00441819&quot;/&gt;&lt;wsp:rsid wsp:val=&quot;00443BDB&quot;/&gt;&lt;wsp:rsid wsp:val=&quot;004440DE&quot;/&gt;&lt;wsp:rsid wsp:val=&quot;00444528&quot;/&gt;&lt;wsp:rsid wsp:val=&quot;00445C82&quot;/&gt;&lt;wsp:rsid wsp:val=&quot;0045750B&quot;/&gt;&lt;wsp:rsid wsp:val=&quot;00460657&quot;/&gt;&lt;wsp:rsid wsp:val=&quot;00463645&quot;/&gt;&lt;wsp:rsid wsp:val=&quot;00464290&quot;/&gt;&lt;wsp:rsid wsp:val=&quot;00464A12&quot;/&gt;&lt;wsp:rsid wsp:val=&quot;00465F4E&quot;/&gt;&lt;wsp:rsid wsp:val=&quot;00470591&quot;/&gt;&lt;wsp:rsid wsp:val=&quot;00472CBF&quot;/&gt;&lt;wsp:rsid wsp:val=&quot;00477BD4&quot;/&gt;&lt;wsp:rsid wsp:val=&quot;00480835&quot;/&gt;&lt;wsp:rsid wsp:val=&quot;00484103&quot;/&gt;&lt;wsp:rsid wsp:val=&quot;004847D0&quot;/&gt;&lt;wsp:rsid wsp:val=&quot;00486A4E&quot;/&gt;&lt;wsp:rsid wsp:val=&quot;00486DA2&quot;/&gt;&lt;wsp:rsid wsp:val=&quot;00490D3B&quot;/&gt;&lt;wsp:rsid wsp:val=&quot;004925C7&quot;/&gt;&lt;wsp:rsid wsp:val=&quot;0049590A&quot;/&gt;&lt;wsp:rsid wsp:val=&quot;00495A81&quot;/&gt;&lt;wsp:rsid wsp:val=&quot;004A0B01&quot;/&gt;&lt;wsp:rsid wsp:val=&quot;004A2F67&quot;/&gt;&lt;wsp:rsid wsp:val=&quot;004A395E&quot;/&gt;&lt;wsp:rsid wsp:val=&quot;004B17AC&quot;/&gt;&lt;wsp:rsid wsp:val=&quot;004B19BC&quot;/&gt;&lt;wsp:rsid wsp:val=&quot;004B2705&quot;/&gt;&lt;wsp:rsid wsp:val=&quot;004B312A&quot;/&gt;&lt;wsp:rsid wsp:val=&quot;004B60F5&quot;/&gt;&lt;wsp:rsid wsp:val=&quot;004B690C&quot;/&gt;&lt;wsp:rsid wsp:val=&quot;004C14FD&quot;/&gt;&lt;wsp:rsid wsp:val=&quot;004C332C&quot;/&gt;&lt;wsp:rsid wsp:val=&quot;004C3B4D&quot;/&gt;&lt;wsp:rsid wsp:val=&quot;004D152C&quot;/&gt;&lt;wsp:rsid wsp:val=&quot;004D2128&quot;/&gt;&lt;wsp:rsid wsp:val=&quot;004D4229&quot;/&gt;&lt;wsp:rsid wsp:val=&quot;004D7B3C&quot;/&gt;&lt;wsp:rsid wsp:val=&quot;004D7D47&quot;/&gt;&lt;wsp:rsid wsp:val=&quot;004E0F40&quot;/&gt;&lt;wsp:rsid wsp:val=&quot;004E1CF1&quot;/&gt;&lt;wsp:rsid wsp:val=&quot;004E1F49&quot;/&gt;&lt;wsp:rsid wsp:val=&quot;004E2FC3&quot;/&gt;&lt;wsp:rsid wsp:val=&quot;004E519D&quot;/&gt;&lt;wsp:rsid wsp:val=&quot;004E79B9&quot;/&gt;&lt;wsp:rsid wsp:val=&quot;004F0676&quot;/&gt;&lt;wsp:rsid wsp:val=&quot;004F604C&quot;/&gt;&lt;wsp:rsid wsp:val=&quot;004F7D35&quot;/&gt;&lt;wsp:rsid wsp:val=&quot;0050081E&quot;/&gt;&lt;wsp:rsid wsp:val=&quot;00503888&quot;/&gt;&lt;wsp:rsid wsp:val=&quot;00512380&quot;/&gt;&lt;wsp:rsid wsp:val=&quot;00512DEB&quot;/&gt;&lt;wsp:rsid wsp:val=&quot;00514A0F&quot;/&gt;&lt;wsp:rsid wsp:val=&quot;005161D5&quot;/&gt;&lt;wsp:rsid wsp:val=&quot;00517F8F&quot;/&gt;&lt;wsp:rsid wsp:val=&quot;005200E0&quot;/&gt;&lt;wsp:rsid wsp:val=&quot;00520EB8&quot;/&gt;&lt;wsp:rsid wsp:val=&quot;00521C14&quot;/&gt;&lt;wsp:rsid wsp:val=&quot;00522FDF&quot;/&gt;&lt;wsp:rsid wsp:val=&quot;00524633&quot;/&gt;&lt;wsp:rsid wsp:val=&quot;00524E9B&quot;/&gt;&lt;wsp:rsid wsp:val=&quot;00532F4F&quot;/&gt;&lt;wsp:rsid wsp:val=&quot;00533544&quot;/&gt;&lt;wsp:rsid wsp:val=&quot;00540EA1&quot;/&gt;&lt;wsp:rsid wsp:val=&quot;00544D5A&quot;/&gt;&lt;wsp:rsid wsp:val=&quot;005469A8&quot;/&gt;&lt;wsp:rsid wsp:val=&quot;005515FF&quot;/&gt;&lt;wsp:rsid wsp:val=&quot;0055584C&quot;/&gt;&lt;wsp:rsid wsp:val=&quot;00556FEE&quot;/&gt;&lt;wsp:rsid wsp:val=&quot;005609B5&quot;/&gt;&lt;wsp:rsid wsp:val=&quot;00561199&quot;/&gt;&lt;wsp:rsid wsp:val=&quot;0056306C&quot;/&gt;&lt;wsp:rsid wsp:val=&quot;00564E02&quot;/&gt;&lt;wsp:rsid wsp:val=&quot;00567218&quot;/&gt;&lt;wsp:rsid wsp:val=&quot;00573747&quot;/&gt;&lt;wsp:rsid wsp:val=&quot;00573EE7&quot;/&gt;&lt;wsp:rsid wsp:val=&quot;005745BB&quot;/&gt;&lt;wsp:rsid wsp:val=&quot;005774D3&quot;/&gt;&lt;wsp:rsid wsp:val=&quot;00580F7B&quot;/&gt;&lt;wsp:rsid wsp:val=&quot;00581C8C&quot;/&gt;&lt;wsp:rsid wsp:val=&quot;005832C4&quot;/&gt;&lt;wsp:rsid wsp:val=&quot;00583A12&quot;/&gt;&lt;wsp:rsid wsp:val=&quot;00583BA3&quot;/&gt;&lt;wsp:rsid wsp:val=&quot;00583DF3&quot;/&gt;&lt;wsp:rsid wsp:val=&quot;00592845&quot;/&gt;&lt;wsp:rsid wsp:val=&quot;00592B62&quot;/&gt;&lt;wsp:rsid wsp:val=&quot;00596C1D&quot;/&gt;&lt;wsp:rsid wsp:val=&quot;00596F72&quot;/&gt;&lt;wsp:rsid wsp:val=&quot;005B0880&quot;/&gt;&lt;wsp:rsid wsp:val=&quot;005B3C37&quot;/&gt;&lt;wsp:rsid wsp:val=&quot;005B4DC3&quot;/&gt;&lt;wsp:rsid wsp:val=&quot;005B548B&quot;/&gt;&lt;wsp:rsid wsp:val=&quot;005B61E9&quot;/&gt;&lt;wsp:rsid wsp:val=&quot;005C0FA8&quot;/&gt;&lt;wsp:rsid wsp:val=&quot;005C2D06&quot;/&gt;&lt;wsp:rsid wsp:val=&quot;005C40D8&quot;/&gt;&lt;wsp:rsid wsp:val=&quot;005C5526&quot;/&gt;&lt;wsp:rsid wsp:val=&quot;005C5AE1&quot;/&gt;&lt;wsp:rsid wsp:val=&quot;005C5CE8&quot;/&gt;&lt;wsp:rsid wsp:val=&quot;005C6A82&quot;/&gt;&lt;wsp:rsid wsp:val=&quot;005D4754&quot;/&gt;&lt;wsp:rsid wsp:val=&quot;005D4DC5&quot;/&gt;&lt;wsp:rsid wsp:val=&quot;005D51E6&quot;/&gt;&lt;wsp:rsid wsp:val=&quot;005D5480&quot;/&gt;&lt;wsp:rsid wsp:val=&quot;005D79FF&quot;/&gt;&lt;wsp:rsid wsp:val=&quot;005E0599&quot;/&gt;&lt;wsp:rsid wsp:val=&quot;005E2F1D&quot;/&gt;&lt;wsp:rsid wsp:val=&quot;005E44E1&quot;/&gt;&lt;wsp:rsid wsp:val=&quot;005E6594&quot;/&gt;&lt;wsp:rsid wsp:val=&quot;005F3CCC&quot;/&gt;&lt;wsp:rsid wsp:val=&quot;005F4419&quot;/&gt;&lt;wsp:rsid wsp:val=&quot;005F4F7E&quot;/&gt;&lt;wsp:rsid wsp:val=&quot;005F5A9F&quot;/&gt;&lt;wsp:rsid wsp:val=&quot;0060135C&quot;/&gt;&lt;wsp:rsid wsp:val=&quot;006014DD&quot;/&gt;&lt;wsp:rsid wsp:val=&quot;00603E4A&quot;/&gt;&lt;wsp:rsid wsp:val=&quot;00604380&quot;/&gt;&lt;wsp:rsid wsp:val=&quot;006048E6&quot;/&gt;&lt;wsp:rsid wsp:val=&quot;006071C8&quot;/&gt;&lt;wsp:rsid wsp:val=&quot;00610891&quot;/&gt;&lt;wsp:rsid wsp:val=&quot;00610E4C&quot;/&gt;&lt;wsp:rsid wsp:val=&quot;00610FED&quot;/&gt;&lt;wsp:rsid wsp:val=&quot;00613775&quot;/&gt;&lt;wsp:rsid wsp:val=&quot;006137A2&quot;/&gt;&lt;wsp:rsid wsp:val=&quot;00614128&quot;/&gt;&lt;wsp:rsid wsp:val=&quot;006148E7&quot;/&gt;&lt;wsp:rsid wsp:val=&quot;00617A4B&quot;/&gt;&lt;wsp:rsid wsp:val=&quot;006224B5&quot;/&gt;&lt;wsp:rsid wsp:val=&quot;00623AE3&quot;/&gt;&lt;wsp:rsid wsp:val=&quot;006242AA&quot;/&gt;&lt;wsp:rsid wsp:val=&quot;0062636E&quot;/&gt;&lt;wsp:rsid wsp:val=&quot;006337B6&quot;/&gt;&lt;wsp:rsid wsp:val=&quot;006354DC&quot;/&gt;&lt;wsp:rsid wsp:val=&quot;006372B0&quot;/&gt;&lt;wsp:rsid wsp:val=&quot;006378A1&quot;/&gt;&lt;wsp:rsid wsp:val=&quot;00637F05&quot;/&gt;&lt;wsp:rsid wsp:val=&quot;006407E0&quot;/&gt;&lt;wsp:rsid wsp:val=&quot;00640EDD&quot;/&gt;&lt;wsp:rsid wsp:val=&quot;00641D8F&quot;/&gt;&lt;wsp:rsid wsp:val=&quot;00641F2D&quot;/&gt;&lt;wsp:rsid wsp:val=&quot;006422E9&quot;/&gt;&lt;wsp:rsid wsp:val=&quot;006464C3&quot;/&gt;&lt;wsp:rsid wsp:val=&quot;00650C9A&quot;/&gt;&lt;wsp:rsid wsp:val=&quot;006528FA&quot;/&gt;&lt;wsp:rsid wsp:val=&quot;0065379E&quot;/&gt;&lt;wsp:rsid wsp:val=&quot;0065403E&quot;/&gt;&lt;wsp:rsid wsp:val=&quot;0066028D&quot;/&gt;&lt;wsp:rsid wsp:val=&quot;00660CBE&quot;/&gt;&lt;wsp:rsid wsp:val=&quot;00660D3A&quot;/&gt;&lt;wsp:rsid wsp:val=&quot;006619F5&quot;/&gt;&lt;wsp:rsid wsp:val=&quot;00664238&quot;/&gt;&lt;wsp:rsid wsp:val=&quot;00665034&quot;/&gt;&lt;wsp:rsid wsp:val=&quot;00665905&quot;/&gt;&lt;wsp:rsid wsp:val=&quot;00666FC6&quot;/&gt;&lt;wsp:rsid wsp:val=&quot;00670FDD&quot;/&gt;&lt;wsp:rsid wsp:val=&quot;00674953&quot;/&gt;&lt;wsp:rsid wsp:val=&quot;00674BF4&quot;/&gt;&lt;wsp:rsid wsp:val=&quot;00675BE4&quot;/&gt;&lt;wsp:rsid wsp:val=&quot;00675D78&quot;/&gt;&lt;wsp:rsid wsp:val=&quot;00677604&quot;/&gt;&lt;wsp:rsid wsp:val=&quot;0068274D&quot;/&gt;&lt;wsp:rsid wsp:val=&quot;00685C1C&quot;/&gt;&lt;wsp:rsid wsp:val=&quot;00692A82&quot;/&gt;&lt;wsp:rsid wsp:val=&quot;00693CF2&quot;/&gt;&lt;wsp:rsid wsp:val=&quot;00697E82&quot;/&gt;&lt;wsp:rsid wsp:val=&quot;006A23F5&quot;/&gt;&lt;wsp:rsid wsp:val=&quot;006A28DB&quot;/&gt;&lt;wsp:rsid wsp:val=&quot;006A3805&quot;/&gt;&lt;wsp:rsid wsp:val=&quot;006A3999&quot;/&gt;&lt;wsp:rsid wsp:val=&quot;006A7625&quot;/&gt;&lt;wsp:rsid wsp:val=&quot;006B1926&quot;/&gt;&lt;wsp:rsid wsp:val=&quot;006B1C7D&quot;/&gt;&lt;wsp:rsid wsp:val=&quot;006B21DD&quot;/&gt;&lt;wsp:rsid wsp:val=&quot;006B61BF&quot;/&gt;&lt;wsp:rsid wsp:val=&quot;006B7265&quot;/&gt;&lt;wsp:rsid wsp:val=&quot;006B77FC&quot;/&gt;&lt;wsp:rsid wsp:val=&quot;006C06A5&quot;/&gt;&lt;wsp:rsid wsp:val=&quot;006C3715&quot;/&gt;&lt;wsp:rsid wsp:val=&quot;006C570D&quot;/&gt;&lt;wsp:rsid wsp:val=&quot;006C6A4A&quot;/&gt;&lt;wsp:rsid wsp:val=&quot;006D05CE&quot;/&gt;&lt;wsp:rsid wsp:val=&quot;006D63B7&quot;/&gt;&lt;wsp:rsid wsp:val=&quot;006E599C&quot;/&gt;&lt;wsp:rsid wsp:val=&quot;006E7189&quot;/&gt;&lt;wsp:rsid wsp:val=&quot;006F05EF&quot;/&gt;&lt;wsp:rsid wsp:val=&quot;006F45F8&quot;/&gt;&lt;wsp:rsid wsp:val=&quot;006F525D&quot;/&gt;&lt;wsp:rsid wsp:val=&quot;006F78A1&quot;/&gt;&lt;wsp:rsid wsp:val=&quot;006F78C0&quot;/&gt;&lt;wsp:rsid wsp:val=&quot;006F7960&quot;/&gt;&lt;wsp:rsid wsp:val=&quot;0070317E&quot;/&gt;&lt;wsp:rsid wsp:val=&quot;00705E6F&quot;/&gt;&lt;wsp:rsid wsp:val=&quot;00707559&quot;/&gt;&lt;wsp:rsid wsp:val=&quot;00710DF4&quot;/&gt;&lt;wsp:rsid wsp:val=&quot;00713153&quot;/&gt;&lt;wsp:rsid wsp:val=&quot;007132D9&quot;/&gt;&lt;wsp:rsid wsp:val=&quot;007145DE&quot;/&gt;&lt;wsp:rsid wsp:val=&quot;007148F3&quot;/&gt;&lt;wsp:rsid wsp:val=&quot;00714E6E&quot;/&gt;&lt;wsp:rsid wsp:val=&quot;00716262&quot;/&gt;&lt;wsp:rsid wsp:val=&quot;007220F1&quot;/&gt;&lt;wsp:rsid wsp:val=&quot;00722183&quot;/&gt;&lt;wsp:rsid wsp:val=&quot;007224FE&quot;/&gt;&lt;wsp:rsid wsp:val=&quot;00722E72&quot;/&gt;&lt;wsp:rsid wsp:val=&quot;007250C7&quot;/&gt;&lt;wsp:rsid wsp:val=&quot;00727E86&quot;/&gt;&lt;wsp:rsid wsp:val=&quot;00733155&quot;/&gt;&lt;wsp:rsid wsp:val=&quot;007362D1&quot;/&gt;&lt;wsp:rsid wsp:val=&quot;007412B0&quot;/&gt;&lt;wsp:rsid wsp:val=&quot;00742598&quot;/&gt;&lt;wsp:rsid wsp:val=&quot;00743BAD&quot;/&gt;&lt;wsp:rsid wsp:val=&quot;007446AD&quot;/&gt;&lt;wsp:rsid wsp:val=&quot;0074597F&quot;/&gt;&lt;wsp:rsid wsp:val=&quot;00745FFB&quot;/&gt;&lt;wsp:rsid wsp:val=&quot;00751A91&quot;/&gt;&lt;wsp:rsid wsp:val=&quot;0075310E&quot;/&gt;&lt;wsp:rsid wsp:val=&quot;007549FB&quot;/&gt;&lt;wsp:rsid wsp:val=&quot;007553DA&quot;/&gt;&lt;wsp:rsid wsp:val=&quot;00755FF0&quot;/&gt;&lt;wsp:rsid wsp:val=&quot;0076042E&quot;/&gt;&lt;wsp:rsid wsp:val=&quot;00761F97&quot;/&gt;&lt;wsp:rsid wsp:val=&quot;00763897&quot;/&gt;&lt;wsp:rsid wsp:val=&quot;007656A9&quot;/&gt;&lt;wsp:rsid wsp:val=&quot;007675E4&quot;/&gt;&lt;wsp:rsid wsp:val=&quot;00767871&quot;/&gt;&lt;wsp:rsid wsp:val=&quot;00770EFF&quot;/&gt;&lt;wsp:rsid wsp:val=&quot;00773F27&quot;/&gt;&lt;wsp:rsid wsp:val=&quot;0077438D&quot;/&gt;&lt;wsp:rsid wsp:val=&quot;007810FF&quot;/&gt;&lt;wsp:rsid wsp:val=&quot;00781E88&quot;/&gt;&lt;wsp:rsid wsp:val=&quot;007829DC&quot;/&gt;&lt;wsp:rsid wsp:val=&quot;00784CD6&quot;/&gt;&lt;wsp:rsid wsp:val=&quot;00786D3F&quot;/&gt;&lt;wsp:rsid wsp:val=&quot;00787981&quot;/&gt;&lt;wsp:rsid wsp:val=&quot;00787D3C&quot;/&gt;&lt;wsp:rsid wsp:val=&quot;0079039C&quot;/&gt;&lt;wsp:rsid wsp:val=&quot;00790680&quot;/&gt;&lt;wsp:rsid wsp:val=&quot;0079180E&quot;/&gt;&lt;wsp:rsid wsp:val=&quot;00791EB2&quot;/&gt;&lt;wsp:rsid wsp:val=&quot;00793341&quot;/&gt;&lt;wsp:rsid wsp:val=&quot;00793EEA&quot;/&gt;&lt;wsp:rsid wsp:val=&quot;00794475&quot;/&gt;&lt;wsp:rsid wsp:val=&quot;007A1B91&quot;/&gt;&lt;wsp:rsid wsp:val=&quot;007A269D&quot;/&gt;&lt;wsp:rsid wsp:val=&quot;007A2EB0&quot;/&gt;&lt;wsp:rsid wsp:val=&quot;007A700E&quot;/&gt;&lt;wsp:rsid wsp:val=&quot;007B08E0&quot;/&gt;&lt;wsp:rsid wsp:val=&quot;007B565A&quot;/&gt;&lt;wsp:rsid wsp:val=&quot;007B588D&quot;/&gt;&lt;wsp:rsid wsp:val=&quot;007B5A94&quot;/&gt;&lt;wsp:rsid wsp:val=&quot;007C21DA&quot;/&gt;&lt;wsp:rsid wsp:val=&quot;007C2ED6&quot;/&gt;&lt;wsp:rsid wsp:val=&quot;007C2F01&quot;/&gt;&lt;wsp:rsid wsp:val=&quot;007C3C8F&quot;/&gt;&lt;wsp:rsid wsp:val=&quot;007C599A&quot;/&gt;&lt;wsp:rsid wsp:val=&quot;007D0DB5&quot;/&gt;&lt;wsp:rsid wsp:val=&quot;007D30CA&quot;/&gt;&lt;wsp:rsid wsp:val=&quot;007D4707&quot;/&gt;&lt;wsp:rsid wsp:val=&quot;007D58DF&quot;/&gt;&lt;wsp:rsid wsp:val=&quot;007D6268&quot;/&gt;&lt;wsp:rsid wsp:val=&quot;007F0223&quot;/&gt;&lt;wsp:rsid wsp:val=&quot;007F0670&quot;/&gt;&lt;wsp:rsid wsp:val=&quot;007F1636&quot;/&gt;&lt;wsp:rsid wsp:val=&quot;007F28DF&quot;/&gt;&lt;wsp:rsid wsp:val=&quot;007F298B&quot;/&gt;&lt;wsp:rsid wsp:val=&quot;007F2BD2&quot;/&gt;&lt;wsp:rsid wsp:val=&quot;007F4CE3&quot;/&gt;&lt;wsp:rsid wsp:val=&quot;007F69D3&quot;/&gt;&lt;wsp:rsid wsp:val=&quot;007F6B7A&quot;/&gt;&lt;wsp:rsid wsp:val=&quot;00800E76&quot;/&gt;&lt;wsp:rsid wsp:val=&quot;008028F8&quot;/&gt;&lt;wsp:rsid wsp:val=&quot;008048A0&quot;/&gt;&lt;wsp:rsid wsp:val=&quot;00810547&quot;/&gt;&lt;wsp:rsid wsp:val=&quot;00812770&quot;/&gt;&lt;wsp:rsid wsp:val=&quot;008130FF&quot;/&gt;&lt;wsp:rsid wsp:val=&quot;00815DA8&quot;/&gt;&lt;wsp:rsid wsp:val=&quot;00821071&quot;/&gt;&lt;wsp:rsid wsp:val=&quot;00821BFB&quot;/&gt;&lt;wsp:rsid wsp:val=&quot;00821D9A&quot;/&gt;&lt;wsp:rsid wsp:val=&quot;00822F00&quot;/&gt;&lt;wsp:rsid wsp:val=&quot;00822FA5&quot;/&gt;&lt;wsp:rsid wsp:val=&quot;00823A64&quot;/&gt;&lt;wsp:rsid wsp:val=&quot;008254E9&quot;/&gt;&lt;wsp:rsid wsp:val=&quot;00826870&quot;/&gt;&lt;wsp:rsid wsp:val=&quot;008278EA&quot;/&gt;&lt;wsp:rsid wsp:val=&quot;0083047C&quot;/&gt;&lt;wsp:rsid wsp:val=&quot;0083458F&quot;/&gt;&lt;wsp:rsid wsp:val=&quot;00834F36&quot;/&gt;&lt;wsp:rsid wsp:val=&quot;00841321&quot;/&gt;&lt;wsp:rsid wsp:val=&quot;00842D12&quot;/&gt;&lt;wsp:rsid wsp:val=&quot;00843DAB&quot;/&gt;&lt;wsp:rsid wsp:val=&quot;008453C3&quot;/&gt;&lt;wsp:rsid wsp:val=&quot;00851032&quot;/&gt;&lt;wsp:rsid wsp:val=&quot;00851820&quot;/&gt;&lt;wsp:rsid wsp:val=&quot;0085310E&quot;/&gt;&lt;wsp:rsid wsp:val=&quot;008557A0&quot;/&gt;&lt;wsp:rsid wsp:val=&quot;008558C5&quot;/&gt;&lt;wsp:rsid wsp:val=&quot;00855FE1&quot;/&gt;&lt;wsp:rsid wsp:val=&quot;00856F0B&quot;/&gt;&lt;wsp:rsid wsp:val=&quot;00856F40&quot;/&gt;&lt;wsp:rsid wsp:val=&quot;00857FC8&quot;/&gt;&lt;wsp:rsid wsp:val=&quot;008612E7&quot;/&gt;&lt;wsp:rsid wsp:val=&quot;00862B92&quot;/&gt;&lt;wsp:rsid wsp:val=&quot;00864CD7&quot;/&gt;&lt;wsp:rsid wsp:val=&quot;0086663A&quot;/&gt;&lt;wsp:rsid wsp:val=&quot;0087119B&quot;/&gt;&lt;wsp:rsid wsp:val=&quot;00871D07&quot;/&gt;&lt;wsp:rsid wsp:val=&quot;008743E7&quot;/&gt;&lt;wsp:rsid wsp:val=&quot;008756E1&quot;/&gt;&lt;wsp:rsid wsp:val=&quot;00875B2F&quot;/&gt;&lt;wsp:rsid wsp:val=&quot;00882443&quot;/&gt;&lt;wsp:rsid wsp:val=&quot;00883DD8&quot;/&gt;&lt;wsp:rsid wsp:val=&quot;008857C7&quot;/&gt;&lt;wsp:rsid wsp:val=&quot;0089394A&quot;/&gt;&lt;wsp:rsid wsp:val=&quot;00897B04&quot;/&gt;&lt;wsp:rsid wsp:val=&quot;008A2B90&quot;/&gt;&lt;wsp:rsid wsp:val=&quot;008A2CD3&quot;/&gt;&lt;wsp:rsid wsp:val=&quot;008A3349&quot;/&gt;&lt;wsp:rsid wsp:val=&quot;008A6300&quot;/&gt;&lt;wsp:rsid wsp:val=&quot;008B03FF&quot;/&gt;&lt;wsp:rsid wsp:val=&quot;008B1339&quot;/&gt;&lt;wsp:rsid wsp:val=&quot;008B27EC&quot;/&gt;&lt;wsp:rsid wsp:val=&quot;008B33D6&quot;/&gt;&lt;wsp:rsid wsp:val=&quot;008B54E6&quot;/&gt;&lt;wsp:rsid wsp:val=&quot;008C0A63&quot;/&gt;&lt;wsp:rsid wsp:val=&quot;008C1224&quot;/&gt;&lt;wsp:rsid wsp:val=&quot;008C1F31&quot;/&gt;&lt;wsp:rsid wsp:val=&quot;008C3A90&quot;/&gt;&lt;wsp:rsid wsp:val=&quot;008C7E2E&quot;/&gt;&lt;wsp:rsid wsp:val=&quot;008D0820&quot;/&gt;&lt;wsp:rsid wsp:val=&quot;008D1FDD&quot;/&gt;&lt;wsp:rsid wsp:val=&quot;008D36F1&quot;/&gt;&lt;wsp:rsid wsp:val=&quot;008D3BA4&quot;/&gt;&lt;wsp:rsid wsp:val=&quot;008D46EF&quot;/&gt;&lt;wsp:rsid wsp:val=&quot;008D4790&quot;/&gt;&lt;wsp:rsid wsp:val=&quot;008D68CB&quot;/&gt;&lt;wsp:rsid wsp:val=&quot;008D709B&quot;/&gt;&lt;wsp:rsid wsp:val=&quot;008E154B&quot;/&gt;&lt;wsp:rsid wsp:val=&quot;008E36F8&quot;/&gt;&lt;wsp:rsid wsp:val=&quot;008E3BE2&quot;/&gt;&lt;wsp:rsid wsp:val=&quot;008E3F92&quot;/&gt;&lt;wsp:rsid wsp:val=&quot;008E5BC4&quot;/&gt;&lt;wsp:rsid wsp:val=&quot;008E7170&quot;/&gt;&lt;wsp:rsid wsp:val=&quot;008E74F1&quot;/&gt;&lt;wsp:rsid wsp:val=&quot;008F0045&quot;/&gt;&lt;wsp:rsid wsp:val=&quot;008F081B&quot;/&gt;&lt;wsp:rsid wsp:val=&quot;008F3DBD&quot;/&gt;&lt;wsp:rsid wsp:val=&quot;008F51DF&quot;/&gt;&lt;wsp:rsid wsp:val=&quot;009024EC&quot;/&gt;&lt;wsp:rsid wsp:val=&quot;00904009&quot;/&gt;&lt;wsp:rsid wsp:val=&quot;00905EBD&quot;/&gt;&lt;wsp:rsid wsp:val=&quot;00910603&quot;/&gt;&lt;wsp:rsid wsp:val=&quot;00910652&quot;/&gt;&lt;wsp:rsid wsp:val=&quot;00912040&quot;/&gt;&lt;wsp:rsid wsp:val=&quot;0091298A&quot;/&gt;&lt;wsp:rsid wsp:val=&quot;0091686A&quot;/&gt;&lt;wsp:rsid wsp:val=&quot;009221BC&quot;/&gt;&lt;wsp:rsid wsp:val=&quot;00922AC9&quot;/&gt;&lt;wsp:rsid wsp:val=&quot;00922F96&quot;/&gt;&lt;wsp:rsid wsp:val=&quot;009258CE&quot;/&gt;&lt;wsp:rsid wsp:val=&quot;009258EB&quot;/&gt;&lt;wsp:rsid wsp:val=&quot;00925968&quot;/&gt;&lt;wsp:rsid wsp:val=&quot;00927816&quot;/&gt;&lt;wsp:rsid wsp:val=&quot;00930E3D&quot;/&gt;&lt;wsp:rsid wsp:val=&quot;00931DF3&quot;/&gt;&lt;wsp:rsid wsp:val=&quot;00932A0F&quot;/&gt;&lt;wsp:rsid wsp:val=&quot;00934909&quot;/&gt;&lt;wsp:rsid wsp:val=&quot;009413BA&quot;/&gt;&lt;wsp:rsid wsp:val=&quot;00945AD2&quot;/&gt;&lt;wsp:rsid wsp:val=&quot;00945AEE&quot;/&gt;&lt;wsp:rsid wsp:val=&quot;00950BC0&quot;/&gt;&lt;wsp:rsid wsp:val=&quot;00952B51&quot;/&gt;&lt;wsp:rsid wsp:val=&quot;009615FE&quot;/&gt;&lt;wsp:rsid wsp:val=&quot;00961B55&quot;/&gt;&lt;wsp:rsid wsp:val=&quot;00965BAF&quot;/&gt;&lt;wsp:rsid wsp:val=&quot;009745DD&quot;/&gt;&lt;wsp:rsid wsp:val=&quot;009754F0&quot;/&gt;&lt;wsp:rsid wsp:val=&quot;0098007A&quot;/&gt;&lt;wsp:rsid wsp:val=&quot;0098399C&quot;/&gt;&lt;wsp:rsid wsp:val=&quot;009870E8&quot;/&gt;&lt;wsp:rsid wsp:val=&quot;0098716A&quot;/&gt;&lt;wsp:rsid wsp:val=&quot;009873DA&quot;/&gt;&lt;wsp:rsid wsp:val=&quot;009902D4&quot;/&gt;&lt;wsp:rsid wsp:val=&quot;00992351&quot;/&gt;&lt;wsp:rsid wsp:val=&quot;00992D9C&quot;/&gt;&lt;wsp:rsid wsp:val=&quot;00997A5C&quot;/&gt;&lt;wsp:rsid wsp:val=&quot;00997D48&quot;/&gt;&lt;wsp:rsid wsp:val=&quot;009A4914&quot;/&gt;&lt;wsp:rsid wsp:val=&quot;009B0243&quot;/&gt;&lt;wsp:rsid wsp:val=&quot;009B2560&quot;/&gt;&lt;wsp:rsid wsp:val=&quot;009B3F78&quot;/&gt;&lt;wsp:rsid wsp:val=&quot;009B61B8&quot;/&gt;&lt;wsp:rsid wsp:val=&quot;009C1288&quot;/&gt;&lt;wsp:rsid wsp:val=&quot;009C2148&quot;/&gt;&lt;wsp:rsid wsp:val=&quot;009C5D5B&quot;/&gt;&lt;wsp:rsid wsp:val=&quot;009C60DD&quot;/&gt;&lt;wsp:rsid wsp:val=&quot;009C7825&quot;/&gt;&lt;wsp:rsid wsp:val=&quot;009D4FD3&quot;/&gt;&lt;wsp:rsid wsp:val=&quot;009D55A5&quot;/&gt;&lt;wsp:rsid wsp:val=&quot;009D6651&quot;/&gt;&lt;wsp:rsid wsp:val=&quot;009D7D9A&quot;/&gt;&lt;wsp:rsid wsp:val=&quot;009E132E&quot;/&gt;&lt;wsp:rsid wsp:val=&quot;009E244D&quot;/&gt;&lt;wsp:rsid wsp:val=&quot;009E2980&quot;/&gt;&lt;wsp:rsid wsp:val=&quot;009E2C2C&quot;/&gt;&lt;wsp:rsid wsp:val=&quot;009E3450&quot;/&gt;&lt;wsp:rsid wsp:val=&quot;009E379D&quot;/&gt;&lt;wsp:rsid wsp:val=&quot;009E440A&quot;/&gt;&lt;wsp:rsid wsp:val=&quot;009E48B1&quot;/&gt;&lt;wsp:rsid wsp:val=&quot;009E574D&quot;/&gt;&lt;wsp:rsid wsp:val=&quot;009E5B22&quot;/&gt;&lt;wsp:rsid wsp:val=&quot;009E642F&quot;/&gt;&lt;wsp:rsid wsp:val=&quot;009E6DDF&quot;/&gt;&lt;wsp:rsid wsp:val=&quot;009E739F&quot;/&gt;&lt;wsp:rsid wsp:val=&quot;009E7A3E&quot;/&gt;&lt;wsp:rsid wsp:val=&quot;009F1D8D&quot;/&gt;&lt;wsp:rsid wsp:val=&quot;009F388F&quot;/&gt;&lt;wsp:rsid wsp:val=&quot;009F4AD1&quot;/&gt;&lt;wsp:rsid wsp:val=&quot;00A0470D&quot;/&gt;&lt;wsp:rsid wsp:val=&quot;00A061FE&quot;/&gt;&lt;wsp:rsid wsp:val=&quot;00A13413&quot;/&gt;&lt;wsp:rsid wsp:val=&quot;00A2045E&quot;/&gt;&lt;wsp:rsid wsp:val=&quot;00A217F8&quot;/&gt;&lt;wsp:rsid wsp:val=&quot;00A23B2F&quot;/&gt;&lt;wsp:rsid wsp:val=&quot;00A274C4&quot;/&gt;&lt;wsp:rsid wsp:val=&quot;00A3092C&quot;/&gt;&lt;wsp:rsid wsp:val=&quot;00A321A8&quot;/&gt;&lt;wsp:rsid wsp:val=&quot;00A33BBD&quot;/&gt;&lt;wsp:rsid wsp:val=&quot;00A35625&quot;/&gt;&lt;wsp:rsid wsp:val=&quot;00A400B7&quot;/&gt;&lt;wsp:rsid wsp:val=&quot;00A41C95&quot;/&gt;&lt;wsp:rsid wsp:val=&quot;00A525FD&quot;/&gt;&lt;wsp:rsid wsp:val=&quot;00A54085&quot;/&gt;&lt;wsp:rsid wsp:val=&quot;00A557A8&quot;/&gt;&lt;wsp:rsid wsp:val=&quot;00A559A5&quot;/&gt;&lt;wsp:rsid wsp:val=&quot;00A567C9&quot;/&gt;&lt;wsp:rsid wsp:val=&quot;00A56F65&quot;/&gt;&lt;wsp:rsid wsp:val=&quot;00A60C03&quot;/&gt;&lt;wsp:rsid wsp:val=&quot;00A60C28&quot;/&gt;&lt;wsp:rsid wsp:val=&quot;00A61E57&quot;/&gt;&lt;wsp:rsid wsp:val=&quot;00A6357E&quot;/&gt;&lt;wsp:rsid wsp:val=&quot;00A63D26&quot;/&gt;&lt;wsp:rsid wsp:val=&quot;00A65E27&quot;/&gt;&lt;wsp:rsid wsp:val=&quot;00A66A98&quot;/&gt;&lt;wsp:rsid wsp:val=&quot;00A67CB5&quot;/&gt;&lt;wsp:rsid wsp:val=&quot;00A733F1&quot;/&gt;&lt;wsp:rsid wsp:val=&quot;00A73BA6&quot;/&gt;&lt;wsp:rsid wsp:val=&quot;00A75461&quot;/&gt;&lt;wsp:rsid wsp:val=&quot;00A7695D&quot;/&gt;&lt;wsp:rsid wsp:val=&quot;00A77254&quot;/&gt;&lt;wsp:rsid wsp:val=&quot;00A81768&quot;/&gt;&lt;wsp:rsid wsp:val=&quot;00A8355F&quot;/&gt;&lt;wsp:rsid wsp:val=&quot;00A84815&quot;/&gt;&lt;wsp:rsid wsp:val=&quot;00A84A33&quot;/&gt;&lt;wsp:rsid wsp:val=&quot;00A86A0F&quot;/&gt;&lt;wsp:rsid wsp:val=&quot;00A86BD3&quot;/&gt;&lt;wsp:rsid wsp:val=&quot;00A872DD&quot;/&gt;&lt;wsp:rsid wsp:val=&quot;00A9099C&quot;/&gt;&lt;wsp:rsid wsp:val=&quot;00A92BBF&quot;/&gt;&lt;wsp:rsid wsp:val=&quot;00A94C78&quot;/&gt;&lt;wsp:rsid wsp:val=&quot;00A95D88&quot;/&gt;&lt;wsp:rsid wsp:val=&quot;00A96EAD&quot;/&gt;&lt;wsp:rsid wsp:val=&quot;00AA31CE&quot;/&gt;&lt;wsp:rsid wsp:val=&quot;00AA6D7E&quot;/&gt;&lt;wsp:rsid wsp:val=&quot;00AB0B68&quot;/&gt;&lt;wsp:rsid wsp:val=&quot;00AB3120&quot;/&gt;&lt;wsp:rsid wsp:val=&quot;00AB528A&quot;/&gt;&lt;wsp:rsid wsp:val=&quot;00AC0B4E&quot;/&gt;&lt;wsp:rsid wsp:val=&quot;00AC215A&quot;/&gt;&lt;wsp:rsid wsp:val=&quot;00AC2275&quot;/&gt;&lt;wsp:rsid wsp:val=&quot;00AC6606&quot;/&gt;&lt;wsp:rsid wsp:val=&quot;00AC6DA8&quot;/&gt;&lt;wsp:rsid wsp:val=&quot;00AC6E74&quot;/&gt;&lt;wsp:rsid wsp:val=&quot;00AD217F&quot;/&gt;&lt;wsp:rsid wsp:val=&quot;00AD2ACB&quot;/&gt;&lt;wsp:rsid wsp:val=&quot;00AD7B76&quot;/&gt;&lt;wsp:rsid wsp:val=&quot;00AE329C&quot;/&gt;&lt;wsp:rsid wsp:val=&quot;00AE3A04&quot;/&gt;&lt;wsp:rsid wsp:val=&quot;00AE50C1&quot;/&gt;&lt;wsp:rsid wsp:val=&quot;00AF0028&quot;/&gt;&lt;wsp:rsid wsp:val=&quot;00AF1A6F&quot;/&gt;&lt;wsp:rsid wsp:val=&quot;00AF4DB5&quot;/&gt;&lt;wsp:rsid wsp:val=&quot;00AF53E7&quot;/&gt;&lt;wsp:rsid wsp:val=&quot;00AF58F8&quot;/&gt;&lt;wsp:rsid wsp:val=&quot;00B02EFD&quot;/&gt;&lt;wsp:rsid wsp:val=&quot;00B041C4&quot;/&gt;&lt;wsp:rsid wsp:val=&quot;00B046F5&quot;/&gt;&lt;wsp:rsid wsp:val=&quot;00B05E7F&quot;/&gt;&lt;wsp:rsid wsp:val=&quot;00B06F7D&quot;/&gt;&lt;wsp:rsid wsp:val=&quot;00B07363&quot;/&gt;&lt;wsp:rsid wsp:val=&quot;00B07CB3&quot;/&gt;&lt;wsp:rsid wsp:val=&quot;00B10E1A&quot;/&gt;&lt;wsp:rsid wsp:val=&quot;00B115B8&quot;/&gt;&lt;wsp:rsid wsp:val=&quot;00B12FCD&quot;/&gt;&lt;wsp:rsid wsp:val=&quot;00B16F53&quot;/&gt;&lt;wsp:rsid wsp:val=&quot;00B20F60&quot;/&gt;&lt;wsp:rsid wsp:val=&quot;00B25142&quot;/&gt;&lt;wsp:rsid wsp:val=&quot;00B26A6D&quot;/&gt;&lt;wsp:rsid wsp:val=&quot;00B31A91&quot;/&gt;&lt;wsp:rsid wsp:val=&quot;00B3201F&quot;/&gt;&lt;wsp:rsid wsp:val=&quot;00B323C4&quot;/&gt;&lt;wsp:rsid wsp:val=&quot;00B32921&quot;/&gt;&lt;wsp:rsid wsp:val=&quot;00B3418A&quot;/&gt;&lt;wsp:rsid wsp:val=&quot;00B34256&quot;/&gt;&lt;wsp:rsid wsp:val=&quot;00B342B8&quot;/&gt;&lt;wsp:rsid wsp:val=&quot;00B355A5&quot;/&gt;&lt;wsp:rsid wsp:val=&quot;00B37697&quot;/&gt;&lt;wsp:rsid wsp:val=&quot;00B41236&quot;/&gt;&lt;wsp:rsid wsp:val=&quot;00B44221&quot;/&gt;&lt;wsp:rsid wsp:val=&quot;00B47EDD&quot;/&gt;&lt;wsp:rsid wsp:val=&quot;00B52B57&quot;/&gt;&lt;wsp:rsid wsp:val=&quot;00B5417B&quot;/&gt;&lt;wsp:rsid wsp:val=&quot;00B54E28&quot;/&gt;&lt;wsp:rsid wsp:val=&quot;00B554C7&quot;/&gt;&lt;wsp:rsid wsp:val=&quot;00B57BC2&quot;/&gt;&lt;wsp:rsid wsp:val=&quot;00B57DD6&quot;/&gt;&lt;wsp:rsid wsp:val=&quot;00B631CE&quot;/&gt;&lt;wsp:rsid wsp:val=&quot;00B6582C&quot;/&gt;&lt;wsp:rsid wsp:val=&quot;00B6593C&quot;/&gt;&lt;wsp:rsid wsp:val=&quot;00B71C1B&quot;/&gt;&lt;wsp:rsid wsp:val=&quot;00B73D55&quot;/&gt;&lt;wsp:rsid wsp:val=&quot;00B757B0&quot;/&gt;&lt;wsp:rsid wsp:val=&quot;00B75FAE&quot;/&gt;&lt;wsp:rsid wsp:val=&quot;00B76B30&quot;/&gt;&lt;wsp:rsid wsp:val=&quot;00B76C6B&quot;/&gt;&lt;wsp:rsid wsp:val=&quot;00B7793C&quot;/&gt;&lt;wsp:rsid wsp:val=&quot;00B77FB9&quot;/&gt;&lt;wsp:rsid wsp:val=&quot;00B835D9&quot;/&gt;&lt;wsp:rsid wsp:val=&quot;00B85328&quot;/&gt;&lt;wsp:rsid wsp:val=&quot;00B85EE7&quot;/&gt;&lt;wsp:rsid wsp:val=&quot;00B86242&quot;/&gt;&lt;wsp:rsid wsp:val=&quot;00B93A88&quot;/&gt;&lt;wsp:rsid wsp:val=&quot;00B9487C&quot;/&gt;&lt;wsp:rsid wsp:val=&quot;00B97DAB&quot;/&gt;&lt;wsp:rsid wsp:val=&quot;00BA3A6D&quot;/&gt;&lt;wsp:rsid wsp:val=&quot;00BA4BA0&quot;/&gt;&lt;wsp:rsid wsp:val=&quot;00BA59C0&quot;/&gt;&lt;wsp:rsid wsp:val=&quot;00BA6C0D&quot;/&gt;&lt;wsp:rsid wsp:val=&quot;00BB5EE6&quot;/&gt;&lt;wsp:rsid wsp:val=&quot;00BB6515&quot;/&gt;&lt;wsp:rsid wsp:val=&quot;00BB66A6&quot;/&gt;&lt;wsp:rsid wsp:val=&quot;00BB703E&quot;/&gt;&lt;wsp:rsid wsp:val=&quot;00BC0F6E&quot;/&gt;&lt;wsp:rsid wsp:val=&quot;00BC3A76&quot;/&gt;&lt;wsp:rsid wsp:val=&quot;00BC3AB8&quot;/&gt;&lt;wsp:rsid wsp:val=&quot;00BC3EA0&quot;/&gt;&lt;wsp:rsid wsp:val=&quot;00BD37C9&quot;/&gt;&lt;wsp:rsid wsp:val=&quot;00BD3B92&quot;/&gt;&lt;wsp:rsid wsp:val=&quot;00BD721F&quot;/&gt;&lt;wsp:rsid wsp:val=&quot;00BD757C&quot;/&gt;&lt;wsp:rsid wsp:val=&quot;00BE2B61&quot;/&gt;&lt;wsp:rsid wsp:val=&quot;00BE32F1&quot;/&gt;&lt;wsp:rsid wsp:val=&quot;00BE4724&quot;/&gt;&lt;wsp:rsid wsp:val=&quot;00BE4764&quot;/&gt;&lt;wsp:rsid wsp:val=&quot;00BE61B9&quot;/&gt;&lt;wsp:rsid wsp:val=&quot;00BE6B70&quot;/&gt;&lt;wsp:rsid wsp:val=&quot;00BF1C82&quot;/&gt;&lt;wsp:rsid wsp:val=&quot;00BF5B79&quot;/&gt;&lt;wsp:rsid wsp:val=&quot;00BF62AE&quot;/&gt;&lt;wsp:rsid wsp:val=&quot;00BF70D0&quot;/&gt;&lt;wsp:rsid wsp:val=&quot;00C00E4D&quot;/&gt;&lt;wsp:rsid wsp:val=&quot;00C0125A&quot;/&gt;&lt;wsp:rsid wsp:val=&quot;00C0143D&quot;/&gt;&lt;wsp:rsid wsp:val=&quot;00C0146D&quot;/&gt;&lt;wsp:rsid wsp:val=&quot;00C0406E&quot;/&gt;&lt;wsp:rsid wsp:val=&quot;00C04E4D&quot;/&gt;&lt;wsp:rsid wsp:val=&quot;00C05984&quot;/&gt;&lt;wsp:rsid wsp:val=&quot;00C127C8&quot;/&gt;&lt;wsp:rsid wsp:val=&quot;00C12CD5&quot;/&gt;&lt;wsp:rsid wsp:val=&quot;00C136A5&quot;/&gt;&lt;wsp:rsid wsp:val=&quot;00C15606&quot;/&gt;&lt;wsp:rsid wsp:val=&quot;00C16B10&quot;/&gt;&lt;wsp:rsid wsp:val=&quot;00C2097A&quot;/&gt;&lt;wsp:rsid wsp:val=&quot;00C22BE0&quot;/&gt;&lt;wsp:rsid wsp:val=&quot;00C24E4F&quot;/&gt;&lt;wsp:rsid wsp:val=&quot;00C24EFD&quot;/&gt;&lt;wsp:rsid wsp:val=&quot;00C26F48&quot;/&gt;&lt;wsp:rsid wsp:val=&quot;00C275DC&quot;/&gt;&lt;wsp:rsid wsp:val=&quot;00C277E6&quot;/&gt;&lt;wsp:rsid wsp:val=&quot;00C349AE&quot;/&gt;&lt;wsp:rsid wsp:val=&quot;00C37558&quot;/&gt;&lt;wsp:rsid wsp:val=&quot;00C37703&quot;/&gt;&lt;wsp:rsid wsp:val=&quot;00C37B3F&quot;/&gt;&lt;wsp:rsid wsp:val=&quot;00C40E43&quot;/&gt;&lt;wsp:rsid wsp:val=&quot;00C43DA3&quot;/&gt;&lt;wsp:rsid wsp:val=&quot;00C4687B&quot;/&gt;&lt;wsp:rsid wsp:val=&quot;00C46D46&quot;/&gt;&lt;wsp:rsid wsp:val=&quot;00C504EC&quot;/&gt;&lt;wsp:rsid wsp:val=&quot;00C520F3&quot;/&gt;&lt;wsp:rsid wsp:val=&quot;00C5211A&quot;/&gt;&lt;wsp:rsid wsp:val=&quot;00C53541&quot;/&gt;&lt;wsp:rsid wsp:val=&quot;00C61814&quot;/&gt;&lt;wsp:rsid wsp:val=&quot;00C64AF2&quot;/&gt;&lt;wsp:rsid wsp:val=&quot;00C651C9&quot;/&gt;&lt;wsp:rsid wsp:val=&quot;00C655ED&quot;/&gt;&lt;wsp:rsid wsp:val=&quot;00C67551&quot;/&gt;&lt;wsp:rsid wsp:val=&quot;00C707CE&quot;/&gt;&lt;wsp:rsid wsp:val=&quot;00C7189F&quot;/&gt;&lt;wsp:rsid wsp:val=&quot;00C718E6&quot;/&gt;&lt;wsp:rsid wsp:val=&quot;00C71EBC&quot;/&gt;&lt;wsp:rsid wsp:val=&quot;00C74714&quot;/&gt;&lt;wsp:rsid wsp:val=&quot;00C74912&quot;/&gt;&lt;wsp:rsid wsp:val=&quot;00C74DAD&quot;/&gt;&lt;wsp:rsid wsp:val=&quot;00C77389&quot;/&gt;&lt;wsp:rsid wsp:val=&quot;00C85347&quot;/&gt;&lt;wsp:rsid wsp:val=&quot;00C85470&quot;/&gt;&lt;wsp:rsid wsp:val=&quot;00C87E7B&quot;/&gt;&lt;wsp:rsid wsp:val=&quot;00C9086B&quot;/&gt;&lt;wsp:rsid wsp:val=&quot;00C926CF&quot;/&gt;&lt;wsp:rsid wsp:val=&quot;00C93635&quot;/&gt;&lt;wsp:rsid wsp:val=&quot;00CA43B2&quot;/&gt;&lt;wsp:rsid wsp:val=&quot;00CB0000&quot;/&gt;&lt;wsp:rsid wsp:val=&quot;00CB0176&quot;/&gt;&lt;wsp:rsid wsp:val=&quot;00CB24DF&quot;/&gt;&lt;wsp:rsid wsp:val=&quot;00CB39AA&quot;/&gt;&lt;wsp:rsid wsp:val=&quot;00CB3C48&quot;/&gt;&lt;wsp:rsid wsp:val=&quot;00CB4CD1&quot;/&gt;&lt;wsp:rsid wsp:val=&quot;00CB522D&quot;/&gt;&lt;wsp:rsid wsp:val=&quot;00CB60C4&quot;/&gt;&lt;wsp:rsid wsp:val=&quot;00CB7F47&quot;/&gt;&lt;wsp:rsid wsp:val=&quot;00CC2693&quot;/&gt;&lt;wsp:rsid wsp:val=&quot;00CC4AE7&quot;/&gt;&lt;wsp:rsid wsp:val=&quot;00CC5827&quot;/&gt;&lt;wsp:rsid wsp:val=&quot;00CC5846&quot;/&gt;&lt;wsp:rsid wsp:val=&quot;00CD666C&quot;/&gt;&lt;wsp:rsid wsp:val=&quot;00CD6940&quot;/&gt;&lt;wsp:rsid wsp:val=&quot;00CD7D7F&quot;/&gt;&lt;wsp:rsid wsp:val=&quot;00CE150A&quot;/&gt;&lt;wsp:rsid wsp:val=&quot;00CE21E1&quot;/&gt;&lt;wsp:rsid wsp:val=&quot;00CE2E6B&quot;/&gt;&lt;wsp:rsid wsp:val=&quot;00CE3E1D&quot;/&gt;&lt;wsp:rsid wsp:val=&quot;00CE5A44&quot;/&gt;&lt;wsp:rsid wsp:val=&quot;00CE666D&quot;/&gt;&lt;wsp:rsid wsp:val=&quot;00CE75BF&quot;/&gt;&lt;wsp:rsid wsp:val=&quot;00CF68C0&quot;/&gt;&lt;wsp:rsid wsp:val=&quot;00CF7FC6&quot;/&gt;&lt;wsp:rsid wsp:val=&quot;00D0160B&quot;/&gt;&lt;wsp:rsid wsp:val=&quot;00D03A34&quot;/&gt;&lt;wsp:rsid wsp:val=&quot;00D06598&quot;/&gt;&lt;wsp:rsid wsp:val=&quot;00D06CA3&quot;/&gt;&lt;wsp:rsid wsp:val=&quot;00D13049&quot;/&gt;&lt;wsp:rsid wsp:val=&quot;00D17A82&quot;/&gt;&lt;wsp:rsid wsp:val=&quot;00D23555&quot;/&gt;&lt;wsp:rsid wsp:val=&quot;00D25433&quot;/&gt;&lt;wsp:rsid wsp:val=&quot;00D265C6&quot;/&gt;&lt;wsp:rsid wsp:val=&quot;00D33653&quot;/&gt;&lt;wsp:rsid wsp:val=&quot;00D340DF&quot;/&gt;&lt;wsp:rsid wsp:val=&quot;00D36065&quot;/&gt;&lt;wsp:rsid wsp:val=&quot;00D36169&quot;/&gt;&lt;wsp:rsid wsp:val=&quot;00D414F7&quot;/&gt;&lt;wsp:rsid wsp:val=&quot;00D41AAC&quot;/&gt;&lt;wsp:rsid wsp:val=&quot;00D44977&quot;/&gt;&lt;wsp:rsid wsp:val=&quot;00D452E1&quot;/&gt;&lt;wsp:rsid wsp:val=&quot;00D512EF&quot;/&gt;&lt;wsp:rsid wsp:val=&quot;00D525E2&quot;/&gt;&lt;wsp:rsid wsp:val=&quot;00D5290B&quot;/&gt;&lt;wsp:rsid wsp:val=&quot;00D52ABA&quot;/&gt;&lt;wsp:rsid wsp:val=&quot;00D559F7&quot;/&gt;&lt;wsp:rsid wsp:val=&quot;00D56DB4&quot;/&gt;&lt;wsp:rsid wsp:val=&quot;00D56E14&quot;/&gt;&lt;wsp:rsid wsp:val=&quot;00D645FB&quot;/&gt;&lt;wsp:rsid wsp:val=&quot;00D73D18&quot;/&gt;&lt;wsp:rsid wsp:val=&quot;00D74AD8&quot;/&gt;&lt;wsp:rsid wsp:val=&quot;00D74C80&quot;/&gt;&lt;wsp:rsid wsp:val=&quot;00D74D6C&quot;/&gt;&lt;wsp:rsid wsp:val=&quot;00D77A15&quot;/&gt;&lt;wsp:rsid wsp:val=&quot;00D809F1&quot;/&gt;&lt;wsp:rsid wsp:val=&quot;00D80ADC&quot;/&gt;&lt;wsp:rsid wsp:val=&quot;00D8250C&quot;/&gt;&lt;wsp:rsid wsp:val=&quot;00D838B4&quot;/&gt;&lt;wsp:rsid wsp:val=&quot;00D83F6A&quot;/&gt;&lt;wsp:rsid wsp:val=&quot;00D83F96&quot;/&gt;&lt;wsp:rsid wsp:val=&quot;00D84B78&quot;/&gt;&lt;wsp:rsid wsp:val=&quot;00D84CE2&quot;/&gt;&lt;wsp:rsid wsp:val=&quot;00D9007D&quot;/&gt;&lt;wsp:rsid wsp:val=&quot;00D90555&quot;/&gt;&lt;wsp:rsid wsp:val=&quot;00D906B3&quot;/&gt;&lt;wsp:rsid wsp:val=&quot;00D917F9&quot;/&gt;&lt;wsp:rsid wsp:val=&quot;00D969B1&quot;/&gt;&lt;wsp:rsid wsp:val=&quot;00D97628&quot;/&gt;&lt;wsp:rsid wsp:val=&quot;00DA0C5D&quot;/&gt;&lt;wsp:rsid wsp:val=&quot;00DA0E15&quot;/&gt;&lt;wsp:rsid wsp:val=&quot;00DA5E3B&quot;/&gt;&lt;wsp:rsid wsp:val=&quot;00DA7011&quot;/&gt;&lt;wsp:rsid wsp:val=&quot;00DA7215&quot;/&gt;&lt;wsp:rsid wsp:val=&quot;00DA73DB&quot;/&gt;&lt;wsp:rsid wsp:val=&quot;00DA7EBC&quot;/&gt;&lt;wsp:rsid wsp:val=&quot;00DB0584&quot;/&gt;&lt;wsp:rsid wsp:val=&quot;00DB1F11&quot;/&gt;&lt;wsp:rsid wsp:val=&quot;00DB267F&quot;/&gt;&lt;wsp:rsid wsp:val=&quot;00DB4EDD&quot;/&gt;&lt;wsp:rsid wsp:val=&quot;00DC0B7B&quot;/&gt;&lt;wsp:rsid wsp:val=&quot;00DC15A0&quot;/&gt;&lt;wsp:rsid wsp:val=&quot;00DC1EA5&quot;/&gt;&lt;wsp:rsid wsp:val=&quot;00DC1F21&quot;/&gt;&lt;wsp:rsid wsp:val=&quot;00DC2EFD&quot;/&gt;&lt;wsp:rsid wsp:val=&quot;00DC2F88&quot;/&gt;&lt;wsp:rsid wsp:val=&quot;00DD2BA1&quot;/&gt;&lt;wsp:rsid wsp:val=&quot;00DD58C3&quot;/&gt;&lt;wsp:rsid wsp:val=&quot;00DE6ABF&quot;/&gt;&lt;wsp:rsid wsp:val=&quot;00DE7F7D&quot;/&gt;&lt;wsp:rsid wsp:val=&quot;00DF3A4C&quot;/&gt;&lt;wsp:rsid wsp:val=&quot;00DF41E6&quot;/&gt;&lt;wsp:rsid wsp:val=&quot;00DF66CF&quot;/&gt;&lt;wsp:rsid wsp:val=&quot;00DF6ADD&quot;/&gt;&lt;wsp:rsid wsp:val=&quot;00DF7C2C&quot;/&gt;&lt;wsp:rsid wsp:val=&quot;00E02263&quot;/&gt;&lt;wsp:rsid wsp:val=&quot;00E03623&quot;/&gt;&lt;wsp:rsid wsp:val=&quot;00E04BF0&quot;/&gt;&lt;wsp:rsid wsp:val=&quot;00E060A3&quot;/&gt;&lt;wsp:rsid wsp:val=&quot;00E0612A&quot;/&gt;&lt;wsp:rsid wsp:val=&quot;00E17FCA&quot;/&gt;&lt;wsp:rsid wsp:val=&quot;00E24534&quot;/&gt;&lt;wsp:rsid wsp:val=&quot;00E24775&quot;/&gt;&lt;wsp:rsid wsp:val=&quot;00E27E16&quot;/&gt;&lt;wsp:rsid wsp:val=&quot;00E34DB1&quot;/&gt;&lt;wsp:rsid wsp:val=&quot;00E36D94&quot;/&gt;&lt;wsp:rsid wsp:val=&quot;00E42309&quot;/&gt;&lt;wsp:rsid wsp:val=&quot;00E44AFC&quot;/&gt;&lt;wsp:rsid wsp:val=&quot;00E460CA&quot;/&gt;&lt;wsp:rsid wsp:val=&quot;00E530A3&quot;/&gt;&lt;wsp:rsid wsp:val=&quot;00E55DA9&quot;/&gt;&lt;wsp:rsid wsp:val=&quot;00E564D0&quot;/&gt;&lt;wsp:rsid wsp:val=&quot;00E61E44&quot;/&gt;&lt;wsp:rsid wsp:val=&quot;00E6442E&quot;/&gt;&lt;wsp:rsid wsp:val=&quot;00E64A81&quot;/&gt;&lt;wsp:rsid wsp:val=&quot;00E672CA&quot;/&gt;&lt;wsp:rsid wsp:val=&quot;00E7104C&quot;/&gt;&lt;wsp:rsid wsp:val=&quot;00E72EFA&quot;/&gt;&lt;wsp:rsid wsp:val=&quot;00E779D7&quot;/&gt;&lt;wsp:rsid wsp:val=&quot;00E779F7&quot;/&gt;&lt;wsp:rsid wsp:val=&quot;00E82AED&quot;/&gt;&lt;wsp:rsid wsp:val=&quot;00E837F3&quot;/&gt;&lt;wsp:rsid wsp:val=&quot;00E85544&quot;/&gt;&lt;wsp:rsid wsp:val=&quot;00E93428&quot;/&gt;&lt;wsp:rsid wsp:val=&quot;00E97E83&quot;/&gt;&lt;wsp:rsid wsp:val=&quot;00EA04ED&quot;/&gt;&lt;wsp:rsid wsp:val=&quot;00EA12BB&quot;/&gt;&lt;wsp:rsid wsp:val=&quot;00EA15A8&quot;/&gt;&lt;wsp:rsid wsp:val=&quot;00EA23FD&quot;/&gt;&lt;wsp:rsid wsp:val=&quot;00EA2BDF&quot;/&gt;&lt;wsp:rsid wsp:val=&quot;00EA2C98&quot;/&gt;&lt;wsp:rsid wsp:val=&quot;00EB2831&quot;/&gt;&lt;wsp:rsid wsp:val=&quot;00EB508E&quot;/&gt;&lt;wsp:rsid wsp:val=&quot;00EB53C9&quot;/&gt;&lt;wsp:rsid wsp:val=&quot;00EB6D51&quot;/&gt;&lt;wsp:rsid wsp:val=&quot;00EC091B&quot;/&gt;&lt;wsp:rsid wsp:val=&quot;00EC091E&quot;/&gt;&lt;wsp:rsid wsp:val=&quot;00EC317F&quot;/&gt;&lt;wsp:rsid wsp:val=&quot;00EC4635&quot;/&gt;&lt;wsp:rsid wsp:val=&quot;00EC6071&quot;/&gt;&lt;wsp:rsid wsp:val=&quot;00EC6A81&quot;/&gt;&lt;wsp:rsid wsp:val=&quot;00EC6DB0&quot;/&gt;&lt;wsp:rsid wsp:val=&quot;00ED0311&quot;/&gt;&lt;wsp:rsid wsp:val=&quot;00ED2143&quot;/&gt;&lt;wsp:rsid wsp:val=&quot;00ED28C4&quot;/&gt;&lt;wsp:rsid wsp:val=&quot;00ED2B68&quot;/&gt;&lt;wsp:rsid wsp:val=&quot;00ED3154&quot;/&gt;&lt;wsp:rsid wsp:val=&quot;00ED32B0&quot;/&gt;&lt;wsp:rsid wsp:val=&quot;00ED3B5B&quot;/&gt;&lt;wsp:rsid wsp:val=&quot;00ED3BD4&quot;/&gt;&lt;wsp:rsid wsp:val=&quot;00ED5CEE&quot;/&gt;&lt;wsp:rsid wsp:val=&quot;00ED620F&quot;/&gt;&lt;wsp:rsid wsp:val=&quot;00ED6A12&quot;/&gt;&lt;wsp:rsid wsp:val=&quot;00EE47FF&quot;/&gt;&lt;wsp:rsid wsp:val=&quot;00EF3115&quot;/&gt;&lt;wsp:rsid wsp:val=&quot;00EF39BF&quot;/&gt;&lt;wsp:rsid wsp:val=&quot;00EF4507&quot;/&gt;&lt;wsp:rsid wsp:val=&quot;00EF5621&quot;/&gt;&lt;wsp:rsid wsp:val=&quot;00EF6008&quot;/&gt;&lt;wsp:rsid wsp:val=&quot;00EF6645&quot;/&gt;&lt;wsp:rsid wsp:val=&quot;00F013FC&quot;/&gt;&lt;wsp:rsid wsp:val=&quot;00F0271D&quot;/&gt;&lt;wsp:rsid wsp:val=&quot;00F02F2A&quot;/&gt;&lt;wsp:rsid wsp:val=&quot;00F11419&quot;/&gt;&lt;wsp:rsid wsp:val=&quot;00F148E8&quot;/&gt;&lt;wsp:rsid wsp:val=&quot;00F14E83&quot;/&gt;&lt;wsp:rsid wsp:val=&quot;00F150E2&quot;/&gt;&lt;wsp:rsid wsp:val=&quot;00F16DB2&quot;/&gt;&lt;wsp:rsid wsp:val=&quot;00F20F2A&quot;/&gt;&lt;wsp:rsid wsp:val=&quot;00F2230B&quot;/&gt;&lt;wsp:rsid wsp:val=&quot;00F2388C&quot;/&gt;&lt;wsp:rsid wsp:val=&quot;00F23A58&quot;/&gt;&lt;wsp:rsid wsp:val=&quot;00F2484E&quot;/&gt;&lt;wsp:rsid wsp:val=&quot;00F27025&quot;/&gt;&lt;wsp:rsid wsp:val=&quot;00F27C8D&quot;/&gt;&lt;wsp:rsid wsp:val=&quot;00F30D08&quot;/&gt;&lt;wsp:rsid wsp:val=&quot;00F32110&quot;/&gt;&lt;wsp:rsid wsp:val=&quot;00F33B39&quot;/&gt;&lt;wsp:rsid wsp:val=&quot;00F359C9&quot;/&gt;&lt;wsp:rsid wsp:val=&quot;00F4177B&quot;/&gt;&lt;wsp:rsid wsp:val=&quot;00F42E45&quot;/&gt;&lt;wsp:rsid wsp:val=&quot;00F43351&quot;/&gt;&lt;wsp:rsid wsp:val=&quot;00F44157&quot;/&gt;&lt;wsp:rsid wsp:val=&quot;00F45E1C&quot;/&gt;&lt;wsp:rsid wsp:val=&quot;00F4660A&quot;/&gt;&lt;wsp:rsid wsp:val=&quot;00F47703&quot;/&gt;&lt;wsp:rsid wsp:val=&quot;00F47760&quot;/&gt;&lt;wsp:rsid wsp:val=&quot;00F5096A&quot;/&gt;&lt;wsp:rsid wsp:val=&quot;00F511CC&quot;/&gt;&lt;wsp:rsid wsp:val=&quot;00F52FEF&quot;/&gt;&lt;wsp:rsid wsp:val=&quot;00F545FC&quot;/&gt;&lt;wsp:rsid wsp:val=&quot;00F5678D&quot;/&gt;&lt;wsp:rsid wsp:val=&quot;00F600F1&quot;/&gt;&lt;wsp:rsid wsp:val=&quot;00F62E61&quot;/&gt;&lt;wsp:rsid wsp:val=&quot;00F6310E&quot;/&gt;&lt;wsp:rsid wsp:val=&quot;00F65F74&quot;/&gt;&lt;wsp:rsid wsp:val=&quot;00F71752&quot;/&gt;&lt;wsp:rsid wsp:val=&quot;00F7177D&quot;/&gt;&lt;wsp:rsid wsp:val=&quot;00F72191&quot;/&gt;&lt;wsp:rsid wsp:val=&quot;00F73E3A&quot;/&gt;&lt;wsp:rsid wsp:val=&quot;00F74BAA&quot;/&gt;&lt;wsp:rsid wsp:val=&quot;00F76B42&quot;/&gt;&lt;wsp:rsid wsp:val=&quot;00F827DE&quot;/&gt;&lt;wsp:rsid wsp:val=&quot;00F82AF4&quot;/&gt;&lt;wsp:rsid wsp:val=&quot;00F83555&quot;/&gt;&lt;wsp:rsid wsp:val=&quot;00F86ECC&quot;/&gt;&lt;wsp:rsid wsp:val=&quot;00F90803&quot;/&gt;&lt;wsp:rsid wsp:val=&quot;00F90E4F&quot;/&gt;&lt;wsp:rsid wsp:val=&quot;00F90E9A&quot;/&gt;&lt;wsp:rsid wsp:val=&quot;00F92FA1&quot;/&gt;&lt;wsp:rsid wsp:val=&quot;00F94520&quot;/&gt;&lt;wsp:rsid wsp:val=&quot;00F958F0&quot;/&gt;&lt;wsp:rsid wsp:val=&quot;00F95B3B&quot;/&gt;&lt;wsp:rsid wsp:val=&quot;00F961A5&quot;/&gt;&lt;wsp:rsid wsp:val=&quot;00FA0BD7&quot;/&gt;&lt;wsp:rsid wsp:val=&quot;00FA1751&quot;/&gt;&lt;wsp:rsid wsp:val=&quot;00FA1871&quot;/&gt;&lt;wsp:rsid wsp:val=&quot;00FA2FD3&quot;/&gt;&lt;wsp:rsid wsp:val=&quot;00FA49E4&quot;/&gt;&lt;wsp:rsid wsp:val=&quot;00FA7AA2&quot;/&gt;&lt;wsp:rsid wsp:val=&quot;00FB102B&quot;/&gt;&lt;wsp:rsid wsp:val=&quot;00FB1144&quot;/&gt;&lt;wsp:rsid wsp:val=&quot;00FB20FC&quot;/&gt;&lt;wsp:rsid wsp:val=&quot;00FB30AF&quot;/&gt;&lt;wsp:rsid wsp:val=&quot;00FB39D2&quot;/&gt;&lt;wsp:rsid wsp:val=&quot;00FB469E&quot;/&gt;&lt;wsp:rsid wsp:val=&quot;00FB4D06&quot;/&gt;&lt;wsp:rsid wsp:val=&quot;00FB56E5&quot;/&gt;&lt;wsp:rsid wsp:val=&quot;00FC1311&quot;/&gt;&lt;wsp:rsid wsp:val=&quot;00FC1CD7&quot;/&gt;&lt;wsp:rsid wsp:val=&quot;00FC2302&quot;/&gt;&lt;wsp:rsid wsp:val=&quot;00FC3924&quot;/&gt;&lt;wsp:rsid wsp:val=&quot;00FC5825&quot;/&gt;&lt;wsp:rsid wsp:val=&quot;00FC61DB&quot;/&gt;&lt;wsp:rsid wsp:val=&quot;00FC6673&quot;/&gt;&lt;wsp:rsid wsp:val=&quot;00FD09D1&quot;/&gt;&lt;wsp:rsid wsp:val=&quot;00FD571B&quot;/&gt;&lt;wsp:rsid wsp:val=&quot;00FD7620&quot;/&gt;&lt;wsp:rsid wsp:val=&quot;00FE0FE1&quot;/&gt;&lt;wsp:rsid wsp:val=&quot;00FE4325&quot;/&gt;&lt;wsp:rsid wsp:val=&quot;00FF0F1B&quot;/&gt;&lt;wsp:rsid wsp:val=&quot;00FF17F0&quot;/&gt;&lt;wsp:rsid wsp:val=&quot;00FF49F0&quot;/&gt;&lt;wsp:rsid wsp:val=&quot;00FF6094&quot;/&gt;&lt;wsp:rsid wsp:val=&quot;00FF76A8&quot;/&gt;&lt;/wsp:rsids&gt;&lt;/w:docPr&gt;&lt;w:body&gt;&lt;w:p wsp:rsidR=&quot;00000000&quot; wsp:rsidRDefault=&quot;008A3349&quot;&gt;&lt;m:oMathPara&gt;&lt;m:oMath&gt;&lt;m:r&gt;&lt;w:rPr&gt;&lt;w:rFonts w:ascii=&quot;Cambria Math&quot; w:h-ansi=&quot;Cambria Math&quot;/&gt;&lt;wx:font wx:val=&quot;Cambria Math&quot;/&gt;&lt;w:i/&gt;&lt;w:sz w:val=&quot;24&quot;/&gt;&lt;w:sz-cs w:val=&quot;24&quot;/&gt;&lt;w:vertAlign w:val=&quot;subscript&quot;/&gt;&lt;/w:rPr&gt;&lt;m:t&gt;s&lt;/m:t&gt;&lt;/m:r&gt;&lt;m:r&gt;&lt;m:rPr&gt;&lt;m:sty m:val=&quot;p&quot;/&gt;&lt;/m:rPr&gt;&lt;w:rPr&gt;&lt;w:rFonts w:ascii=&quot;Cambria Math&quot; w:h-ansi=&quot;Cambria Math&quot; w:cs=&quot;Cambria Math&quot;/&gt;&lt;wx:font wx:val=&quot;Cambria Math&quot;/&gt;&lt;w:sz w:val=&quot;24&quot;/&gt;&lt;w:sz-cs w:val=&quot;24&quot;/&gt;&lt;/w:rPr&gt;&lt;m:t&gt;=&lt;/m:t&gt;&lt;/m:r&gt;&lt;m:f&gt;&lt;m:fPr&gt;&lt;m:ctrlPr&gt;&lt;w:rPr&gt;&lt;w:rFonts w:ascii=&quot;Cambria Math&quot; w:h-ansi=&quot;Cambria Math&quot; w:cs=&quot;Cambria Math&quot;/&gt;&lt;wx:font wx:val=&quot;Cambria Math&quot;/&gt;&lt;w:sz w:val=&quot;24&quot;/&gt;&lt;w:sz-cs w:val=&quot;24&quot;/&gt;&lt;/w:rPr&gt;&lt;/m:ctrlPr&gt;&lt;/m:fPr&gt;&lt;m:num&gt;&lt;m:r&gt;&lt;m:rPr&gt;&lt;m:sty m:val=&quot;p&quot;/&gt;&lt;/m:rPr&gt;&lt;w:rPr&gt;&lt;w:rFonts w:ascii=&quot;Cambria Math&quot; w:h-ansi=&quot;Cambria Math&quot; w:cs=&quot;Cambria Math&quot;/&gt;&lt;wx:font wx:val=&quot;Cambria Math&quot;/&gt;&lt;w:sz w:val=&quot;24&quot;/&gt;&lt;w:sz-cs w:val=&quot;24&quot;/&gt;&lt;/w:rPr&gt;&lt;m:t&gt;0,183.Q&lt;/m:t&gt;&lt;/m:r&gt;&lt;/m:num&gt;&lt;m:den&gt;&lt;m:r&gt;&lt;m:rPr&gt;&lt;m:sty m:val=&quot;p&quot;/&gt;&lt;/m:rPr&gt;&lt;w:rPr&gt;&lt;w:rFonts w:ascii=&quot;Cambria Math&quot; w:h-ansi=&quot;Cambria Math&quot; w:cs=&quot;Cambria Math&quot;/&gt;&lt;wx:font wx:val=&quot;Cambria Math&quot;/&gt;&lt;w:sz w:val=&quot;24&quot;/&gt;&lt;w:sz-cs w:val=&quot;24&quot;/&gt;&lt;/w:rPr&gt;&lt;m:t&gt;T&lt;/m:t&gt;&lt;/m:r&gt;&lt;/m:den&gt;&lt;/m:f&gt;&lt;m:r&gt;&lt;m:rPr&gt;&lt;m:sty m:val=&quot;p&quot;/&gt;&lt;/m:rPr&gt;&lt;w:rPr&gt;&lt;w:rFonts w:ascii=&quot;Cambria Math&quot; w:h-ansi=&quot;Cambria Math&quot; w:cs=&quot;Cambria Math&quot;/&gt;&lt;wx:font wx:val=&quot;Cambria Math&quot;/&gt;&lt;w:sz w:val=&quot;24&quot;/&gt;&lt;w:sz-cs w:val=&quot;24&quot;/&gt;&lt;/w:rPr&gt;&lt;m:t&gt; .log&lt;/m:t&gt;&lt;/m:r&gt;&lt;m:f&gt;&lt;m:fPr&gt;&lt;m:ctrlPr&gt;&lt;w:rPr&gt;&lt;w:rFonts w:ascii=&quot;Cambria Math&quot; w:h-ansi=&quot;Cambria Math&quot;/&gt;&lt;wx:font wx:val=&quot;Cambria Math&quot;/&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rPr&gt;&lt;m:t&gt;2,25.T.t&lt;/m:t&gt;&lt;/m:r&gt;&lt;m:ctrlPr&gt;&lt;w:rPr&gt;&lt;w:rFonts w:ascii=&quot;Cambria Math&quot; w:h-ansi=&quot;Cambria Math&quot; w:cs=&quot;Cambria Math&quot;/&gt;&lt;wx:font wx:val=&quot;Cambria Math&quot;/&gt;&lt;w:sz w:val=&quot;24&quot;/&gt;&lt;w:sz-cs w:val=&quot;24&quot;/&gt;&lt;/w:rPr&gt;&lt;/m:ctrlPr&gt;&lt;/m:num&gt;&lt;m:den&gt;&lt;m:sSup&gt;&lt;m:sSupPr&gt;&lt;m:ctrlPr&gt;&lt;w:rPr&gt;&lt;w:rFonts w:ascii=&quot;Cambria Math&quot; w:h-ansi=&quot;Cambria Math&quot; w:cs=&quot;Cambria Math&quot;/&gt;&lt;wx:font wx:val=&quot;Cambria Math&quot;/&gt;&lt;w:sz w:val=&quot;24&quot;/&gt;&lt;w:sz-cs w:val=&quot;24&quot;/&gt;&lt;/w:rPr&gt;&lt;/m:ctrlPr&gt;&lt;/m:sSupPr&gt;&lt;m:e&gt;&lt;m:r&gt;&lt;m:rPr&gt;&lt;m:sty m:val=&quot;p&quot;/&gt;&lt;/m:rPr&gt;&lt;w:rPr&gt;&lt;w:rFonts w:ascii=&quot;Cambria Math&quot; w:h-ansi=&quot;Cambria Math&quot; w:cs=&quot;Cambria Math&quot;/&gt;&lt;wx:font wx:val=&quot;Cambria Math&quot;/&gt;&lt;w:sz w:val=&quot;24&quot;/&gt;&lt;w:sz-cs w:val=&quot;24&quot;/&gt;&lt;/w:rPr&gt;&lt;m:t&gt;r&lt;/m:t&gt;&lt;/m:r&gt;&lt;/m:e&gt;&lt;m:sup&gt;&lt;m:r&gt;&lt;m:rPr&gt;&lt;m:sty m:val=&quot;p&quot;/&gt;&lt;/m:rPr&gt;&lt;w:rPr&gt;&lt;w:rFonts w:ascii=&quot;Cambria Math&quot; w:h-ansi=&quot;Cambria Math&quot; w:cs=&quot;Cambria Math&quot;/&gt;&lt;wx:font wx:val=&quot;Cambria Math&quot;/&gt;&lt;w:sz w:val=&quot;24&quot;/&gt;&lt;w:sz-cs w:val=&quot;24&quot;/&gt;&lt;/w:rPr&gt;&lt;m:t&gt;2&lt;/m:t&gt;&lt;/m:r&gt;&lt;/m:sup&gt;&lt;/m:sSup&gt;&lt;m:r&gt;&lt;m:rPr&gt;&lt;m:sty m:val=&quot;p&quot;/&gt;&lt;/m:rPr&gt;&lt;w:rPr&gt;&lt;w:rFonts w:ascii=&quot;Cambria Math&quot; w:h-ansi=&quot;Cambria Math&quot; w:cs=&quot;Cambria Math&quot;/&gt;&lt;wx:font wx:val=&quot;Cambria Math&quot;/&gt;&lt;w:sz w:val=&quot;24&quot;/&gt;&lt;w:sz-cs w:val=&quot;24&quot;/&gt;&lt;/w:rPr&gt;&lt;m:t&gt;.s&lt;/m:t&gt;&lt;/m:r&gt;&lt;m:ctrlPr&gt;&lt;w:rPr&gt;&lt;w:rFonts w:ascii=&quot;Cambria Math&quot; w:h-ansi=&quot;Cambria Math&quot; w:cs=&quot;Cambria Math&quot;/&gt;&lt;wx:font wx:val=&quot;Cambria Math&quot;/&gt;&lt;w:i/&gt;&lt;w:sz w:val=&quot;24&quot;/&gt;&lt;w:sz-cs w:val=&quot;24&quot;/&gt;&lt;/w:rPr&gt;&lt;/m:ctrlPr&gt;&lt;/m:den&gt;&lt;/m:f&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body&gt;&lt;/w:wordDocument&gt;">
            <v:imagedata r:id="rId7" o:title="" chromakey="white"/>
          </v:shape>
        </w:pict>
      </w:r>
      <w:r w:rsidRPr="00EC6A81">
        <w:rPr>
          <w:rFonts w:ascii="Times New Roman" w:hAnsi="Times New Roman"/>
          <w:sz w:val="24"/>
          <w:szCs w:val="24"/>
        </w:rPr>
        <w:fldChar w:fldCharType="end"/>
      </w:r>
      <w:r w:rsidRPr="00430F30">
        <w:rPr>
          <w:rFonts w:ascii="Times New Roman" w:hAnsi="Times New Roman"/>
          <w:sz w:val="24"/>
          <w:szCs w:val="24"/>
        </w:rPr>
        <w:tab/>
      </w:r>
      <w:r>
        <w:rPr>
          <w:rFonts w:ascii="Times New Roman" w:hAnsi="Times New Roman"/>
          <w:sz w:val="24"/>
          <w:szCs w:val="24"/>
        </w:rPr>
        <w:t>(A)</w:t>
      </w:r>
    </w:p>
    <w:tbl>
      <w:tblPr>
        <w:tblW w:w="0" w:type="auto"/>
        <w:tblLayout w:type="fixed"/>
        <w:tblLook w:val="01E0"/>
      </w:tblPr>
      <w:tblGrid>
        <w:gridCol w:w="308"/>
        <w:gridCol w:w="322"/>
        <w:gridCol w:w="1022"/>
        <w:gridCol w:w="7916"/>
      </w:tblGrid>
      <w:tr w:rsidR="00032745" w:rsidRPr="00D84B78" w:rsidTr="0032735C">
        <w:trPr>
          <w:trHeight w:val="270"/>
        </w:trPr>
        <w:tc>
          <w:tcPr>
            <w:tcW w:w="308" w:type="dxa"/>
            <w:vMerge w:val="restart"/>
            <w:vAlign w:val="center"/>
          </w:tcPr>
          <w:p w:rsidR="00032745" w:rsidRPr="00D84B78" w:rsidRDefault="00032745" w:rsidP="00B05949">
            <w:pPr>
              <w:tabs>
                <w:tab w:val="left" w:pos="3600"/>
              </w:tabs>
              <w:rPr>
                <w:rFonts w:ascii="Times New Roman" w:hAnsi="Times New Roman"/>
                <w:i/>
                <w:sz w:val="24"/>
                <w:szCs w:val="24"/>
              </w:rPr>
            </w:pPr>
            <w:r w:rsidRPr="00D84B78">
              <w:rPr>
                <w:rFonts w:ascii="Times New Roman" w:hAnsi="Times New Roman"/>
                <w:i/>
                <w:sz w:val="24"/>
                <w:szCs w:val="24"/>
              </w:rPr>
              <w:t>i</w:t>
            </w:r>
          </w:p>
        </w:tc>
        <w:tc>
          <w:tcPr>
            <w:tcW w:w="322" w:type="dxa"/>
            <w:vMerge w:val="restart"/>
            <w:vAlign w:val="center"/>
          </w:tcPr>
          <w:p w:rsidR="00032745" w:rsidRPr="00D84B78" w:rsidRDefault="00032745" w:rsidP="00B05949">
            <w:pPr>
              <w:tabs>
                <w:tab w:val="left" w:pos="3600"/>
              </w:tabs>
              <w:rPr>
                <w:rFonts w:ascii="Times New Roman" w:hAnsi="Times New Roman"/>
                <w:i/>
                <w:sz w:val="24"/>
                <w:szCs w:val="24"/>
              </w:rPr>
            </w:pPr>
            <w:r w:rsidRPr="00D84B78">
              <w:rPr>
                <w:rFonts w:ascii="Times New Roman" w:hAnsi="Times New Roman"/>
                <w:i/>
                <w:sz w:val="24"/>
                <w:szCs w:val="24"/>
              </w:rPr>
              <w:t>=</w:t>
            </w:r>
          </w:p>
        </w:tc>
        <w:tc>
          <w:tcPr>
            <w:tcW w:w="1022" w:type="dxa"/>
            <w:tcBorders>
              <w:bottom w:val="single" w:sz="4" w:space="0" w:color="auto"/>
            </w:tcBorders>
            <w:vAlign w:val="center"/>
          </w:tcPr>
          <w:p w:rsidR="00032745" w:rsidRPr="00D84B78" w:rsidRDefault="00032745" w:rsidP="00B05949">
            <w:pPr>
              <w:tabs>
                <w:tab w:val="left" w:pos="3600"/>
              </w:tabs>
              <w:rPr>
                <w:rFonts w:ascii="Times New Roman" w:hAnsi="Times New Roman"/>
                <w:i/>
                <w:sz w:val="24"/>
                <w:szCs w:val="24"/>
              </w:rPr>
            </w:pPr>
            <w:r w:rsidRPr="00D84B78">
              <w:rPr>
                <w:rFonts w:ascii="Times New Roman" w:hAnsi="Times New Roman"/>
                <w:i/>
                <w:sz w:val="24"/>
                <w:szCs w:val="24"/>
              </w:rPr>
              <w:t>0,183.Q</w:t>
            </w:r>
          </w:p>
        </w:tc>
        <w:tc>
          <w:tcPr>
            <w:tcW w:w="7916" w:type="dxa"/>
            <w:vMerge w:val="restart"/>
            <w:vAlign w:val="center"/>
          </w:tcPr>
          <w:p w:rsidR="00032745" w:rsidRPr="00D84B78" w:rsidRDefault="00032745" w:rsidP="00B05949">
            <w:pPr>
              <w:tabs>
                <w:tab w:val="left" w:pos="3600"/>
              </w:tabs>
              <w:jc w:val="right"/>
              <w:rPr>
                <w:rFonts w:ascii="Times New Roman" w:hAnsi="Times New Roman"/>
                <w:sz w:val="24"/>
                <w:szCs w:val="24"/>
              </w:rPr>
            </w:pPr>
            <w:r>
              <w:rPr>
                <w:rFonts w:ascii="Times New Roman" w:hAnsi="Times New Roman"/>
                <w:sz w:val="24"/>
                <w:szCs w:val="24"/>
              </w:rPr>
              <w:t>(B</w:t>
            </w:r>
            <w:r w:rsidRPr="00D84B78">
              <w:rPr>
                <w:rFonts w:ascii="Times New Roman" w:hAnsi="Times New Roman"/>
                <w:sz w:val="24"/>
                <w:szCs w:val="24"/>
              </w:rPr>
              <w:t>)</w:t>
            </w:r>
          </w:p>
        </w:tc>
      </w:tr>
      <w:tr w:rsidR="00032745" w:rsidRPr="00D84B78" w:rsidTr="0032735C">
        <w:trPr>
          <w:trHeight w:val="270"/>
        </w:trPr>
        <w:tc>
          <w:tcPr>
            <w:tcW w:w="308" w:type="dxa"/>
            <w:vMerge/>
            <w:vAlign w:val="center"/>
          </w:tcPr>
          <w:p w:rsidR="00032745" w:rsidRPr="00D84B78" w:rsidRDefault="00032745" w:rsidP="00B05949">
            <w:pPr>
              <w:tabs>
                <w:tab w:val="left" w:pos="3600"/>
              </w:tabs>
              <w:rPr>
                <w:rFonts w:ascii="Times New Roman" w:hAnsi="Times New Roman"/>
                <w:i/>
                <w:sz w:val="24"/>
                <w:szCs w:val="24"/>
              </w:rPr>
            </w:pPr>
          </w:p>
        </w:tc>
        <w:tc>
          <w:tcPr>
            <w:tcW w:w="322" w:type="dxa"/>
            <w:vMerge/>
            <w:vAlign w:val="center"/>
          </w:tcPr>
          <w:p w:rsidR="00032745" w:rsidRPr="00D84B78" w:rsidRDefault="00032745" w:rsidP="00B05949">
            <w:pPr>
              <w:tabs>
                <w:tab w:val="left" w:pos="3600"/>
              </w:tabs>
              <w:rPr>
                <w:rFonts w:ascii="Times New Roman" w:hAnsi="Times New Roman"/>
                <w:i/>
                <w:sz w:val="24"/>
                <w:szCs w:val="24"/>
              </w:rPr>
            </w:pPr>
          </w:p>
        </w:tc>
        <w:tc>
          <w:tcPr>
            <w:tcW w:w="1022" w:type="dxa"/>
            <w:tcBorders>
              <w:top w:val="single" w:sz="4" w:space="0" w:color="auto"/>
            </w:tcBorders>
            <w:vAlign w:val="center"/>
          </w:tcPr>
          <w:p w:rsidR="00032745" w:rsidRPr="00D84B78" w:rsidRDefault="00032745" w:rsidP="00B05949">
            <w:pPr>
              <w:tabs>
                <w:tab w:val="left" w:pos="3600"/>
              </w:tabs>
              <w:rPr>
                <w:rFonts w:ascii="Times New Roman" w:hAnsi="Times New Roman"/>
                <w:i/>
                <w:sz w:val="24"/>
                <w:szCs w:val="24"/>
              </w:rPr>
            </w:pPr>
            <w:r w:rsidRPr="00D84B78">
              <w:rPr>
                <w:rFonts w:ascii="Times New Roman" w:hAnsi="Times New Roman"/>
                <w:i/>
                <w:sz w:val="24"/>
                <w:szCs w:val="24"/>
              </w:rPr>
              <w:t>T</w:t>
            </w:r>
          </w:p>
        </w:tc>
        <w:tc>
          <w:tcPr>
            <w:tcW w:w="7916" w:type="dxa"/>
            <w:vMerge/>
            <w:vAlign w:val="center"/>
          </w:tcPr>
          <w:p w:rsidR="00032745" w:rsidRPr="00D84B78" w:rsidRDefault="00032745" w:rsidP="00B05949">
            <w:pPr>
              <w:tabs>
                <w:tab w:val="left" w:pos="3600"/>
              </w:tabs>
              <w:rPr>
                <w:rFonts w:ascii="Times New Roman" w:hAnsi="Times New Roman"/>
                <w:sz w:val="24"/>
                <w:szCs w:val="24"/>
              </w:rPr>
            </w:pPr>
          </w:p>
        </w:tc>
      </w:tr>
    </w:tbl>
    <w:p w:rsidR="00032745" w:rsidRPr="00D84B78" w:rsidRDefault="00032745" w:rsidP="0032735C">
      <w:pPr>
        <w:tabs>
          <w:tab w:val="left" w:pos="2340"/>
          <w:tab w:val="left" w:pos="3600"/>
          <w:tab w:val="left" w:pos="8460"/>
        </w:tabs>
        <w:rPr>
          <w:rFonts w:ascii="Times New Roman" w:hAnsi="Times New Roman"/>
          <w:sz w:val="24"/>
          <w:szCs w:val="24"/>
        </w:rPr>
      </w:pPr>
    </w:p>
    <w:tbl>
      <w:tblPr>
        <w:tblW w:w="0" w:type="auto"/>
        <w:tblLayout w:type="fixed"/>
        <w:tblLook w:val="01E0"/>
      </w:tblPr>
      <w:tblGrid>
        <w:gridCol w:w="308"/>
        <w:gridCol w:w="322"/>
        <w:gridCol w:w="1022"/>
        <w:gridCol w:w="7916"/>
      </w:tblGrid>
      <w:tr w:rsidR="00032745" w:rsidRPr="00D84B78" w:rsidTr="0032735C">
        <w:trPr>
          <w:trHeight w:val="270"/>
        </w:trPr>
        <w:tc>
          <w:tcPr>
            <w:tcW w:w="308" w:type="dxa"/>
            <w:vMerge w:val="restart"/>
            <w:vAlign w:val="center"/>
          </w:tcPr>
          <w:p w:rsidR="00032745" w:rsidRPr="00D84B78" w:rsidRDefault="00032745" w:rsidP="00B05949">
            <w:pPr>
              <w:tabs>
                <w:tab w:val="left" w:pos="3600"/>
              </w:tabs>
              <w:rPr>
                <w:rFonts w:ascii="Times New Roman" w:hAnsi="Times New Roman"/>
                <w:i/>
                <w:sz w:val="24"/>
                <w:szCs w:val="24"/>
              </w:rPr>
            </w:pPr>
            <w:r w:rsidRPr="00D84B78">
              <w:rPr>
                <w:rFonts w:ascii="Times New Roman" w:hAnsi="Times New Roman"/>
                <w:i/>
                <w:sz w:val="24"/>
                <w:szCs w:val="24"/>
              </w:rPr>
              <w:t>T</w:t>
            </w:r>
          </w:p>
        </w:tc>
        <w:tc>
          <w:tcPr>
            <w:tcW w:w="322" w:type="dxa"/>
            <w:vMerge w:val="restart"/>
            <w:vAlign w:val="center"/>
          </w:tcPr>
          <w:p w:rsidR="00032745" w:rsidRPr="00D84B78" w:rsidRDefault="00032745" w:rsidP="00B05949">
            <w:pPr>
              <w:tabs>
                <w:tab w:val="left" w:pos="3600"/>
              </w:tabs>
              <w:jc w:val="center"/>
              <w:rPr>
                <w:rFonts w:ascii="Times New Roman" w:hAnsi="Times New Roman"/>
                <w:i/>
                <w:sz w:val="24"/>
                <w:szCs w:val="24"/>
              </w:rPr>
            </w:pPr>
            <w:r w:rsidRPr="00D84B78">
              <w:rPr>
                <w:rFonts w:ascii="Times New Roman" w:hAnsi="Times New Roman"/>
                <w:i/>
                <w:sz w:val="24"/>
                <w:szCs w:val="24"/>
              </w:rPr>
              <w:t>=</w:t>
            </w:r>
          </w:p>
        </w:tc>
        <w:tc>
          <w:tcPr>
            <w:tcW w:w="1022" w:type="dxa"/>
            <w:tcBorders>
              <w:bottom w:val="single" w:sz="4" w:space="0" w:color="auto"/>
            </w:tcBorders>
            <w:vAlign w:val="center"/>
          </w:tcPr>
          <w:p w:rsidR="00032745" w:rsidRPr="00D84B78" w:rsidRDefault="00032745" w:rsidP="00B05949">
            <w:pPr>
              <w:tabs>
                <w:tab w:val="left" w:pos="3600"/>
              </w:tabs>
              <w:jc w:val="center"/>
              <w:rPr>
                <w:rFonts w:ascii="Times New Roman" w:hAnsi="Times New Roman"/>
                <w:i/>
                <w:sz w:val="24"/>
                <w:szCs w:val="24"/>
              </w:rPr>
            </w:pPr>
            <w:r w:rsidRPr="00D84B78">
              <w:rPr>
                <w:rFonts w:ascii="Times New Roman" w:hAnsi="Times New Roman"/>
                <w:i/>
                <w:sz w:val="24"/>
                <w:szCs w:val="24"/>
              </w:rPr>
              <w:t>0,183.Q</w:t>
            </w:r>
          </w:p>
        </w:tc>
        <w:tc>
          <w:tcPr>
            <w:tcW w:w="7916" w:type="dxa"/>
            <w:vMerge w:val="restart"/>
            <w:vAlign w:val="center"/>
          </w:tcPr>
          <w:p w:rsidR="00032745" w:rsidRPr="00D84B78" w:rsidRDefault="00032745" w:rsidP="00B05949">
            <w:pPr>
              <w:tabs>
                <w:tab w:val="left" w:pos="3600"/>
              </w:tabs>
              <w:jc w:val="right"/>
              <w:rPr>
                <w:rFonts w:ascii="Times New Roman" w:hAnsi="Times New Roman"/>
                <w:sz w:val="24"/>
                <w:szCs w:val="24"/>
              </w:rPr>
            </w:pPr>
            <w:r>
              <w:rPr>
                <w:rFonts w:ascii="Times New Roman" w:hAnsi="Times New Roman"/>
                <w:sz w:val="24"/>
                <w:szCs w:val="24"/>
              </w:rPr>
              <w:t>(C</w:t>
            </w:r>
            <w:r w:rsidRPr="00D84B78">
              <w:rPr>
                <w:rFonts w:ascii="Times New Roman" w:hAnsi="Times New Roman"/>
                <w:sz w:val="24"/>
                <w:szCs w:val="24"/>
              </w:rPr>
              <w:t>)</w:t>
            </w:r>
          </w:p>
        </w:tc>
      </w:tr>
      <w:tr w:rsidR="00032745" w:rsidRPr="00D84B78" w:rsidTr="0032735C">
        <w:trPr>
          <w:trHeight w:val="270"/>
        </w:trPr>
        <w:tc>
          <w:tcPr>
            <w:tcW w:w="308" w:type="dxa"/>
            <w:vMerge/>
            <w:vAlign w:val="center"/>
          </w:tcPr>
          <w:p w:rsidR="00032745" w:rsidRPr="00D84B78" w:rsidRDefault="00032745" w:rsidP="00B05949">
            <w:pPr>
              <w:tabs>
                <w:tab w:val="left" w:pos="3600"/>
              </w:tabs>
              <w:rPr>
                <w:rFonts w:ascii="Times New Roman" w:hAnsi="Times New Roman"/>
                <w:i/>
                <w:sz w:val="24"/>
                <w:szCs w:val="24"/>
              </w:rPr>
            </w:pPr>
          </w:p>
        </w:tc>
        <w:tc>
          <w:tcPr>
            <w:tcW w:w="322" w:type="dxa"/>
            <w:vMerge/>
            <w:vAlign w:val="center"/>
          </w:tcPr>
          <w:p w:rsidR="00032745" w:rsidRPr="00D84B78" w:rsidRDefault="00032745" w:rsidP="00B05949">
            <w:pPr>
              <w:tabs>
                <w:tab w:val="left" w:pos="3600"/>
              </w:tabs>
              <w:jc w:val="center"/>
              <w:rPr>
                <w:rFonts w:ascii="Times New Roman" w:hAnsi="Times New Roman"/>
                <w:i/>
                <w:sz w:val="24"/>
                <w:szCs w:val="24"/>
              </w:rPr>
            </w:pPr>
          </w:p>
        </w:tc>
        <w:tc>
          <w:tcPr>
            <w:tcW w:w="1022" w:type="dxa"/>
            <w:tcBorders>
              <w:top w:val="single" w:sz="4" w:space="0" w:color="auto"/>
            </w:tcBorders>
            <w:vAlign w:val="center"/>
          </w:tcPr>
          <w:p w:rsidR="00032745" w:rsidRPr="00D84B78" w:rsidRDefault="00032745" w:rsidP="00B05949">
            <w:pPr>
              <w:tabs>
                <w:tab w:val="left" w:pos="3600"/>
              </w:tabs>
              <w:jc w:val="center"/>
              <w:rPr>
                <w:rFonts w:ascii="Times New Roman" w:hAnsi="Times New Roman"/>
                <w:i/>
                <w:sz w:val="24"/>
                <w:szCs w:val="24"/>
              </w:rPr>
            </w:pPr>
            <w:r w:rsidRPr="00D84B78">
              <w:rPr>
                <w:rFonts w:ascii="Times New Roman" w:hAnsi="Times New Roman"/>
                <w:i/>
                <w:sz w:val="24"/>
                <w:szCs w:val="24"/>
              </w:rPr>
              <w:t>i</w:t>
            </w:r>
          </w:p>
        </w:tc>
        <w:tc>
          <w:tcPr>
            <w:tcW w:w="7916" w:type="dxa"/>
            <w:vMerge/>
            <w:vAlign w:val="center"/>
          </w:tcPr>
          <w:p w:rsidR="00032745" w:rsidRPr="00D84B78" w:rsidRDefault="00032745" w:rsidP="00B05949">
            <w:pPr>
              <w:tabs>
                <w:tab w:val="left" w:pos="3600"/>
              </w:tabs>
              <w:jc w:val="right"/>
              <w:rPr>
                <w:rFonts w:ascii="Times New Roman" w:hAnsi="Times New Roman"/>
                <w:sz w:val="24"/>
                <w:szCs w:val="24"/>
              </w:rPr>
            </w:pPr>
          </w:p>
        </w:tc>
      </w:tr>
    </w:tbl>
    <w:p w:rsidR="00032745" w:rsidRPr="00D84B78" w:rsidRDefault="00032745" w:rsidP="0032735C">
      <w:pPr>
        <w:tabs>
          <w:tab w:val="left" w:pos="2340"/>
          <w:tab w:val="left" w:pos="3600"/>
          <w:tab w:val="left" w:pos="8460"/>
        </w:tabs>
        <w:rPr>
          <w:rFonts w:ascii="Times New Roman" w:hAnsi="Times New Roman"/>
          <w:sz w:val="24"/>
          <w:szCs w:val="24"/>
        </w:rPr>
      </w:pPr>
    </w:p>
    <w:tbl>
      <w:tblPr>
        <w:tblW w:w="0" w:type="auto"/>
        <w:tblLayout w:type="fixed"/>
        <w:tblLook w:val="01E0"/>
      </w:tblPr>
      <w:tblGrid>
        <w:gridCol w:w="394"/>
        <w:gridCol w:w="236"/>
        <w:gridCol w:w="364"/>
        <w:gridCol w:w="8574"/>
      </w:tblGrid>
      <w:tr w:rsidR="00032745" w:rsidRPr="00D84B78" w:rsidTr="00115380">
        <w:trPr>
          <w:trHeight w:val="270"/>
        </w:trPr>
        <w:tc>
          <w:tcPr>
            <w:tcW w:w="394" w:type="dxa"/>
            <w:vMerge w:val="restart"/>
            <w:vAlign w:val="center"/>
          </w:tcPr>
          <w:p w:rsidR="00032745" w:rsidRPr="00D84B78" w:rsidRDefault="00032745" w:rsidP="00B05949">
            <w:pPr>
              <w:tabs>
                <w:tab w:val="left" w:pos="3600"/>
              </w:tabs>
              <w:rPr>
                <w:rFonts w:ascii="Times New Roman" w:hAnsi="Times New Roman"/>
                <w:i/>
                <w:sz w:val="24"/>
                <w:szCs w:val="24"/>
              </w:rPr>
            </w:pPr>
            <w:r w:rsidRPr="00D84B78">
              <w:rPr>
                <w:rFonts w:ascii="Times New Roman" w:hAnsi="Times New Roman"/>
                <w:i/>
                <w:sz w:val="24"/>
                <w:szCs w:val="24"/>
              </w:rPr>
              <w:t>k</w:t>
            </w:r>
            <w:r>
              <w:rPr>
                <w:rFonts w:ascii="Times New Roman" w:hAnsi="Times New Roman"/>
                <w:i/>
                <w:sz w:val="24"/>
                <w:szCs w:val="24"/>
              </w:rPr>
              <w:t>f</w:t>
            </w:r>
          </w:p>
        </w:tc>
        <w:tc>
          <w:tcPr>
            <w:tcW w:w="236" w:type="dxa"/>
            <w:vMerge w:val="restart"/>
            <w:vAlign w:val="center"/>
          </w:tcPr>
          <w:p w:rsidR="00032745" w:rsidRPr="00D84B78" w:rsidRDefault="00032745" w:rsidP="00B05949">
            <w:pPr>
              <w:tabs>
                <w:tab w:val="left" w:pos="3600"/>
              </w:tabs>
              <w:jc w:val="center"/>
              <w:rPr>
                <w:rFonts w:ascii="Times New Roman" w:hAnsi="Times New Roman"/>
                <w:i/>
                <w:sz w:val="24"/>
                <w:szCs w:val="24"/>
              </w:rPr>
            </w:pPr>
            <w:r w:rsidRPr="00D84B78">
              <w:rPr>
                <w:rFonts w:ascii="Times New Roman" w:hAnsi="Times New Roman"/>
                <w:i/>
                <w:sz w:val="24"/>
                <w:szCs w:val="24"/>
              </w:rPr>
              <w:t>=</w:t>
            </w:r>
          </w:p>
        </w:tc>
        <w:tc>
          <w:tcPr>
            <w:tcW w:w="364" w:type="dxa"/>
            <w:tcBorders>
              <w:bottom w:val="single" w:sz="4" w:space="0" w:color="auto"/>
            </w:tcBorders>
            <w:vAlign w:val="center"/>
          </w:tcPr>
          <w:p w:rsidR="00032745" w:rsidRPr="00D84B78" w:rsidRDefault="00032745" w:rsidP="00B05949">
            <w:pPr>
              <w:tabs>
                <w:tab w:val="left" w:pos="3600"/>
              </w:tabs>
              <w:jc w:val="center"/>
              <w:rPr>
                <w:rFonts w:ascii="Times New Roman" w:hAnsi="Times New Roman"/>
                <w:i/>
                <w:sz w:val="24"/>
                <w:szCs w:val="24"/>
              </w:rPr>
            </w:pPr>
            <w:r w:rsidRPr="00D84B78">
              <w:rPr>
                <w:rFonts w:ascii="Times New Roman" w:hAnsi="Times New Roman"/>
                <w:i/>
                <w:sz w:val="24"/>
                <w:szCs w:val="24"/>
              </w:rPr>
              <w:t>T</w:t>
            </w:r>
          </w:p>
        </w:tc>
        <w:tc>
          <w:tcPr>
            <w:tcW w:w="8574" w:type="dxa"/>
            <w:vMerge w:val="restart"/>
            <w:vAlign w:val="center"/>
          </w:tcPr>
          <w:p w:rsidR="00032745" w:rsidRPr="00D84B78" w:rsidRDefault="00032745" w:rsidP="00B05949">
            <w:pPr>
              <w:tabs>
                <w:tab w:val="left" w:pos="3600"/>
              </w:tabs>
              <w:jc w:val="right"/>
              <w:rPr>
                <w:rFonts w:ascii="Times New Roman" w:hAnsi="Times New Roman"/>
                <w:sz w:val="24"/>
                <w:szCs w:val="24"/>
              </w:rPr>
            </w:pPr>
            <w:r>
              <w:rPr>
                <w:rFonts w:ascii="Times New Roman" w:hAnsi="Times New Roman"/>
                <w:sz w:val="24"/>
                <w:szCs w:val="24"/>
              </w:rPr>
              <w:t xml:space="preserve"> (D</w:t>
            </w:r>
            <w:r w:rsidRPr="00D84B78">
              <w:rPr>
                <w:rFonts w:ascii="Times New Roman" w:hAnsi="Times New Roman"/>
                <w:sz w:val="24"/>
                <w:szCs w:val="24"/>
              </w:rPr>
              <w:t>)</w:t>
            </w:r>
          </w:p>
        </w:tc>
      </w:tr>
      <w:tr w:rsidR="00032745" w:rsidRPr="00D84B78" w:rsidTr="00115380">
        <w:trPr>
          <w:trHeight w:val="270"/>
        </w:trPr>
        <w:tc>
          <w:tcPr>
            <w:tcW w:w="394" w:type="dxa"/>
            <w:vMerge/>
            <w:vAlign w:val="center"/>
          </w:tcPr>
          <w:p w:rsidR="00032745" w:rsidRPr="00D84B78" w:rsidRDefault="00032745" w:rsidP="00B05949">
            <w:pPr>
              <w:tabs>
                <w:tab w:val="left" w:pos="3600"/>
              </w:tabs>
              <w:rPr>
                <w:rFonts w:ascii="Times New Roman" w:hAnsi="Times New Roman"/>
                <w:i/>
                <w:sz w:val="24"/>
                <w:szCs w:val="24"/>
              </w:rPr>
            </w:pPr>
          </w:p>
        </w:tc>
        <w:tc>
          <w:tcPr>
            <w:tcW w:w="236" w:type="dxa"/>
            <w:vMerge/>
            <w:vAlign w:val="center"/>
          </w:tcPr>
          <w:p w:rsidR="00032745" w:rsidRPr="00D84B78" w:rsidRDefault="00032745" w:rsidP="00B05949">
            <w:pPr>
              <w:tabs>
                <w:tab w:val="left" w:pos="3600"/>
              </w:tabs>
              <w:jc w:val="center"/>
              <w:rPr>
                <w:rFonts w:ascii="Times New Roman" w:hAnsi="Times New Roman"/>
                <w:i/>
                <w:sz w:val="24"/>
                <w:szCs w:val="24"/>
              </w:rPr>
            </w:pPr>
          </w:p>
        </w:tc>
        <w:tc>
          <w:tcPr>
            <w:tcW w:w="364" w:type="dxa"/>
            <w:tcBorders>
              <w:top w:val="single" w:sz="4" w:space="0" w:color="auto"/>
            </w:tcBorders>
            <w:vAlign w:val="center"/>
          </w:tcPr>
          <w:p w:rsidR="00032745" w:rsidRPr="00D84B78" w:rsidRDefault="00032745" w:rsidP="00B05949">
            <w:pPr>
              <w:tabs>
                <w:tab w:val="left" w:pos="3600"/>
              </w:tabs>
              <w:jc w:val="center"/>
              <w:rPr>
                <w:rFonts w:ascii="Times New Roman" w:hAnsi="Times New Roman"/>
                <w:i/>
                <w:sz w:val="24"/>
                <w:szCs w:val="24"/>
              </w:rPr>
            </w:pPr>
            <w:r>
              <w:rPr>
                <w:rFonts w:ascii="Times New Roman" w:hAnsi="Times New Roman"/>
                <w:i/>
                <w:sz w:val="24"/>
                <w:szCs w:val="24"/>
              </w:rPr>
              <w:t>M</w:t>
            </w:r>
          </w:p>
        </w:tc>
        <w:tc>
          <w:tcPr>
            <w:tcW w:w="8574" w:type="dxa"/>
            <w:vMerge/>
            <w:vAlign w:val="center"/>
          </w:tcPr>
          <w:p w:rsidR="00032745" w:rsidRPr="00D84B78" w:rsidRDefault="00032745" w:rsidP="00B05949">
            <w:pPr>
              <w:tabs>
                <w:tab w:val="left" w:pos="3600"/>
              </w:tabs>
              <w:jc w:val="right"/>
              <w:rPr>
                <w:rFonts w:ascii="Times New Roman" w:hAnsi="Times New Roman"/>
                <w:sz w:val="24"/>
                <w:szCs w:val="24"/>
              </w:rPr>
            </w:pPr>
          </w:p>
        </w:tc>
      </w:tr>
    </w:tbl>
    <w:p w:rsidR="00032745" w:rsidRDefault="00032745" w:rsidP="0032735C">
      <w:pPr>
        <w:tabs>
          <w:tab w:val="left" w:pos="2340"/>
          <w:tab w:val="left" w:pos="3600"/>
          <w:tab w:val="left" w:pos="8460"/>
        </w:tabs>
        <w:rPr>
          <w:rFonts w:ascii="Times New Roman" w:hAnsi="Times New Roman"/>
          <w:sz w:val="24"/>
          <w:szCs w:val="24"/>
        </w:rPr>
      </w:pPr>
    </w:p>
    <w:p w:rsidR="00032745" w:rsidRPr="00EC6A81" w:rsidRDefault="00032745" w:rsidP="008C7BA7">
      <w:pPr>
        <w:tabs>
          <w:tab w:val="left" w:pos="2340"/>
          <w:tab w:val="left" w:pos="3600"/>
          <w:tab w:val="left" w:pos="8460"/>
        </w:tabs>
        <w:spacing w:after="160" w:line="240" w:lineRule="auto"/>
        <w:rPr>
          <w:rFonts w:ascii="Times New Roman" w:hAnsi="Times New Roman"/>
          <w:sz w:val="24"/>
          <w:szCs w:val="24"/>
        </w:rPr>
      </w:pPr>
      <w:r w:rsidRPr="00D84B78">
        <w:rPr>
          <w:rFonts w:ascii="Times New Roman" w:hAnsi="Times New Roman"/>
          <w:sz w:val="24"/>
          <w:szCs w:val="24"/>
        </w:rPr>
        <w:t>Při vyhodnocení dat z pozorovacích vrtů lze vypočítat koeficient storativity S podle vzorce:</w:t>
      </w:r>
      <w:r w:rsidRPr="00EC6A81">
        <w:rPr>
          <w:rFonts w:ascii="Times New Roman" w:hAnsi="Times New Roman"/>
          <w:sz w:val="24"/>
          <w:szCs w:val="24"/>
        </w:rPr>
        <w:fldChar w:fldCharType="begin"/>
      </w:r>
      <w:r w:rsidRPr="00EC6A81">
        <w:rPr>
          <w:rFonts w:ascii="Times New Roman" w:hAnsi="Times New Roman"/>
          <w:sz w:val="24"/>
          <w:szCs w:val="24"/>
        </w:rPr>
        <w:instrText xml:space="preserve"> QUOTE </w:instrText>
      </w:r>
      <w:r>
        <w:pict>
          <v:shape id="_x0000_i1027" type="#_x0000_t75" style="width:226.5pt;height:66.7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5224&quot;/&gt;&lt;w:defaultTabStop w:val=&quot;709&quot;/&gt;&lt;w:hyphenationZone w:val=&quot;425&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00F1&quot;/&gt;&lt;wsp:rsid wsp:val=&quot;000030C5&quot;/&gt;&lt;wsp:rsid wsp:val=&quot;000042D3&quot;/&gt;&lt;wsp:rsid wsp:val=&quot;00004DAF&quot;/&gt;&lt;wsp:rsid wsp:val=&quot;00007ADA&quot;/&gt;&lt;wsp:rsid wsp:val=&quot;0001165C&quot;/&gt;&lt;wsp:rsid wsp:val=&quot;00013DF3&quot;/&gt;&lt;wsp:rsid wsp:val=&quot;00015AB7&quot;/&gt;&lt;wsp:rsid wsp:val=&quot;0001618A&quot;/&gt;&lt;wsp:rsid wsp:val=&quot;0002089B&quot;/&gt;&lt;wsp:rsid wsp:val=&quot;00020E96&quot;/&gt;&lt;wsp:rsid wsp:val=&quot;000218E3&quot;/&gt;&lt;wsp:rsid wsp:val=&quot;00026059&quot;/&gt;&lt;wsp:rsid wsp:val=&quot;00027498&quot;/&gt;&lt;wsp:rsid wsp:val=&quot;00032EAB&quot;/&gt;&lt;wsp:rsid wsp:val=&quot;00033C87&quot;/&gt;&lt;wsp:rsid wsp:val=&quot;000362CA&quot;/&gt;&lt;wsp:rsid wsp:val=&quot;000402AE&quot;/&gt;&lt;wsp:rsid wsp:val=&quot;00045234&quot;/&gt;&lt;wsp:rsid wsp:val=&quot;00050924&quot;/&gt;&lt;wsp:rsid wsp:val=&quot;00052B43&quot;/&gt;&lt;wsp:rsid wsp:val=&quot;000535FA&quot;/&gt;&lt;wsp:rsid wsp:val=&quot;00053E92&quot;/&gt;&lt;wsp:rsid wsp:val=&quot;00053F32&quot;/&gt;&lt;wsp:rsid wsp:val=&quot;00055123&quot;/&gt;&lt;wsp:rsid wsp:val=&quot;00056FA9&quot;/&gt;&lt;wsp:rsid wsp:val=&quot;00060A65&quot;/&gt;&lt;wsp:rsid wsp:val=&quot;00063EBF&quot;/&gt;&lt;wsp:rsid wsp:val=&quot;0006613B&quot;/&gt;&lt;wsp:rsid wsp:val=&quot;00070808&quot;/&gt;&lt;wsp:rsid wsp:val=&quot;00072775&quot;/&gt;&lt;wsp:rsid wsp:val=&quot;00072F80&quot;/&gt;&lt;wsp:rsid wsp:val=&quot;00075B05&quot;/&gt;&lt;wsp:rsid wsp:val=&quot;00076021&quot;/&gt;&lt;wsp:rsid wsp:val=&quot;000762D0&quot;/&gt;&lt;wsp:rsid wsp:val=&quot;000767E4&quot;/&gt;&lt;wsp:rsid wsp:val=&quot;00076E06&quot;/&gt;&lt;wsp:rsid wsp:val=&quot;000819F3&quot;/&gt;&lt;wsp:rsid wsp:val=&quot;00081C36&quot;/&gt;&lt;wsp:rsid wsp:val=&quot;0008317A&quot;/&gt;&lt;wsp:rsid wsp:val=&quot;00083A13&quot;/&gt;&lt;wsp:rsid wsp:val=&quot;00083BBC&quot;/&gt;&lt;wsp:rsid wsp:val=&quot;00085CF7&quot;/&gt;&lt;wsp:rsid wsp:val=&quot;00090720&quot;/&gt;&lt;wsp:rsid wsp:val=&quot;000922E6&quot;/&gt;&lt;wsp:rsid wsp:val=&quot;000923FC&quot;/&gt;&lt;wsp:rsid wsp:val=&quot;00094FD3&quot;/&gt;&lt;wsp:rsid wsp:val=&quot;00096BF4&quot;/&gt;&lt;wsp:rsid wsp:val=&quot;00097972&quot;/&gt;&lt;wsp:rsid wsp:val=&quot;000A1B42&quot;/&gt;&lt;wsp:rsid wsp:val=&quot;000A4915&quot;/&gt;&lt;wsp:rsid wsp:val=&quot;000A6B68&quot;/&gt;&lt;wsp:rsid wsp:val=&quot;000A75EC&quot;/&gt;&lt;wsp:rsid wsp:val=&quot;000B17F4&quot;/&gt;&lt;wsp:rsid wsp:val=&quot;000B3885&quot;/&gt;&lt;wsp:rsid wsp:val=&quot;000B4926&quot;/&gt;&lt;wsp:rsid wsp:val=&quot;000B507C&quot;/&gt;&lt;wsp:rsid wsp:val=&quot;000B559D&quot;/&gt;&lt;wsp:rsid wsp:val=&quot;000B74B7&quot;/&gt;&lt;wsp:rsid wsp:val=&quot;000C1587&quot;/&gt;&lt;wsp:rsid wsp:val=&quot;000C227C&quot;/&gt;&lt;wsp:rsid wsp:val=&quot;000C2E84&quot;/&gt;&lt;wsp:rsid wsp:val=&quot;000C404D&quot;/&gt;&lt;wsp:rsid wsp:val=&quot;000D4741&quot;/&gt;&lt;wsp:rsid wsp:val=&quot;000D48B7&quot;/&gt;&lt;wsp:rsid wsp:val=&quot;000D6724&quot;/&gt;&lt;wsp:rsid wsp:val=&quot;000D6B6E&quot;/&gt;&lt;wsp:rsid wsp:val=&quot;000E17DD&quot;/&gt;&lt;wsp:rsid wsp:val=&quot;000E4042&quot;/&gt;&lt;wsp:rsid wsp:val=&quot;000E4268&quot;/&gt;&lt;wsp:rsid wsp:val=&quot;000E48D1&quot;/&gt;&lt;wsp:rsid wsp:val=&quot;000E5AE2&quot;/&gt;&lt;wsp:rsid wsp:val=&quot;000E5E19&quot;/&gt;&lt;wsp:rsid wsp:val=&quot;000E67D8&quot;/&gt;&lt;wsp:rsid wsp:val=&quot;000E7E8E&quot;/&gt;&lt;wsp:rsid wsp:val=&quot;000E7EC0&quot;/&gt;&lt;wsp:rsid wsp:val=&quot;000F099A&quot;/&gt;&lt;wsp:rsid wsp:val=&quot;000F0D17&quot;/&gt;&lt;wsp:rsid wsp:val=&quot;000F1E5B&quot;/&gt;&lt;wsp:rsid wsp:val=&quot;000F5D10&quot;/&gt;&lt;wsp:rsid wsp:val=&quot;0010145B&quot;/&gt;&lt;wsp:rsid wsp:val=&quot;001016BE&quot;/&gt;&lt;wsp:rsid wsp:val=&quot;00101E53&quot;/&gt;&lt;wsp:rsid wsp:val=&quot;00110E7A&quot;/&gt;&lt;wsp:rsid wsp:val=&quot;00110EA6&quot;/&gt;&lt;wsp:rsid wsp:val=&quot;00110F7D&quot;/&gt;&lt;wsp:rsid wsp:val=&quot;00114C05&quot;/&gt;&lt;wsp:rsid wsp:val=&quot;001210CD&quot;/&gt;&lt;wsp:rsid wsp:val=&quot;00131B44&quot;/&gt;&lt;wsp:rsid wsp:val=&quot;00131C28&quot;/&gt;&lt;wsp:rsid wsp:val=&quot;00131CA6&quot;/&gt;&lt;wsp:rsid wsp:val=&quot;001404DF&quot;/&gt;&lt;wsp:rsid wsp:val=&quot;001407C9&quot;/&gt;&lt;wsp:rsid wsp:val=&quot;001413F0&quot;/&gt;&lt;wsp:rsid wsp:val=&quot;00142BF6&quot;/&gt;&lt;wsp:rsid wsp:val=&quot;0014459B&quot;/&gt;&lt;wsp:rsid wsp:val=&quot;00144CE9&quot;/&gt;&lt;wsp:rsid wsp:val=&quot;0014667C&quot;/&gt;&lt;wsp:rsid wsp:val=&quot;001471E9&quot;/&gt;&lt;wsp:rsid wsp:val=&quot;0015370C&quot;/&gt;&lt;wsp:rsid wsp:val=&quot;0015644B&quot;/&gt;&lt;wsp:rsid wsp:val=&quot;00156ADD&quot;/&gt;&lt;wsp:rsid wsp:val=&quot;00160347&quot;/&gt;&lt;wsp:rsid wsp:val=&quot;0016302E&quot;/&gt;&lt;wsp:rsid wsp:val=&quot;00165294&quot;/&gt;&lt;wsp:rsid wsp:val=&quot;00170027&quot;/&gt;&lt;wsp:rsid wsp:val=&quot;00170B03&quot;/&gt;&lt;wsp:rsid wsp:val=&quot;00174309&quot;/&gt;&lt;wsp:rsid wsp:val=&quot;00177659&quot;/&gt;&lt;wsp:rsid wsp:val=&quot;001836C1&quot;/&gt;&lt;wsp:rsid wsp:val=&quot;001840B2&quot;/&gt;&lt;wsp:rsid wsp:val=&quot;001937E1&quot;/&gt;&lt;wsp:rsid wsp:val=&quot;001947DC&quot;/&gt;&lt;wsp:rsid wsp:val=&quot;00196AA8&quot;/&gt;&lt;wsp:rsid wsp:val=&quot;001970E9&quot;/&gt;&lt;wsp:rsid wsp:val=&quot;00197726&quot;/&gt;&lt;wsp:rsid wsp:val=&quot;00197B4D&quot;/&gt;&lt;wsp:rsid wsp:val=&quot;001A2938&quot;/&gt;&lt;wsp:rsid wsp:val=&quot;001A3235&quot;/&gt;&lt;wsp:rsid wsp:val=&quot;001B12C6&quot;/&gt;&lt;wsp:rsid wsp:val=&quot;001B26E7&quot;/&gt;&lt;wsp:rsid wsp:val=&quot;001B5AF4&quot;/&gt;&lt;wsp:rsid wsp:val=&quot;001B7FA1&quot;/&gt;&lt;wsp:rsid wsp:val=&quot;001C19DA&quot;/&gt;&lt;wsp:rsid wsp:val=&quot;001C1ADC&quot;/&gt;&lt;wsp:rsid wsp:val=&quot;001C680E&quot;/&gt;&lt;wsp:rsid wsp:val=&quot;001C6CFE&quot;/&gt;&lt;wsp:rsid wsp:val=&quot;001C7357&quot;/&gt;&lt;wsp:rsid wsp:val=&quot;001C75F0&quot;/&gt;&lt;wsp:rsid wsp:val=&quot;001D0EEA&quot;/&gt;&lt;wsp:rsid wsp:val=&quot;001D15CA&quot;/&gt;&lt;wsp:rsid wsp:val=&quot;001D236A&quot;/&gt;&lt;wsp:rsid wsp:val=&quot;001D424E&quot;/&gt;&lt;wsp:rsid wsp:val=&quot;001D4979&quot;/&gt;&lt;wsp:rsid wsp:val=&quot;001D4B7E&quot;/&gt;&lt;wsp:rsid wsp:val=&quot;001D5E94&quot;/&gt;&lt;wsp:rsid wsp:val=&quot;001E1320&quot;/&gt;&lt;wsp:rsid wsp:val=&quot;001E4A0B&quot;/&gt;&lt;wsp:rsid wsp:val=&quot;001E6B4E&quot;/&gt;&lt;wsp:rsid wsp:val=&quot;001F0DD8&quot;/&gt;&lt;wsp:rsid wsp:val=&quot;001F753A&quot;/&gt;&lt;wsp:rsid wsp:val=&quot;00201D85&quot;/&gt;&lt;wsp:rsid wsp:val=&quot;0020264D&quot;/&gt;&lt;wsp:rsid wsp:val=&quot;002027FF&quot;/&gt;&lt;wsp:rsid wsp:val=&quot;00206631&quot;/&gt;&lt;wsp:rsid wsp:val=&quot;00206E51&quot;/&gt;&lt;wsp:rsid wsp:val=&quot;00212FED&quot;/&gt;&lt;wsp:rsid wsp:val=&quot;00214B88&quot;/&gt;&lt;wsp:rsid wsp:val=&quot;00215216&quot;/&gt;&lt;wsp:rsid wsp:val=&quot;00216963&quot;/&gt;&lt;wsp:rsid wsp:val=&quot;00216B08&quot;/&gt;&lt;wsp:rsid wsp:val=&quot;00216C0D&quot;/&gt;&lt;wsp:rsid wsp:val=&quot;002206CF&quot;/&gt;&lt;wsp:rsid wsp:val=&quot;00221F65&quot;/&gt;&lt;wsp:rsid wsp:val=&quot;00222836&quot;/&gt;&lt;wsp:rsid wsp:val=&quot;00223B08&quot;/&gt;&lt;wsp:rsid wsp:val=&quot;00226047&quot;/&gt;&lt;wsp:rsid wsp:val=&quot;00226732&quot;/&gt;&lt;wsp:rsid wsp:val=&quot;00231406&quot;/&gt;&lt;wsp:rsid wsp:val=&quot;00231B98&quot;/&gt;&lt;wsp:rsid wsp:val=&quot;00236F07&quot;/&gt;&lt;wsp:rsid wsp:val=&quot;0024020B&quot;/&gt;&lt;wsp:rsid wsp:val=&quot;00242D08&quot;/&gt;&lt;wsp:rsid wsp:val=&quot;00244D14&quot;/&gt;&lt;wsp:rsid wsp:val=&quot;00246786&quot;/&gt;&lt;wsp:rsid wsp:val=&quot;00247D49&quot;/&gt;&lt;wsp:rsid wsp:val=&quot;00247D8F&quot;/&gt;&lt;wsp:rsid wsp:val=&quot;00250BED&quot;/&gt;&lt;wsp:rsid wsp:val=&quot;00250CE5&quot;/&gt;&lt;wsp:rsid wsp:val=&quot;00250F22&quot;/&gt;&lt;wsp:rsid wsp:val=&quot;00254AE0&quot;/&gt;&lt;wsp:rsid wsp:val=&quot;0025545C&quot;/&gt;&lt;wsp:rsid wsp:val=&quot;002566B1&quot;/&gt;&lt;wsp:rsid wsp:val=&quot;002610A5&quot;/&gt;&lt;wsp:rsid wsp:val=&quot;00261BB1&quot;/&gt;&lt;wsp:rsid wsp:val=&quot;00261E35&quot;/&gt;&lt;wsp:rsid wsp:val=&quot;00262E58&quot;/&gt;&lt;wsp:rsid wsp:val=&quot;002638EA&quot;/&gt;&lt;wsp:rsid wsp:val=&quot;0026482E&quot;/&gt;&lt;wsp:rsid wsp:val=&quot;00266CD5&quot;/&gt;&lt;wsp:rsid wsp:val=&quot;002674E8&quot;/&gt;&lt;wsp:rsid wsp:val=&quot;0027148F&quot;/&gt;&lt;wsp:rsid wsp:val=&quot;00273F44&quot;/&gt;&lt;wsp:rsid wsp:val=&quot;002746FC&quot;/&gt;&lt;wsp:rsid wsp:val=&quot;00280473&quot;/&gt;&lt;wsp:rsid wsp:val=&quot;00283155&quot;/&gt;&lt;wsp:rsid wsp:val=&quot;00284E23&quot;/&gt;&lt;wsp:rsid wsp:val=&quot;002860E3&quot;/&gt;&lt;wsp:rsid wsp:val=&quot;00286E90&quot;/&gt;&lt;wsp:rsid wsp:val=&quot;00287D17&quot;/&gt;&lt;wsp:rsid wsp:val=&quot;00290838&quot;/&gt;&lt;wsp:rsid wsp:val=&quot;00292959&quot;/&gt;&lt;wsp:rsid wsp:val=&quot;00293387&quot;/&gt;&lt;wsp:rsid wsp:val=&quot;00294C0F&quot;/&gt;&lt;wsp:rsid wsp:val=&quot;00297BBF&quot;/&gt;&lt;wsp:rsid wsp:val=&quot;002A5FB0&quot;/&gt;&lt;wsp:rsid wsp:val=&quot;002A6443&quot;/&gt;&lt;wsp:rsid wsp:val=&quot;002A7123&quot;/&gt;&lt;wsp:rsid wsp:val=&quot;002A7D18&quot;/&gt;&lt;wsp:rsid wsp:val=&quot;002B0C9C&quot;/&gt;&lt;wsp:rsid wsp:val=&quot;002B3D16&quot;/&gt;&lt;wsp:rsid wsp:val=&quot;002B6C9D&quot;/&gt;&lt;wsp:rsid wsp:val=&quot;002B72CD&quot;/&gt;&lt;wsp:rsid wsp:val=&quot;002B798D&quot;/&gt;&lt;wsp:rsid wsp:val=&quot;002C2300&quot;/&gt;&lt;wsp:rsid wsp:val=&quot;002C4788&quot;/&gt;&lt;wsp:rsid wsp:val=&quot;002C58FD&quot;/&gt;&lt;wsp:rsid wsp:val=&quot;002C6F38&quot;/&gt;&lt;wsp:rsid wsp:val=&quot;002C74FD&quot;/&gt;&lt;wsp:rsid wsp:val=&quot;002D060B&quot;/&gt;&lt;wsp:rsid wsp:val=&quot;002D1B43&quot;/&gt;&lt;wsp:rsid wsp:val=&quot;002D31E5&quot;/&gt;&lt;wsp:rsid wsp:val=&quot;002D34DF&quot;/&gt;&lt;wsp:rsid wsp:val=&quot;002D3B58&quot;/&gt;&lt;wsp:rsid wsp:val=&quot;002D68E2&quot;/&gt;&lt;wsp:rsid wsp:val=&quot;002E137F&quot;/&gt;&lt;wsp:rsid wsp:val=&quot;002E7CBE&quot;/&gt;&lt;wsp:rsid wsp:val=&quot;002F03C1&quot;/&gt;&lt;wsp:rsid wsp:val=&quot;002F2013&quot;/&gt;&lt;wsp:rsid wsp:val=&quot;002F410D&quot;/&gt;&lt;wsp:rsid wsp:val=&quot;002F5644&quot;/&gt;&lt;wsp:rsid wsp:val=&quot;002F5EBD&quot;/&gt;&lt;wsp:rsid wsp:val=&quot;002F6747&quot;/&gt;&lt;wsp:rsid wsp:val=&quot;00300C7A&quot;/&gt;&lt;wsp:rsid wsp:val=&quot;00302514&quot;/&gt;&lt;wsp:rsid wsp:val=&quot;00303C6B&quot;/&gt;&lt;wsp:rsid wsp:val=&quot;003047C0&quot;/&gt;&lt;wsp:rsid wsp:val=&quot;00305B5D&quot;/&gt;&lt;wsp:rsid wsp:val=&quot;00305F2D&quot;/&gt;&lt;wsp:rsid wsp:val=&quot;003073E7&quot;/&gt;&lt;wsp:rsid wsp:val=&quot;003077DB&quot;/&gt;&lt;wsp:rsid wsp:val=&quot;00310486&quot;/&gt;&lt;wsp:rsid wsp:val=&quot;00311897&quot;/&gt;&lt;wsp:rsid wsp:val=&quot;003124AD&quot;/&gt;&lt;wsp:rsid wsp:val=&quot;003146BB&quot;/&gt;&lt;wsp:rsid wsp:val=&quot;0031669F&quot;/&gt;&lt;wsp:rsid wsp:val=&quot;003166BD&quot;/&gt;&lt;wsp:rsid wsp:val=&quot;00316E95&quot;/&gt;&lt;wsp:rsid wsp:val=&quot;003203FE&quot;/&gt;&lt;wsp:rsid wsp:val=&quot;00320FC7&quot;/&gt;&lt;wsp:rsid wsp:val=&quot;00332295&quot;/&gt;&lt;wsp:rsid wsp:val=&quot;00332735&quot;/&gt;&lt;wsp:rsid wsp:val=&quot;00333BB8&quot;/&gt;&lt;wsp:rsid wsp:val=&quot;00333C6D&quot;/&gt;&lt;wsp:rsid wsp:val=&quot;00341050&quot;/&gt;&lt;wsp:rsid wsp:val=&quot;00341417&quot;/&gt;&lt;wsp:rsid wsp:val=&quot;00342490&quot;/&gt;&lt;wsp:rsid wsp:val=&quot;00342611&quot;/&gt;&lt;wsp:rsid wsp:val=&quot;00343AEA&quot;/&gt;&lt;wsp:rsid wsp:val=&quot;00343FE2&quot;/&gt;&lt;wsp:rsid wsp:val=&quot;00344815&quot;/&gt;&lt;wsp:rsid wsp:val=&quot;00350EF1&quot;/&gt;&lt;wsp:rsid wsp:val=&quot;003544EA&quot;/&gt;&lt;wsp:rsid wsp:val=&quot;00355FB0&quot;/&gt;&lt;wsp:rsid wsp:val=&quot;00357210&quot;/&gt;&lt;wsp:rsid wsp:val=&quot;0035789D&quot;/&gt;&lt;wsp:rsid wsp:val=&quot;00361D5C&quot;/&gt;&lt;wsp:rsid wsp:val=&quot;00362290&quot;/&gt;&lt;wsp:rsid wsp:val=&quot;003624E1&quot;/&gt;&lt;wsp:rsid wsp:val=&quot;00363EBF&quot;/&gt;&lt;wsp:rsid wsp:val=&quot;00367B37&quot;/&gt;&lt;wsp:rsid wsp:val=&quot;00374952&quot;/&gt;&lt;wsp:rsid wsp:val=&quot;00380DEE&quot;/&gt;&lt;wsp:rsid wsp:val=&quot;0038108D&quot;/&gt;&lt;wsp:rsid wsp:val=&quot;00384348&quot;/&gt;&lt;wsp:rsid wsp:val=&quot;003870DF&quot;/&gt;&lt;wsp:rsid wsp:val=&quot;0039054E&quot;/&gt;&lt;wsp:rsid wsp:val=&quot;00391199&quot;/&gt;&lt;wsp:rsid wsp:val=&quot;00391A5B&quot;/&gt;&lt;wsp:rsid wsp:val=&quot;00391CAC&quot;/&gt;&lt;wsp:rsid wsp:val=&quot;00392AFA&quot;/&gt;&lt;wsp:rsid wsp:val=&quot;003955A9&quot;/&gt;&lt;wsp:rsid wsp:val=&quot;00396A3E&quot;/&gt;&lt;wsp:rsid wsp:val=&quot;00397BE1&quot;/&gt;&lt;wsp:rsid wsp:val=&quot;003A2415&quot;/&gt;&lt;wsp:rsid wsp:val=&quot;003A383A&quot;/&gt;&lt;wsp:rsid wsp:val=&quot;003A4218&quot;/&gt;&lt;wsp:rsid wsp:val=&quot;003A479D&quot;/&gt;&lt;wsp:rsid wsp:val=&quot;003A6DF7&quot;/&gt;&lt;wsp:rsid wsp:val=&quot;003B36A4&quot;/&gt;&lt;wsp:rsid wsp:val=&quot;003B3820&quot;/&gt;&lt;wsp:rsid wsp:val=&quot;003B3FFC&quot;/&gt;&lt;wsp:rsid wsp:val=&quot;003B5150&quot;/&gt;&lt;wsp:rsid wsp:val=&quot;003B6FE7&quot;/&gt;&lt;wsp:rsid wsp:val=&quot;003C129C&quot;/&gt;&lt;wsp:rsid wsp:val=&quot;003C1A9A&quot;/&gt;&lt;wsp:rsid wsp:val=&quot;003C21F7&quot;/&gt;&lt;wsp:rsid wsp:val=&quot;003C34D4&quot;/&gt;&lt;wsp:rsid wsp:val=&quot;003C40B9&quot;/&gt;&lt;wsp:rsid wsp:val=&quot;003C421F&quot;/&gt;&lt;wsp:rsid wsp:val=&quot;003C44E1&quot;/&gt;&lt;wsp:rsid wsp:val=&quot;003C45BC&quot;/&gt;&lt;wsp:rsid wsp:val=&quot;003D4238&quot;/&gt;&lt;wsp:rsid wsp:val=&quot;003D71EF&quot;/&gt;&lt;wsp:rsid wsp:val=&quot;003E05D9&quot;/&gt;&lt;wsp:rsid wsp:val=&quot;003E38DB&quot;/&gt;&lt;wsp:rsid wsp:val=&quot;003E4AD5&quot;/&gt;&lt;wsp:rsid wsp:val=&quot;003E7193&quot;/&gt;&lt;wsp:rsid wsp:val=&quot;003E77A0&quot;/&gt;&lt;wsp:rsid wsp:val=&quot;003F1398&quot;/&gt;&lt;wsp:rsid wsp:val=&quot;003F2D94&quot;/&gt;&lt;wsp:rsid wsp:val=&quot;003F3CEC&quot;/&gt;&lt;wsp:rsid wsp:val=&quot;003F793E&quot;/&gt;&lt;wsp:rsid wsp:val=&quot;00401843&quot;/&gt;&lt;wsp:rsid wsp:val=&quot;00402D09&quot;/&gt;&lt;wsp:rsid wsp:val=&quot;00402DE8&quot;/&gt;&lt;wsp:rsid wsp:val=&quot;00403EEB&quot;/&gt;&lt;wsp:rsid wsp:val=&quot;00404D32&quot;/&gt;&lt;wsp:rsid wsp:val=&quot;00406DB9&quot;/&gt;&lt;wsp:rsid wsp:val=&quot;00407786&quot;/&gt;&lt;wsp:rsid wsp:val=&quot;00410902&quot;/&gt;&lt;wsp:rsid wsp:val=&quot;00411326&quot;/&gt;&lt;wsp:rsid wsp:val=&quot;00415265&quot;/&gt;&lt;wsp:rsid wsp:val=&quot;00420722&quot;/&gt;&lt;wsp:rsid wsp:val=&quot;0042415C&quot;/&gt;&lt;wsp:rsid wsp:val=&quot;00424738&quot;/&gt;&lt;wsp:rsid wsp:val=&quot;004275A2&quot;/&gt;&lt;wsp:rsid wsp:val=&quot;00427628&quot;/&gt;&lt;wsp:rsid wsp:val=&quot;00430F30&quot;/&gt;&lt;wsp:rsid wsp:val=&quot;004310F2&quot;/&gt;&lt;wsp:rsid wsp:val=&quot;00432EB8&quot;/&gt;&lt;wsp:rsid wsp:val=&quot;00433E52&quot;/&gt;&lt;wsp:rsid wsp:val=&quot;004340D0&quot;/&gt;&lt;wsp:rsid wsp:val=&quot;00441819&quot;/&gt;&lt;wsp:rsid wsp:val=&quot;00443BDB&quot;/&gt;&lt;wsp:rsid wsp:val=&quot;004440DE&quot;/&gt;&lt;wsp:rsid wsp:val=&quot;00444528&quot;/&gt;&lt;wsp:rsid wsp:val=&quot;00445C82&quot;/&gt;&lt;wsp:rsid wsp:val=&quot;0045750B&quot;/&gt;&lt;wsp:rsid wsp:val=&quot;00460657&quot;/&gt;&lt;wsp:rsid wsp:val=&quot;00463645&quot;/&gt;&lt;wsp:rsid wsp:val=&quot;00464290&quot;/&gt;&lt;wsp:rsid wsp:val=&quot;00464A12&quot;/&gt;&lt;wsp:rsid wsp:val=&quot;00465F4E&quot;/&gt;&lt;wsp:rsid wsp:val=&quot;00470591&quot;/&gt;&lt;wsp:rsid wsp:val=&quot;00472CBF&quot;/&gt;&lt;wsp:rsid wsp:val=&quot;00477BD4&quot;/&gt;&lt;wsp:rsid wsp:val=&quot;00480835&quot;/&gt;&lt;wsp:rsid wsp:val=&quot;00484103&quot;/&gt;&lt;wsp:rsid wsp:val=&quot;004847D0&quot;/&gt;&lt;wsp:rsid wsp:val=&quot;00486A4E&quot;/&gt;&lt;wsp:rsid wsp:val=&quot;00486DA2&quot;/&gt;&lt;wsp:rsid wsp:val=&quot;00490D3B&quot;/&gt;&lt;wsp:rsid wsp:val=&quot;004925C7&quot;/&gt;&lt;wsp:rsid wsp:val=&quot;0049590A&quot;/&gt;&lt;wsp:rsid wsp:val=&quot;00495A81&quot;/&gt;&lt;wsp:rsid wsp:val=&quot;004A0B01&quot;/&gt;&lt;wsp:rsid wsp:val=&quot;004A2F67&quot;/&gt;&lt;wsp:rsid wsp:val=&quot;004A395E&quot;/&gt;&lt;wsp:rsid wsp:val=&quot;004B17AC&quot;/&gt;&lt;wsp:rsid wsp:val=&quot;004B19BC&quot;/&gt;&lt;wsp:rsid wsp:val=&quot;004B2705&quot;/&gt;&lt;wsp:rsid wsp:val=&quot;004B312A&quot;/&gt;&lt;wsp:rsid wsp:val=&quot;004B60F5&quot;/&gt;&lt;wsp:rsid wsp:val=&quot;004B690C&quot;/&gt;&lt;wsp:rsid wsp:val=&quot;004C14FD&quot;/&gt;&lt;wsp:rsid wsp:val=&quot;004C332C&quot;/&gt;&lt;wsp:rsid wsp:val=&quot;004C3B4D&quot;/&gt;&lt;wsp:rsid wsp:val=&quot;004D152C&quot;/&gt;&lt;wsp:rsid wsp:val=&quot;004D2128&quot;/&gt;&lt;wsp:rsid wsp:val=&quot;004D4229&quot;/&gt;&lt;wsp:rsid wsp:val=&quot;004D7B3C&quot;/&gt;&lt;wsp:rsid wsp:val=&quot;004D7D47&quot;/&gt;&lt;wsp:rsid wsp:val=&quot;004E0F40&quot;/&gt;&lt;wsp:rsid wsp:val=&quot;004E1CF1&quot;/&gt;&lt;wsp:rsid wsp:val=&quot;004E1F49&quot;/&gt;&lt;wsp:rsid wsp:val=&quot;004E2FC3&quot;/&gt;&lt;wsp:rsid wsp:val=&quot;004E519D&quot;/&gt;&lt;wsp:rsid wsp:val=&quot;004E79B9&quot;/&gt;&lt;wsp:rsid wsp:val=&quot;004F0676&quot;/&gt;&lt;wsp:rsid wsp:val=&quot;004F604C&quot;/&gt;&lt;wsp:rsid wsp:val=&quot;004F7D35&quot;/&gt;&lt;wsp:rsid wsp:val=&quot;0050081E&quot;/&gt;&lt;wsp:rsid wsp:val=&quot;00503888&quot;/&gt;&lt;wsp:rsid wsp:val=&quot;00512380&quot;/&gt;&lt;wsp:rsid wsp:val=&quot;00512DEB&quot;/&gt;&lt;wsp:rsid wsp:val=&quot;00514A0F&quot;/&gt;&lt;wsp:rsid wsp:val=&quot;005161D5&quot;/&gt;&lt;wsp:rsid wsp:val=&quot;00517F8F&quot;/&gt;&lt;wsp:rsid wsp:val=&quot;005200E0&quot;/&gt;&lt;wsp:rsid wsp:val=&quot;00520EB8&quot;/&gt;&lt;wsp:rsid wsp:val=&quot;00521C14&quot;/&gt;&lt;wsp:rsid wsp:val=&quot;00522FDF&quot;/&gt;&lt;wsp:rsid wsp:val=&quot;00524633&quot;/&gt;&lt;wsp:rsid wsp:val=&quot;00524E9B&quot;/&gt;&lt;wsp:rsid wsp:val=&quot;00532F4F&quot;/&gt;&lt;wsp:rsid wsp:val=&quot;00533544&quot;/&gt;&lt;wsp:rsid wsp:val=&quot;00540EA1&quot;/&gt;&lt;wsp:rsid wsp:val=&quot;00544D5A&quot;/&gt;&lt;wsp:rsid wsp:val=&quot;005469A8&quot;/&gt;&lt;wsp:rsid wsp:val=&quot;005515FF&quot;/&gt;&lt;wsp:rsid wsp:val=&quot;0055584C&quot;/&gt;&lt;wsp:rsid wsp:val=&quot;00556FEE&quot;/&gt;&lt;wsp:rsid wsp:val=&quot;005609B5&quot;/&gt;&lt;wsp:rsid wsp:val=&quot;00561199&quot;/&gt;&lt;wsp:rsid wsp:val=&quot;0056306C&quot;/&gt;&lt;wsp:rsid wsp:val=&quot;00564E02&quot;/&gt;&lt;wsp:rsid wsp:val=&quot;00567218&quot;/&gt;&lt;wsp:rsid wsp:val=&quot;00573747&quot;/&gt;&lt;wsp:rsid wsp:val=&quot;00573EE7&quot;/&gt;&lt;wsp:rsid wsp:val=&quot;005745BB&quot;/&gt;&lt;wsp:rsid wsp:val=&quot;005774D3&quot;/&gt;&lt;wsp:rsid wsp:val=&quot;00580F7B&quot;/&gt;&lt;wsp:rsid wsp:val=&quot;00581C8C&quot;/&gt;&lt;wsp:rsid wsp:val=&quot;005832C4&quot;/&gt;&lt;wsp:rsid wsp:val=&quot;00583A12&quot;/&gt;&lt;wsp:rsid wsp:val=&quot;00583BA3&quot;/&gt;&lt;wsp:rsid wsp:val=&quot;00583DF3&quot;/&gt;&lt;wsp:rsid wsp:val=&quot;00592845&quot;/&gt;&lt;wsp:rsid wsp:val=&quot;00592B62&quot;/&gt;&lt;wsp:rsid wsp:val=&quot;00596C1D&quot;/&gt;&lt;wsp:rsid wsp:val=&quot;00596F72&quot;/&gt;&lt;wsp:rsid wsp:val=&quot;005B0880&quot;/&gt;&lt;wsp:rsid wsp:val=&quot;005B3C37&quot;/&gt;&lt;wsp:rsid wsp:val=&quot;005B4DC3&quot;/&gt;&lt;wsp:rsid wsp:val=&quot;005B548B&quot;/&gt;&lt;wsp:rsid wsp:val=&quot;005B61E9&quot;/&gt;&lt;wsp:rsid wsp:val=&quot;005C0FA8&quot;/&gt;&lt;wsp:rsid wsp:val=&quot;005C2D06&quot;/&gt;&lt;wsp:rsid wsp:val=&quot;005C40D8&quot;/&gt;&lt;wsp:rsid wsp:val=&quot;005C5526&quot;/&gt;&lt;wsp:rsid wsp:val=&quot;005C5AE1&quot;/&gt;&lt;wsp:rsid wsp:val=&quot;005C5CE8&quot;/&gt;&lt;wsp:rsid wsp:val=&quot;005C6A82&quot;/&gt;&lt;wsp:rsid wsp:val=&quot;005D4754&quot;/&gt;&lt;wsp:rsid wsp:val=&quot;005D4DC5&quot;/&gt;&lt;wsp:rsid wsp:val=&quot;005D51E6&quot;/&gt;&lt;wsp:rsid wsp:val=&quot;005D5480&quot;/&gt;&lt;wsp:rsid wsp:val=&quot;005D79FF&quot;/&gt;&lt;wsp:rsid wsp:val=&quot;005E0599&quot;/&gt;&lt;wsp:rsid wsp:val=&quot;005E2F1D&quot;/&gt;&lt;wsp:rsid wsp:val=&quot;005E44E1&quot;/&gt;&lt;wsp:rsid wsp:val=&quot;005E6594&quot;/&gt;&lt;wsp:rsid wsp:val=&quot;005F3CCC&quot;/&gt;&lt;wsp:rsid wsp:val=&quot;005F4419&quot;/&gt;&lt;wsp:rsid wsp:val=&quot;005F4F7E&quot;/&gt;&lt;wsp:rsid wsp:val=&quot;005F5A9F&quot;/&gt;&lt;wsp:rsid wsp:val=&quot;0060135C&quot;/&gt;&lt;wsp:rsid wsp:val=&quot;006014DD&quot;/&gt;&lt;wsp:rsid wsp:val=&quot;00603E4A&quot;/&gt;&lt;wsp:rsid wsp:val=&quot;00604380&quot;/&gt;&lt;wsp:rsid wsp:val=&quot;006048E6&quot;/&gt;&lt;wsp:rsid wsp:val=&quot;006071C8&quot;/&gt;&lt;wsp:rsid wsp:val=&quot;00610891&quot;/&gt;&lt;wsp:rsid wsp:val=&quot;00610E4C&quot;/&gt;&lt;wsp:rsid wsp:val=&quot;00610FED&quot;/&gt;&lt;wsp:rsid wsp:val=&quot;00613775&quot;/&gt;&lt;wsp:rsid wsp:val=&quot;006137A2&quot;/&gt;&lt;wsp:rsid wsp:val=&quot;00614128&quot;/&gt;&lt;wsp:rsid wsp:val=&quot;006148E7&quot;/&gt;&lt;wsp:rsid wsp:val=&quot;00617A4B&quot;/&gt;&lt;wsp:rsid wsp:val=&quot;006224B5&quot;/&gt;&lt;wsp:rsid wsp:val=&quot;00623AE3&quot;/&gt;&lt;wsp:rsid wsp:val=&quot;006242AA&quot;/&gt;&lt;wsp:rsid wsp:val=&quot;0062636E&quot;/&gt;&lt;wsp:rsid wsp:val=&quot;006337B6&quot;/&gt;&lt;wsp:rsid wsp:val=&quot;006354DC&quot;/&gt;&lt;wsp:rsid wsp:val=&quot;006372B0&quot;/&gt;&lt;wsp:rsid wsp:val=&quot;006378A1&quot;/&gt;&lt;wsp:rsid wsp:val=&quot;00637F05&quot;/&gt;&lt;wsp:rsid wsp:val=&quot;006407E0&quot;/&gt;&lt;wsp:rsid wsp:val=&quot;00640EDD&quot;/&gt;&lt;wsp:rsid wsp:val=&quot;00641D8F&quot;/&gt;&lt;wsp:rsid wsp:val=&quot;00641F2D&quot;/&gt;&lt;wsp:rsid wsp:val=&quot;006422E9&quot;/&gt;&lt;wsp:rsid wsp:val=&quot;006464C3&quot;/&gt;&lt;wsp:rsid wsp:val=&quot;00650C9A&quot;/&gt;&lt;wsp:rsid wsp:val=&quot;006528FA&quot;/&gt;&lt;wsp:rsid wsp:val=&quot;0065379E&quot;/&gt;&lt;wsp:rsid wsp:val=&quot;0065403E&quot;/&gt;&lt;wsp:rsid wsp:val=&quot;0066028D&quot;/&gt;&lt;wsp:rsid wsp:val=&quot;00660CBE&quot;/&gt;&lt;wsp:rsid wsp:val=&quot;00660D3A&quot;/&gt;&lt;wsp:rsid wsp:val=&quot;006619F5&quot;/&gt;&lt;wsp:rsid wsp:val=&quot;00664238&quot;/&gt;&lt;wsp:rsid wsp:val=&quot;00665034&quot;/&gt;&lt;wsp:rsid wsp:val=&quot;00665905&quot;/&gt;&lt;wsp:rsid wsp:val=&quot;00666FC6&quot;/&gt;&lt;wsp:rsid wsp:val=&quot;00670FDD&quot;/&gt;&lt;wsp:rsid wsp:val=&quot;00674953&quot;/&gt;&lt;wsp:rsid wsp:val=&quot;00674BF4&quot;/&gt;&lt;wsp:rsid wsp:val=&quot;00675BE4&quot;/&gt;&lt;wsp:rsid wsp:val=&quot;00675D78&quot;/&gt;&lt;wsp:rsid wsp:val=&quot;00677604&quot;/&gt;&lt;wsp:rsid wsp:val=&quot;0068274D&quot;/&gt;&lt;wsp:rsid wsp:val=&quot;00685C1C&quot;/&gt;&lt;wsp:rsid wsp:val=&quot;00692A82&quot;/&gt;&lt;wsp:rsid wsp:val=&quot;00693CF2&quot;/&gt;&lt;wsp:rsid wsp:val=&quot;00697E82&quot;/&gt;&lt;wsp:rsid wsp:val=&quot;006A23F5&quot;/&gt;&lt;wsp:rsid wsp:val=&quot;006A28DB&quot;/&gt;&lt;wsp:rsid wsp:val=&quot;006A3805&quot;/&gt;&lt;wsp:rsid wsp:val=&quot;006A3999&quot;/&gt;&lt;wsp:rsid wsp:val=&quot;006A7625&quot;/&gt;&lt;wsp:rsid wsp:val=&quot;006B1926&quot;/&gt;&lt;wsp:rsid wsp:val=&quot;006B1C7D&quot;/&gt;&lt;wsp:rsid wsp:val=&quot;006B21DD&quot;/&gt;&lt;wsp:rsid wsp:val=&quot;006B61BF&quot;/&gt;&lt;wsp:rsid wsp:val=&quot;006B7265&quot;/&gt;&lt;wsp:rsid wsp:val=&quot;006B77FC&quot;/&gt;&lt;wsp:rsid wsp:val=&quot;006C06A5&quot;/&gt;&lt;wsp:rsid wsp:val=&quot;006C3715&quot;/&gt;&lt;wsp:rsid wsp:val=&quot;006C570D&quot;/&gt;&lt;wsp:rsid wsp:val=&quot;006C6A4A&quot;/&gt;&lt;wsp:rsid wsp:val=&quot;006D05CE&quot;/&gt;&lt;wsp:rsid wsp:val=&quot;006D63B7&quot;/&gt;&lt;wsp:rsid wsp:val=&quot;006E599C&quot;/&gt;&lt;wsp:rsid wsp:val=&quot;006E7189&quot;/&gt;&lt;wsp:rsid wsp:val=&quot;006F05EF&quot;/&gt;&lt;wsp:rsid wsp:val=&quot;006F45F8&quot;/&gt;&lt;wsp:rsid wsp:val=&quot;006F525D&quot;/&gt;&lt;wsp:rsid wsp:val=&quot;006F78A1&quot;/&gt;&lt;wsp:rsid wsp:val=&quot;006F78C0&quot;/&gt;&lt;wsp:rsid wsp:val=&quot;006F7960&quot;/&gt;&lt;wsp:rsid wsp:val=&quot;0070317E&quot;/&gt;&lt;wsp:rsid wsp:val=&quot;00705E6F&quot;/&gt;&lt;wsp:rsid wsp:val=&quot;00707559&quot;/&gt;&lt;wsp:rsid wsp:val=&quot;00710DF4&quot;/&gt;&lt;wsp:rsid wsp:val=&quot;00713153&quot;/&gt;&lt;wsp:rsid wsp:val=&quot;007132D9&quot;/&gt;&lt;wsp:rsid wsp:val=&quot;007145DE&quot;/&gt;&lt;wsp:rsid wsp:val=&quot;007148F3&quot;/&gt;&lt;wsp:rsid wsp:val=&quot;00714E6E&quot;/&gt;&lt;wsp:rsid wsp:val=&quot;00716262&quot;/&gt;&lt;wsp:rsid wsp:val=&quot;007220F1&quot;/&gt;&lt;wsp:rsid wsp:val=&quot;00722183&quot;/&gt;&lt;wsp:rsid wsp:val=&quot;007224FE&quot;/&gt;&lt;wsp:rsid wsp:val=&quot;00722E72&quot;/&gt;&lt;wsp:rsid wsp:val=&quot;007250C7&quot;/&gt;&lt;wsp:rsid wsp:val=&quot;00727E86&quot;/&gt;&lt;wsp:rsid wsp:val=&quot;00733155&quot;/&gt;&lt;wsp:rsid wsp:val=&quot;007362D1&quot;/&gt;&lt;wsp:rsid wsp:val=&quot;007412B0&quot;/&gt;&lt;wsp:rsid wsp:val=&quot;00742598&quot;/&gt;&lt;wsp:rsid wsp:val=&quot;00743BAD&quot;/&gt;&lt;wsp:rsid wsp:val=&quot;007446AD&quot;/&gt;&lt;wsp:rsid wsp:val=&quot;0074597F&quot;/&gt;&lt;wsp:rsid wsp:val=&quot;00745FFB&quot;/&gt;&lt;wsp:rsid wsp:val=&quot;00751A91&quot;/&gt;&lt;wsp:rsid wsp:val=&quot;0075310E&quot;/&gt;&lt;wsp:rsid wsp:val=&quot;007549FB&quot;/&gt;&lt;wsp:rsid wsp:val=&quot;007553DA&quot;/&gt;&lt;wsp:rsid wsp:val=&quot;00755FF0&quot;/&gt;&lt;wsp:rsid wsp:val=&quot;0076042E&quot;/&gt;&lt;wsp:rsid wsp:val=&quot;00761F97&quot;/&gt;&lt;wsp:rsid wsp:val=&quot;00763897&quot;/&gt;&lt;wsp:rsid wsp:val=&quot;007656A9&quot;/&gt;&lt;wsp:rsid wsp:val=&quot;007675E4&quot;/&gt;&lt;wsp:rsid wsp:val=&quot;00767871&quot;/&gt;&lt;wsp:rsid wsp:val=&quot;00770EFF&quot;/&gt;&lt;wsp:rsid wsp:val=&quot;00773F27&quot;/&gt;&lt;wsp:rsid wsp:val=&quot;0077438D&quot;/&gt;&lt;wsp:rsid wsp:val=&quot;007810FF&quot;/&gt;&lt;wsp:rsid wsp:val=&quot;00781E88&quot;/&gt;&lt;wsp:rsid wsp:val=&quot;007829DC&quot;/&gt;&lt;wsp:rsid wsp:val=&quot;00784CD6&quot;/&gt;&lt;wsp:rsid wsp:val=&quot;00786D3F&quot;/&gt;&lt;wsp:rsid wsp:val=&quot;00787981&quot;/&gt;&lt;wsp:rsid wsp:val=&quot;00787D3C&quot;/&gt;&lt;wsp:rsid wsp:val=&quot;0079039C&quot;/&gt;&lt;wsp:rsid wsp:val=&quot;00790680&quot;/&gt;&lt;wsp:rsid wsp:val=&quot;0079180E&quot;/&gt;&lt;wsp:rsid wsp:val=&quot;00791EB2&quot;/&gt;&lt;wsp:rsid wsp:val=&quot;00793341&quot;/&gt;&lt;wsp:rsid wsp:val=&quot;00793EEA&quot;/&gt;&lt;wsp:rsid wsp:val=&quot;00794475&quot;/&gt;&lt;wsp:rsid wsp:val=&quot;007A1B91&quot;/&gt;&lt;wsp:rsid wsp:val=&quot;007A269D&quot;/&gt;&lt;wsp:rsid wsp:val=&quot;007A2EB0&quot;/&gt;&lt;wsp:rsid wsp:val=&quot;007A700E&quot;/&gt;&lt;wsp:rsid wsp:val=&quot;007B08E0&quot;/&gt;&lt;wsp:rsid wsp:val=&quot;007B565A&quot;/&gt;&lt;wsp:rsid wsp:val=&quot;007B588D&quot;/&gt;&lt;wsp:rsid wsp:val=&quot;007B5A94&quot;/&gt;&lt;wsp:rsid wsp:val=&quot;007C21DA&quot;/&gt;&lt;wsp:rsid wsp:val=&quot;007C2ED6&quot;/&gt;&lt;wsp:rsid wsp:val=&quot;007C2F01&quot;/&gt;&lt;wsp:rsid wsp:val=&quot;007C3C8F&quot;/&gt;&lt;wsp:rsid wsp:val=&quot;007C599A&quot;/&gt;&lt;wsp:rsid wsp:val=&quot;007D0DB5&quot;/&gt;&lt;wsp:rsid wsp:val=&quot;007D30CA&quot;/&gt;&lt;wsp:rsid wsp:val=&quot;007D4707&quot;/&gt;&lt;wsp:rsid wsp:val=&quot;007D58DF&quot;/&gt;&lt;wsp:rsid wsp:val=&quot;007D6268&quot;/&gt;&lt;wsp:rsid wsp:val=&quot;007F0223&quot;/&gt;&lt;wsp:rsid wsp:val=&quot;007F0670&quot;/&gt;&lt;wsp:rsid wsp:val=&quot;007F1636&quot;/&gt;&lt;wsp:rsid wsp:val=&quot;007F28DF&quot;/&gt;&lt;wsp:rsid wsp:val=&quot;007F298B&quot;/&gt;&lt;wsp:rsid wsp:val=&quot;007F2BD2&quot;/&gt;&lt;wsp:rsid wsp:val=&quot;007F4CE3&quot;/&gt;&lt;wsp:rsid wsp:val=&quot;007F5564&quot;/&gt;&lt;wsp:rsid wsp:val=&quot;007F69D3&quot;/&gt;&lt;wsp:rsid wsp:val=&quot;007F6B7A&quot;/&gt;&lt;wsp:rsid wsp:val=&quot;00800E76&quot;/&gt;&lt;wsp:rsid wsp:val=&quot;008028F8&quot;/&gt;&lt;wsp:rsid wsp:val=&quot;008048A0&quot;/&gt;&lt;wsp:rsid wsp:val=&quot;00810547&quot;/&gt;&lt;wsp:rsid wsp:val=&quot;00812770&quot;/&gt;&lt;wsp:rsid wsp:val=&quot;008130FF&quot;/&gt;&lt;wsp:rsid wsp:val=&quot;00815DA8&quot;/&gt;&lt;wsp:rsid wsp:val=&quot;00821071&quot;/&gt;&lt;wsp:rsid wsp:val=&quot;00821BFB&quot;/&gt;&lt;wsp:rsid wsp:val=&quot;00821D9A&quot;/&gt;&lt;wsp:rsid wsp:val=&quot;00822F00&quot;/&gt;&lt;wsp:rsid wsp:val=&quot;00822FA5&quot;/&gt;&lt;wsp:rsid wsp:val=&quot;00823A64&quot;/&gt;&lt;wsp:rsid wsp:val=&quot;008254E9&quot;/&gt;&lt;wsp:rsid wsp:val=&quot;00826870&quot;/&gt;&lt;wsp:rsid wsp:val=&quot;008278EA&quot;/&gt;&lt;wsp:rsid wsp:val=&quot;0083047C&quot;/&gt;&lt;wsp:rsid wsp:val=&quot;0083458F&quot;/&gt;&lt;wsp:rsid wsp:val=&quot;00834F36&quot;/&gt;&lt;wsp:rsid wsp:val=&quot;00841321&quot;/&gt;&lt;wsp:rsid wsp:val=&quot;00842D12&quot;/&gt;&lt;wsp:rsid wsp:val=&quot;00843DAB&quot;/&gt;&lt;wsp:rsid wsp:val=&quot;008453C3&quot;/&gt;&lt;wsp:rsid wsp:val=&quot;00851032&quot;/&gt;&lt;wsp:rsid wsp:val=&quot;00851820&quot;/&gt;&lt;wsp:rsid wsp:val=&quot;0085310E&quot;/&gt;&lt;wsp:rsid wsp:val=&quot;008557A0&quot;/&gt;&lt;wsp:rsid wsp:val=&quot;008558C5&quot;/&gt;&lt;wsp:rsid wsp:val=&quot;00855FE1&quot;/&gt;&lt;wsp:rsid wsp:val=&quot;00856F0B&quot;/&gt;&lt;wsp:rsid wsp:val=&quot;00856F40&quot;/&gt;&lt;wsp:rsid wsp:val=&quot;00857FC8&quot;/&gt;&lt;wsp:rsid wsp:val=&quot;008612E7&quot;/&gt;&lt;wsp:rsid wsp:val=&quot;00862B92&quot;/&gt;&lt;wsp:rsid wsp:val=&quot;00864CD7&quot;/&gt;&lt;wsp:rsid wsp:val=&quot;0086663A&quot;/&gt;&lt;wsp:rsid wsp:val=&quot;0087119B&quot;/&gt;&lt;wsp:rsid wsp:val=&quot;00871D07&quot;/&gt;&lt;wsp:rsid wsp:val=&quot;008743E7&quot;/&gt;&lt;wsp:rsid wsp:val=&quot;008756E1&quot;/&gt;&lt;wsp:rsid wsp:val=&quot;00875B2F&quot;/&gt;&lt;wsp:rsid wsp:val=&quot;00882443&quot;/&gt;&lt;wsp:rsid wsp:val=&quot;00883DD8&quot;/&gt;&lt;wsp:rsid wsp:val=&quot;008857C7&quot;/&gt;&lt;wsp:rsid wsp:val=&quot;0089394A&quot;/&gt;&lt;wsp:rsid wsp:val=&quot;00897B04&quot;/&gt;&lt;wsp:rsid wsp:val=&quot;008A2B90&quot;/&gt;&lt;wsp:rsid wsp:val=&quot;008A2CD3&quot;/&gt;&lt;wsp:rsid wsp:val=&quot;008A6300&quot;/&gt;&lt;wsp:rsid wsp:val=&quot;008B03FF&quot;/&gt;&lt;wsp:rsid wsp:val=&quot;008B1339&quot;/&gt;&lt;wsp:rsid wsp:val=&quot;008B27EC&quot;/&gt;&lt;wsp:rsid wsp:val=&quot;008B33D6&quot;/&gt;&lt;wsp:rsid wsp:val=&quot;008B54E6&quot;/&gt;&lt;wsp:rsid wsp:val=&quot;008C0A63&quot;/&gt;&lt;wsp:rsid wsp:val=&quot;008C1224&quot;/&gt;&lt;wsp:rsid wsp:val=&quot;008C1F31&quot;/&gt;&lt;wsp:rsid wsp:val=&quot;008C3A90&quot;/&gt;&lt;wsp:rsid wsp:val=&quot;008C7E2E&quot;/&gt;&lt;wsp:rsid wsp:val=&quot;008D0820&quot;/&gt;&lt;wsp:rsid wsp:val=&quot;008D1FDD&quot;/&gt;&lt;wsp:rsid wsp:val=&quot;008D36F1&quot;/&gt;&lt;wsp:rsid wsp:val=&quot;008D3BA4&quot;/&gt;&lt;wsp:rsid wsp:val=&quot;008D46EF&quot;/&gt;&lt;wsp:rsid wsp:val=&quot;008D4790&quot;/&gt;&lt;wsp:rsid wsp:val=&quot;008D68CB&quot;/&gt;&lt;wsp:rsid wsp:val=&quot;008D709B&quot;/&gt;&lt;wsp:rsid wsp:val=&quot;008E154B&quot;/&gt;&lt;wsp:rsid wsp:val=&quot;008E36F8&quot;/&gt;&lt;wsp:rsid wsp:val=&quot;008E3BE2&quot;/&gt;&lt;wsp:rsid wsp:val=&quot;008E3F92&quot;/&gt;&lt;wsp:rsid wsp:val=&quot;008E5BC4&quot;/&gt;&lt;wsp:rsid wsp:val=&quot;008E7170&quot;/&gt;&lt;wsp:rsid wsp:val=&quot;008E74F1&quot;/&gt;&lt;wsp:rsid wsp:val=&quot;008F0045&quot;/&gt;&lt;wsp:rsid wsp:val=&quot;008F081B&quot;/&gt;&lt;wsp:rsid wsp:val=&quot;008F3DBD&quot;/&gt;&lt;wsp:rsid wsp:val=&quot;008F51DF&quot;/&gt;&lt;wsp:rsid wsp:val=&quot;009024EC&quot;/&gt;&lt;wsp:rsid wsp:val=&quot;00904009&quot;/&gt;&lt;wsp:rsid wsp:val=&quot;00905EBD&quot;/&gt;&lt;wsp:rsid wsp:val=&quot;00910603&quot;/&gt;&lt;wsp:rsid wsp:val=&quot;00910652&quot;/&gt;&lt;wsp:rsid wsp:val=&quot;00912040&quot;/&gt;&lt;wsp:rsid wsp:val=&quot;0091298A&quot;/&gt;&lt;wsp:rsid wsp:val=&quot;0091686A&quot;/&gt;&lt;wsp:rsid wsp:val=&quot;009221BC&quot;/&gt;&lt;wsp:rsid wsp:val=&quot;00922AC9&quot;/&gt;&lt;wsp:rsid wsp:val=&quot;00922F96&quot;/&gt;&lt;wsp:rsid wsp:val=&quot;009258CE&quot;/&gt;&lt;wsp:rsid wsp:val=&quot;009258EB&quot;/&gt;&lt;wsp:rsid wsp:val=&quot;00925968&quot;/&gt;&lt;wsp:rsid wsp:val=&quot;00927816&quot;/&gt;&lt;wsp:rsid wsp:val=&quot;00930E3D&quot;/&gt;&lt;wsp:rsid wsp:val=&quot;00931DF3&quot;/&gt;&lt;wsp:rsid wsp:val=&quot;00932A0F&quot;/&gt;&lt;wsp:rsid wsp:val=&quot;00934909&quot;/&gt;&lt;wsp:rsid wsp:val=&quot;009413BA&quot;/&gt;&lt;wsp:rsid wsp:val=&quot;00945AD2&quot;/&gt;&lt;wsp:rsid wsp:val=&quot;00945AEE&quot;/&gt;&lt;wsp:rsid wsp:val=&quot;00950BC0&quot;/&gt;&lt;wsp:rsid wsp:val=&quot;00952B51&quot;/&gt;&lt;wsp:rsid wsp:val=&quot;009615FE&quot;/&gt;&lt;wsp:rsid wsp:val=&quot;00961B55&quot;/&gt;&lt;wsp:rsid wsp:val=&quot;00965BAF&quot;/&gt;&lt;wsp:rsid wsp:val=&quot;009745DD&quot;/&gt;&lt;wsp:rsid wsp:val=&quot;009754F0&quot;/&gt;&lt;wsp:rsid wsp:val=&quot;0098007A&quot;/&gt;&lt;wsp:rsid wsp:val=&quot;0098399C&quot;/&gt;&lt;wsp:rsid wsp:val=&quot;009870E8&quot;/&gt;&lt;wsp:rsid wsp:val=&quot;0098716A&quot;/&gt;&lt;wsp:rsid wsp:val=&quot;009873DA&quot;/&gt;&lt;wsp:rsid wsp:val=&quot;009902D4&quot;/&gt;&lt;wsp:rsid wsp:val=&quot;00992351&quot;/&gt;&lt;wsp:rsid wsp:val=&quot;00992D9C&quot;/&gt;&lt;wsp:rsid wsp:val=&quot;00997A5C&quot;/&gt;&lt;wsp:rsid wsp:val=&quot;00997D48&quot;/&gt;&lt;wsp:rsid wsp:val=&quot;009A4914&quot;/&gt;&lt;wsp:rsid wsp:val=&quot;009B0243&quot;/&gt;&lt;wsp:rsid wsp:val=&quot;009B2560&quot;/&gt;&lt;wsp:rsid wsp:val=&quot;009B3F78&quot;/&gt;&lt;wsp:rsid wsp:val=&quot;009B61B8&quot;/&gt;&lt;wsp:rsid wsp:val=&quot;009C1288&quot;/&gt;&lt;wsp:rsid wsp:val=&quot;009C2148&quot;/&gt;&lt;wsp:rsid wsp:val=&quot;009C5D5B&quot;/&gt;&lt;wsp:rsid wsp:val=&quot;009C60DD&quot;/&gt;&lt;wsp:rsid wsp:val=&quot;009C7825&quot;/&gt;&lt;wsp:rsid wsp:val=&quot;009D4FD3&quot;/&gt;&lt;wsp:rsid wsp:val=&quot;009D55A5&quot;/&gt;&lt;wsp:rsid wsp:val=&quot;009D6651&quot;/&gt;&lt;wsp:rsid wsp:val=&quot;009D7D9A&quot;/&gt;&lt;wsp:rsid wsp:val=&quot;009E132E&quot;/&gt;&lt;wsp:rsid wsp:val=&quot;009E244D&quot;/&gt;&lt;wsp:rsid wsp:val=&quot;009E2980&quot;/&gt;&lt;wsp:rsid wsp:val=&quot;009E2C2C&quot;/&gt;&lt;wsp:rsid wsp:val=&quot;009E3450&quot;/&gt;&lt;wsp:rsid wsp:val=&quot;009E379D&quot;/&gt;&lt;wsp:rsid wsp:val=&quot;009E440A&quot;/&gt;&lt;wsp:rsid wsp:val=&quot;009E48B1&quot;/&gt;&lt;wsp:rsid wsp:val=&quot;009E574D&quot;/&gt;&lt;wsp:rsid wsp:val=&quot;009E5B22&quot;/&gt;&lt;wsp:rsid wsp:val=&quot;009E642F&quot;/&gt;&lt;wsp:rsid wsp:val=&quot;009E6DDF&quot;/&gt;&lt;wsp:rsid wsp:val=&quot;009E739F&quot;/&gt;&lt;wsp:rsid wsp:val=&quot;009E7A3E&quot;/&gt;&lt;wsp:rsid wsp:val=&quot;009F1D8D&quot;/&gt;&lt;wsp:rsid wsp:val=&quot;009F388F&quot;/&gt;&lt;wsp:rsid wsp:val=&quot;009F4AD1&quot;/&gt;&lt;wsp:rsid wsp:val=&quot;00A0470D&quot;/&gt;&lt;wsp:rsid wsp:val=&quot;00A061FE&quot;/&gt;&lt;wsp:rsid wsp:val=&quot;00A13413&quot;/&gt;&lt;wsp:rsid wsp:val=&quot;00A2045E&quot;/&gt;&lt;wsp:rsid wsp:val=&quot;00A217F8&quot;/&gt;&lt;wsp:rsid wsp:val=&quot;00A23B2F&quot;/&gt;&lt;wsp:rsid wsp:val=&quot;00A274C4&quot;/&gt;&lt;wsp:rsid wsp:val=&quot;00A3092C&quot;/&gt;&lt;wsp:rsid wsp:val=&quot;00A321A8&quot;/&gt;&lt;wsp:rsid wsp:val=&quot;00A33BBD&quot;/&gt;&lt;wsp:rsid wsp:val=&quot;00A35625&quot;/&gt;&lt;wsp:rsid wsp:val=&quot;00A400B7&quot;/&gt;&lt;wsp:rsid wsp:val=&quot;00A41C95&quot;/&gt;&lt;wsp:rsid wsp:val=&quot;00A525FD&quot;/&gt;&lt;wsp:rsid wsp:val=&quot;00A54085&quot;/&gt;&lt;wsp:rsid wsp:val=&quot;00A557A8&quot;/&gt;&lt;wsp:rsid wsp:val=&quot;00A559A5&quot;/&gt;&lt;wsp:rsid wsp:val=&quot;00A567C9&quot;/&gt;&lt;wsp:rsid wsp:val=&quot;00A56F65&quot;/&gt;&lt;wsp:rsid wsp:val=&quot;00A60C03&quot;/&gt;&lt;wsp:rsid wsp:val=&quot;00A60C28&quot;/&gt;&lt;wsp:rsid wsp:val=&quot;00A61E57&quot;/&gt;&lt;wsp:rsid wsp:val=&quot;00A6357E&quot;/&gt;&lt;wsp:rsid wsp:val=&quot;00A63D26&quot;/&gt;&lt;wsp:rsid wsp:val=&quot;00A65E27&quot;/&gt;&lt;wsp:rsid wsp:val=&quot;00A66A98&quot;/&gt;&lt;wsp:rsid wsp:val=&quot;00A67CB5&quot;/&gt;&lt;wsp:rsid wsp:val=&quot;00A733F1&quot;/&gt;&lt;wsp:rsid wsp:val=&quot;00A73BA6&quot;/&gt;&lt;wsp:rsid wsp:val=&quot;00A75461&quot;/&gt;&lt;wsp:rsid wsp:val=&quot;00A7695D&quot;/&gt;&lt;wsp:rsid wsp:val=&quot;00A77254&quot;/&gt;&lt;wsp:rsid wsp:val=&quot;00A81768&quot;/&gt;&lt;wsp:rsid wsp:val=&quot;00A8355F&quot;/&gt;&lt;wsp:rsid wsp:val=&quot;00A84815&quot;/&gt;&lt;wsp:rsid wsp:val=&quot;00A84A33&quot;/&gt;&lt;wsp:rsid wsp:val=&quot;00A86A0F&quot;/&gt;&lt;wsp:rsid wsp:val=&quot;00A86BD3&quot;/&gt;&lt;wsp:rsid wsp:val=&quot;00A872DD&quot;/&gt;&lt;wsp:rsid wsp:val=&quot;00A9099C&quot;/&gt;&lt;wsp:rsid wsp:val=&quot;00A92BBF&quot;/&gt;&lt;wsp:rsid wsp:val=&quot;00A94C78&quot;/&gt;&lt;wsp:rsid wsp:val=&quot;00A95D88&quot;/&gt;&lt;wsp:rsid wsp:val=&quot;00A96EAD&quot;/&gt;&lt;wsp:rsid wsp:val=&quot;00AA31CE&quot;/&gt;&lt;wsp:rsid wsp:val=&quot;00AA6D7E&quot;/&gt;&lt;wsp:rsid wsp:val=&quot;00AB0B68&quot;/&gt;&lt;wsp:rsid wsp:val=&quot;00AB3120&quot;/&gt;&lt;wsp:rsid wsp:val=&quot;00AB528A&quot;/&gt;&lt;wsp:rsid wsp:val=&quot;00AC0B4E&quot;/&gt;&lt;wsp:rsid wsp:val=&quot;00AC215A&quot;/&gt;&lt;wsp:rsid wsp:val=&quot;00AC2275&quot;/&gt;&lt;wsp:rsid wsp:val=&quot;00AC6606&quot;/&gt;&lt;wsp:rsid wsp:val=&quot;00AC6DA8&quot;/&gt;&lt;wsp:rsid wsp:val=&quot;00AC6E74&quot;/&gt;&lt;wsp:rsid wsp:val=&quot;00AD217F&quot;/&gt;&lt;wsp:rsid wsp:val=&quot;00AD2ACB&quot;/&gt;&lt;wsp:rsid wsp:val=&quot;00AD7B76&quot;/&gt;&lt;wsp:rsid wsp:val=&quot;00AE329C&quot;/&gt;&lt;wsp:rsid wsp:val=&quot;00AE3A04&quot;/&gt;&lt;wsp:rsid wsp:val=&quot;00AE50C1&quot;/&gt;&lt;wsp:rsid wsp:val=&quot;00AF0028&quot;/&gt;&lt;wsp:rsid wsp:val=&quot;00AF1A6F&quot;/&gt;&lt;wsp:rsid wsp:val=&quot;00AF4DB5&quot;/&gt;&lt;wsp:rsid wsp:val=&quot;00AF53E7&quot;/&gt;&lt;wsp:rsid wsp:val=&quot;00AF58F8&quot;/&gt;&lt;wsp:rsid wsp:val=&quot;00B02EFD&quot;/&gt;&lt;wsp:rsid wsp:val=&quot;00B041C4&quot;/&gt;&lt;wsp:rsid wsp:val=&quot;00B046F5&quot;/&gt;&lt;wsp:rsid wsp:val=&quot;00B05E7F&quot;/&gt;&lt;wsp:rsid wsp:val=&quot;00B06F7D&quot;/&gt;&lt;wsp:rsid wsp:val=&quot;00B07363&quot;/&gt;&lt;wsp:rsid wsp:val=&quot;00B07CB3&quot;/&gt;&lt;wsp:rsid wsp:val=&quot;00B10E1A&quot;/&gt;&lt;wsp:rsid wsp:val=&quot;00B115B8&quot;/&gt;&lt;wsp:rsid wsp:val=&quot;00B12FCD&quot;/&gt;&lt;wsp:rsid wsp:val=&quot;00B16F53&quot;/&gt;&lt;wsp:rsid wsp:val=&quot;00B20F60&quot;/&gt;&lt;wsp:rsid wsp:val=&quot;00B25142&quot;/&gt;&lt;wsp:rsid wsp:val=&quot;00B26A6D&quot;/&gt;&lt;wsp:rsid wsp:val=&quot;00B31A91&quot;/&gt;&lt;wsp:rsid wsp:val=&quot;00B3201F&quot;/&gt;&lt;wsp:rsid wsp:val=&quot;00B323C4&quot;/&gt;&lt;wsp:rsid wsp:val=&quot;00B32921&quot;/&gt;&lt;wsp:rsid wsp:val=&quot;00B3418A&quot;/&gt;&lt;wsp:rsid wsp:val=&quot;00B34256&quot;/&gt;&lt;wsp:rsid wsp:val=&quot;00B342B8&quot;/&gt;&lt;wsp:rsid wsp:val=&quot;00B355A5&quot;/&gt;&lt;wsp:rsid wsp:val=&quot;00B37697&quot;/&gt;&lt;wsp:rsid wsp:val=&quot;00B41236&quot;/&gt;&lt;wsp:rsid wsp:val=&quot;00B44221&quot;/&gt;&lt;wsp:rsid wsp:val=&quot;00B47EDD&quot;/&gt;&lt;wsp:rsid wsp:val=&quot;00B52B57&quot;/&gt;&lt;wsp:rsid wsp:val=&quot;00B5417B&quot;/&gt;&lt;wsp:rsid wsp:val=&quot;00B54E28&quot;/&gt;&lt;wsp:rsid wsp:val=&quot;00B554C7&quot;/&gt;&lt;wsp:rsid wsp:val=&quot;00B57BC2&quot;/&gt;&lt;wsp:rsid wsp:val=&quot;00B57DD6&quot;/&gt;&lt;wsp:rsid wsp:val=&quot;00B631CE&quot;/&gt;&lt;wsp:rsid wsp:val=&quot;00B6582C&quot;/&gt;&lt;wsp:rsid wsp:val=&quot;00B6593C&quot;/&gt;&lt;wsp:rsid wsp:val=&quot;00B71C1B&quot;/&gt;&lt;wsp:rsid wsp:val=&quot;00B73D55&quot;/&gt;&lt;wsp:rsid wsp:val=&quot;00B757B0&quot;/&gt;&lt;wsp:rsid wsp:val=&quot;00B75FAE&quot;/&gt;&lt;wsp:rsid wsp:val=&quot;00B76B30&quot;/&gt;&lt;wsp:rsid wsp:val=&quot;00B76C6B&quot;/&gt;&lt;wsp:rsid wsp:val=&quot;00B7793C&quot;/&gt;&lt;wsp:rsid wsp:val=&quot;00B77FB9&quot;/&gt;&lt;wsp:rsid wsp:val=&quot;00B835D9&quot;/&gt;&lt;wsp:rsid wsp:val=&quot;00B85328&quot;/&gt;&lt;wsp:rsid wsp:val=&quot;00B85EE7&quot;/&gt;&lt;wsp:rsid wsp:val=&quot;00B86242&quot;/&gt;&lt;wsp:rsid wsp:val=&quot;00B93A88&quot;/&gt;&lt;wsp:rsid wsp:val=&quot;00B9487C&quot;/&gt;&lt;wsp:rsid wsp:val=&quot;00B97DAB&quot;/&gt;&lt;wsp:rsid wsp:val=&quot;00BA3A6D&quot;/&gt;&lt;wsp:rsid wsp:val=&quot;00BA4BA0&quot;/&gt;&lt;wsp:rsid wsp:val=&quot;00BA59C0&quot;/&gt;&lt;wsp:rsid wsp:val=&quot;00BA6C0D&quot;/&gt;&lt;wsp:rsid wsp:val=&quot;00BB5EE6&quot;/&gt;&lt;wsp:rsid wsp:val=&quot;00BB6515&quot;/&gt;&lt;wsp:rsid wsp:val=&quot;00BB66A6&quot;/&gt;&lt;wsp:rsid wsp:val=&quot;00BB703E&quot;/&gt;&lt;wsp:rsid wsp:val=&quot;00BC0F6E&quot;/&gt;&lt;wsp:rsid wsp:val=&quot;00BC3A76&quot;/&gt;&lt;wsp:rsid wsp:val=&quot;00BC3AB8&quot;/&gt;&lt;wsp:rsid wsp:val=&quot;00BC3EA0&quot;/&gt;&lt;wsp:rsid wsp:val=&quot;00BD37C9&quot;/&gt;&lt;wsp:rsid wsp:val=&quot;00BD3B92&quot;/&gt;&lt;wsp:rsid wsp:val=&quot;00BD721F&quot;/&gt;&lt;wsp:rsid wsp:val=&quot;00BD757C&quot;/&gt;&lt;wsp:rsid wsp:val=&quot;00BE2B61&quot;/&gt;&lt;wsp:rsid wsp:val=&quot;00BE32F1&quot;/&gt;&lt;wsp:rsid wsp:val=&quot;00BE4724&quot;/&gt;&lt;wsp:rsid wsp:val=&quot;00BE4764&quot;/&gt;&lt;wsp:rsid wsp:val=&quot;00BE61B9&quot;/&gt;&lt;wsp:rsid wsp:val=&quot;00BE6B70&quot;/&gt;&lt;wsp:rsid wsp:val=&quot;00BF1C82&quot;/&gt;&lt;wsp:rsid wsp:val=&quot;00BF5B79&quot;/&gt;&lt;wsp:rsid wsp:val=&quot;00BF62AE&quot;/&gt;&lt;wsp:rsid wsp:val=&quot;00BF70D0&quot;/&gt;&lt;wsp:rsid wsp:val=&quot;00C00E4D&quot;/&gt;&lt;wsp:rsid wsp:val=&quot;00C0125A&quot;/&gt;&lt;wsp:rsid wsp:val=&quot;00C0143D&quot;/&gt;&lt;wsp:rsid wsp:val=&quot;00C0146D&quot;/&gt;&lt;wsp:rsid wsp:val=&quot;00C0406E&quot;/&gt;&lt;wsp:rsid wsp:val=&quot;00C04E4D&quot;/&gt;&lt;wsp:rsid wsp:val=&quot;00C05984&quot;/&gt;&lt;wsp:rsid wsp:val=&quot;00C127C8&quot;/&gt;&lt;wsp:rsid wsp:val=&quot;00C12CD5&quot;/&gt;&lt;wsp:rsid wsp:val=&quot;00C136A5&quot;/&gt;&lt;wsp:rsid wsp:val=&quot;00C15606&quot;/&gt;&lt;wsp:rsid wsp:val=&quot;00C16B10&quot;/&gt;&lt;wsp:rsid wsp:val=&quot;00C2097A&quot;/&gt;&lt;wsp:rsid wsp:val=&quot;00C22BE0&quot;/&gt;&lt;wsp:rsid wsp:val=&quot;00C24E4F&quot;/&gt;&lt;wsp:rsid wsp:val=&quot;00C24EFD&quot;/&gt;&lt;wsp:rsid wsp:val=&quot;00C26F48&quot;/&gt;&lt;wsp:rsid wsp:val=&quot;00C275DC&quot;/&gt;&lt;wsp:rsid wsp:val=&quot;00C277E6&quot;/&gt;&lt;wsp:rsid wsp:val=&quot;00C349AE&quot;/&gt;&lt;wsp:rsid wsp:val=&quot;00C37558&quot;/&gt;&lt;wsp:rsid wsp:val=&quot;00C37703&quot;/&gt;&lt;wsp:rsid wsp:val=&quot;00C37B3F&quot;/&gt;&lt;wsp:rsid wsp:val=&quot;00C40E43&quot;/&gt;&lt;wsp:rsid wsp:val=&quot;00C43DA3&quot;/&gt;&lt;wsp:rsid wsp:val=&quot;00C4687B&quot;/&gt;&lt;wsp:rsid wsp:val=&quot;00C46D46&quot;/&gt;&lt;wsp:rsid wsp:val=&quot;00C504EC&quot;/&gt;&lt;wsp:rsid wsp:val=&quot;00C520F3&quot;/&gt;&lt;wsp:rsid wsp:val=&quot;00C5211A&quot;/&gt;&lt;wsp:rsid wsp:val=&quot;00C53541&quot;/&gt;&lt;wsp:rsid wsp:val=&quot;00C61814&quot;/&gt;&lt;wsp:rsid wsp:val=&quot;00C64AF2&quot;/&gt;&lt;wsp:rsid wsp:val=&quot;00C651C9&quot;/&gt;&lt;wsp:rsid wsp:val=&quot;00C655ED&quot;/&gt;&lt;wsp:rsid wsp:val=&quot;00C67551&quot;/&gt;&lt;wsp:rsid wsp:val=&quot;00C707CE&quot;/&gt;&lt;wsp:rsid wsp:val=&quot;00C7189F&quot;/&gt;&lt;wsp:rsid wsp:val=&quot;00C718E6&quot;/&gt;&lt;wsp:rsid wsp:val=&quot;00C71EBC&quot;/&gt;&lt;wsp:rsid wsp:val=&quot;00C74714&quot;/&gt;&lt;wsp:rsid wsp:val=&quot;00C74912&quot;/&gt;&lt;wsp:rsid wsp:val=&quot;00C74DAD&quot;/&gt;&lt;wsp:rsid wsp:val=&quot;00C77389&quot;/&gt;&lt;wsp:rsid wsp:val=&quot;00C85347&quot;/&gt;&lt;wsp:rsid wsp:val=&quot;00C85470&quot;/&gt;&lt;wsp:rsid wsp:val=&quot;00C87E7B&quot;/&gt;&lt;wsp:rsid wsp:val=&quot;00C9086B&quot;/&gt;&lt;wsp:rsid wsp:val=&quot;00C926CF&quot;/&gt;&lt;wsp:rsid wsp:val=&quot;00C93635&quot;/&gt;&lt;wsp:rsid wsp:val=&quot;00CA43B2&quot;/&gt;&lt;wsp:rsid wsp:val=&quot;00CB0000&quot;/&gt;&lt;wsp:rsid wsp:val=&quot;00CB0176&quot;/&gt;&lt;wsp:rsid wsp:val=&quot;00CB24DF&quot;/&gt;&lt;wsp:rsid wsp:val=&quot;00CB39AA&quot;/&gt;&lt;wsp:rsid wsp:val=&quot;00CB3C48&quot;/&gt;&lt;wsp:rsid wsp:val=&quot;00CB4CD1&quot;/&gt;&lt;wsp:rsid wsp:val=&quot;00CB522D&quot;/&gt;&lt;wsp:rsid wsp:val=&quot;00CB60C4&quot;/&gt;&lt;wsp:rsid wsp:val=&quot;00CB7F47&quot;/&gt;&lt;wsp:rsid wsp:val=&quot;00CC2693&quot;/&gt;&lt;wsp:rsid wsp:val=&quot;00CC4AE7&quot;/&gt;&lt;wsp:rsid wsp:val=&quot;00CC5827&quot;/&gt;&lt;wsp:rsid wsp:val=&quot;00CC5846&quot;/&gt;&lt;wsp:rsid wsp:val=&quot;00CD666C&quot;/&gt;&lt;wsp:rsid wsp:val=&quot;00CD6940&quot;/&gt;&lt;wsp:rsid wsp:val=&quot;00CD7D7F&quot;/&gt;&lt;wsp:rsid wsp:val=&quot;00CE150A&quot;/&gt;&lt;wsp:rsid wsp:val=&quot;00CE21E1&quot;/&gt;&lt;wsp:rsid wsp:val=&quot;00CE2E6B&quot;/&gt;&lt;wsp:rsid wsp:val=&quot;00CE3E1D&quot;/&gt;&lt;wsp:rsid wsp:val=&quot;00CE5A44&quot;/&gt;&lt;wsp:rsid wsp:val=&quot;00CE666D&quot;/&gt;&lt;wsp:rsid wsp:val=&quot;00CE75BF&quot;/&gt;&lt;wsp:rsid wsp:val=&quot;00CF68C0&quot;/&gt;&lt;wsp:rsid wsp:val=&quot;00CF7FC6&quot;/&gt;&lt;wsp:rsid wsp:val=&quot;00D0160B&quot;/&gt;&lt;wsp:rsid wsp:val=&quot;00D03A34&quot;/&gt;&lt;wsp:rsid wsp:val=&quot;00D06598&quot;/&gt;&lt;wsp:rsid wsp:val=&quot;00D06CA3&quot;/&gt;&lt;wsp:rsid wsp:val=&quot;00D13049&quot;/&gt;&lt;wsp:rsid wsp:val=&quot;00D17A82&quot;/&gt;&lt;wsp:rsid wsp:val=&quot;00D23555&quot;/&gt;&lt;wsp:rsid wsp:val=&quot;00D25433&quot;/&gt;&lt;wsp:rsid wsp:val=&quot;00D265C6&quot;/&gt;&lt;wsp:rsid wsp:val=&quot;00D33653&quot;/&gt;&lt;wsp:rsid wsp:val=&quot;00D340DF&quot;/&gt;&lt;wsp:rsid wsp:val=&quot;00D36065&quot;/&gt;&lt;wsp:rsid wsp:val=&quot;00D36169&quot;/&gt;&lt;wsp:rsid wsp:val=&quot;00D414F7&quot;/&gt;&lt;wsp:rsid wsp:val=&quot;00D41AAC&quot;/&gt;&lt;wsp:rsid wsp:val=&quot;00D44977&quot;/&gt;&lt;wsp:rsid wsp:val=&quot;00D452E1&quot;/&gt;&lt;wsp:rsid wsp:val=&quot;00D512EF&quot;/&gt;&lt;wsp:rsid wsp:val=&quot;00D525E2&quot;/&gt;&lt;wsp:rsid wsp:val=&quot;00D5290B&quot;/&gt;&lt;wsp:rsid wsp:val=&quot;00D52ABA&quot;/&gt;&lt;wsp:rsid wsp:val=&quot;00D559F7&quot;/&gt;&lt;wsp:rsid wsp:val=&quot;00D56DB4&quot;/&gt;&lt;wsp:rsid wsp:val=&quot;00D56E14&quot;/&gt;&lt;wsp:rsid wsp:val=&quot;00D645FB&quot;/&gt;&lt;wsp:rsid wsp:val=&quot;00D73D18&quot;/&gt;&lt;wsp:rsid wsp:val=&quot;00D74AD8&quot;/&gt;&lt;wsp:rsid wsp:val=&quot;00D74C80&quot;/&gt;&lt;wsp:rsid wsp:val=&quot;00D74D6C&quot;/&gt;&lt;wsp:rsid wsp:val=&quot;00D77A15&quot;/&gt;&lt;wsp:rsid wsp:val=&quot;00D809F1&quot;/&gt;&lt;wsp:rsid wsp:val=&quot;00D80ADC&quot;/&gt;&lt;wsp:rsid wsp:val=&quot;00D8250C&quot;/&gt;&lt;wsp:rsid wsp:val=&quot;00D838B4&quot;/&gt;&lt;wsp:rsid wsp:val=&quot;00D83F6A&quot;/&gt;&lt;wsp:rsid wsp:val=&quot;00D83F96&quot;/&gt;&lt;wsp:rsid wsp:val=&quot;00D84B78&quot;/&gt;&lt;wsp:rsid wsp:val=&quot;00D84CE2&quot;/&gt;&lt;wsp:rsid wsp:val=&quot;00D9007D&quot;/&gt;&lt;wsp:rsid wsp:val=&quot;00D90555&quot;/&gt;&lt;wsp:rsid wsp:val=&quot;00D906B3&quot;/&gt;&lt;wsp:rsid wsp:val=&quot;00D917F9&quot;/&gt;&lt;wsp:rsid wsp:val=&quot;00D969B1&quot;/&gt;&lt;wsp:rsid wsp:val=&quot;00D97628&quot;/&gt;&lt;wsp:rsid wsp:val=&quot;00DA0C5D&quot;/&gt;&lt;wsp:rsid wsp:val=&quot;00DA0E15&quot;/&gt;&lt;wsp:rsid wsp:val=&quot;00DA5E3B&quot;/&gt;&lt;wsp:rsid wsp:val=&quot;00DA7011&quot;/&gt;&lt;wsp:rsid wsp:val=&quot;00DA7215&quot;/&gt;&lt;wsp:rsid wsp:val=&quot;00DA73DB&quot;/&gt;&lt;wsp:rsid wsp:val=&quot;00DA7EBC&quot;/&gt;&lt;wsp:rsid wsp:val=&quot;00DB0584&quot;/&gt;&lt;wsp:rsid wsp:val=&quot;00DB1F11&quot;/&gt;&lt;wsp:rsid wsp:val=&quot;00DB267F&quot;/&gt;&lt;wsp:rsid wsp:val=&quot;00DB4EDD&quot;/&gt;&lt;wsp:rsid wsp:val=&quot;00DC0B7B&quot;/&gt;&lt;wsp:rsid wsp:val=&quot;00DC15A0&quot;/&gt;&lt;wsp:rsid wsp:val=&quot;00DC1EA5&quot;/&gt;&lt;wsp:rsid wsp:val=&quot;00DC1F21&quot;/&gt;&lt;wsp:rsid wsp:val=&quot;00DC2EFD&quot;/&gt;&lt;wsp:rsid wsp:val=&quot;00DC2F88&quot;/&gt;&lt;wsp:rsid wsp:val=&quot;00DD2BA1&quot;/&gt;&lt;wsp:rsid wsp:val=&quot;00DD58C3&quot;/&gt;&lt;wsp:rsid wsp:val=&quot;00DE6ABF&quot;/&gt;&lt;wsp:rsid wsp:val=&quot;00DE7F7D&quot;/&gt;&lt;wsp:rsid wsp:val=&quot;00DF3A4C&quot;/&gt;&lt;wsp:rsid wsp:val=&quot;00DF41E6&quot;/&gt;&lt;wsp:rsid wsp:val=&quot;00DF66CF&quot;/&gt;&lt;wsp:rsid wsp:val=&quot;00DF6ADD&quot;/&gt;&lt;wsp:rsid wsp:val=&quot;00DF7C2C&quot;/&gt;&lt;wsp:rsid wsp:val=&quot;00E02263&quot;/&gt;&lt;wsp:rsid wsp:val=&quot;00E03623&quot;/&gt;&lt;wsp:rsid wsp:val=&quot;00E04BF0&quot;/&gt;&lt;wsp:rsid wsp:val=&quot;00E060A3&quot;/&gt;&lt;wsp:rsid wsp:val=&quot;00E0612A&quot;/&gt;&lt;wsp:rsid wsp:val=&quot;00E17FCA&quot;/&gt;&lt;wsp:rsid wsp:val=&quot;00E24534&quot;/&gt;&lt;wsp:rsid wsp:val=&quot;00E24775&quot;/&gt;&lt;wsp:rsid wsp:val=&quot;00E27E16&quot;/&gt;&lt;wsp:rsid wsp:val=&quot;00E34DB1&quot;/&gt;&lt;wsp:rsid wsp:val=&quot;00E36D94&quot;/&gt;&lt;wsp:rsid wsp:val=&quot;00E42309&quot;/&gt;&lt;wsp:rsid wsp:val=&quot;00E44AFC&quot;/&gt;&lt;wsp:rsid wsp:val=&quot;00E460CA&quot;/&gt;&lt;wsp:rsid wsp:val=&quot;00E530A3&quot;/&gt;&lt;wsp:rsid wsp:val=&quot;00E55DA9&quot;/&gt;&lt;wsp:rsid wsp:val=&quot;00E564D0&quot;/&gt;&lt;wsp:rsid wsp:val=&quot;00E61E44&quot;/&gt;&lt;wsp:rsid wsp:val=&quot;00E6442E&quot;/&gt;&lt;wsp:rsid wsp:val=&quot;00E64A81&quot;/&gt;&lt;wsp:rsid wsp:val=&quot;00E672CA&quot;/&gt;&lt;wsp:rsid wsp:val=&quot;00E7104C&quot;/&gt;&lt;wsp:rsid wsp:val=&quot;00E72EFA&quot;/&gt;&lt;wsp:rsid wsp:val=&quot;00E779D7&quot;/&gt;&lt;wsp:rsid wsp:val=&quot;00E779F7&quot;/&gt;&lt;wsp:rsid wsp:val=&quot;00E82AED&quot;/&gt;&lt;wsp:rsid wsp:val=&quot;00E837F3&quot;/&gt;&lt;wsp:rsid wsp:val=&quot;00E85544&quot;/&gt;&lt;wsp:rsid wsp:val=&quot;00E93428&quot;/&gt;&lt;wsp:rsid wsp:val=&quot;00E97E83&quot;/&gt;&lt;wsp:rsid wsp:val=&quot;00EA04ED&quot;/&gt;&lt;wsp:rsid wsp:val=&quot;00EA12BB&quot;/&gt;&lt;wsp:rsid wsp:val=&quot;00EA15A8&quot;/&gt;&lt;wsp:rsid wsp:val=&quot;00EA23FD&quot;/&gt;&lt;wsp:rsid wsp:val=&quot;00EA2BDF&quot;/&gt;&lt;wsp:rsid wsp:val=&quot;00EA2C98&quot;/&gt;&lt;wsp:rsid wsp:val=&quot;00EB2831&quot;/&gt;&lt;wsp:rsid wsp:val=&quot;00EB508E&quot;/&gt;&lt;wsp:rsid wsp:val=&quot;00EB53C9&quot;/&gt;&lt;wsp:rsid wsp:val=&quot;00EB6D51&quot;/&gt;&lt;wsp:rsid wsp:val=&quot;00EC091B&quot;/&gt;&lt;wsp:rsid wsp:val=&quot;00EC091E&quot;/&gt;&lt;wsp:rsid wsp:val=&quot;00EC317F&quot;/&gt;&lt;wsp:rsid wsp:val=&quot;00EC4635&quot;/&gt;&lt;wsp:rsid wsp:val=&quot;00EC6071&quot;/&gt;&lt;wsp:rsid wsp:val=&quot;00EC6A81&quot;/&gt;&lt;wsp:rsid wsp:val=&quot;00EC6DB0&quot;/&gt;&lt;wsp:rsid wsp:val=&quot;00ED0311&quot;/&gt;&lt;wsp:rsid wsp:val=&quot;00ED2143&quot;/&gt;&lt;wsp:rsid wsp:val=&quot;00ED28C4&quot;/&gt;&lt;wsp:rsid wsp:val=&quot;00ED2B68&quot;/&gt;&lt;wsp:rsid wsp:val=&quot;00ED3154&quot;/&gt;&lt;wsp:rsid wsp:val=&quot;00ED32B0&quot;/&gt;&lt;wsp:rsid wsp:val=&quot;00ED3B5B&quot;/&gt;&lt;wsp:rsid wsp:val=&quot;00ED3BD4&quot;/&gt;&lt;wsp:rsid wsp:val=&quot;00ED5CEE&quot;/&gt;&lt;wsp:rsid wsp:val=&quot;00ED620F&quot;/&gt;&lt;wsp:rsid wsp:val=&quot;00ED6A12&quot;/&gt;&lt;wsp:rsid wsp:val=&quot;00EE47FF&quot;/&gt;&lt;wsp:rsid wsp:val=&quot;00EF3115&quot;/&gt;&lt;wsp:rsid wsp:val=&quot;00EF39BF&quot;/&gt;&lt;wsp:rsid wsp:val=&quot;00EF4507&quot;/&gt;&lt;wsp:rsid wsp:val=&quot;00EF5621&quot;/&gt;&lt;wsp:rsid wsp:val=&quot;00EF6008&quot;/&gt;&lt;wsp:rsid wsp:val=&quot;00EF6645&quot;/&gt;&lt;wsp:rsid wsp:val=&quot;00F013FC&quot;/&gt;&lt;wsp:rsid wsp:val=&quot;00F0271D&quot;/&gt;&lt;wsp:rsid wsp:val=&quot;00F02F2A&quot;/&gt;&lt;wsp:rsid wsp:val=&quot;00F11419&quot;/&gt;&lt;wsp:rsid wsp:val=&quot;00F148E8&quot;/&gt;&lt;wsp:rsid wsp:val=&quot;00F14E83&quot;/&gt;&lt;wsp:rsid wsp:val=&quot;00F150E2&quot;/&gt;&lt;wsp:rsid wsp:val=&quot;00F16DB2&quot;/&gt;&lt;wsp:rsid wsp:val=&quot;00F20F2A&quot;/&gt;&lt;wsp:rsid wsp:val=&quot;00F2230B&quot;/&gt;&lt;wsp:rsid wsp:val=&quot;00F2388C&quot;/&gt;&lt;wsp:rsid wsp:val=&quot;00F23A58&quot;/&gt;&lt;wsp:rsid wsp:val=&quot;00F2484E&quot;/&gt;&lt;wsp:rsid wsp:val=&quot;00F27025&quot;/&gt;&lt;wsp:rsid wsp:val=&quot;00F27C8D&quot;/&gt;&lt;wsp:rsid wsp:val=&quot;00F30D08&quot;/&gt;&lt;wsp:rsid wsp:val=&quot;00F32110&quot;/&gt;&lt;wsp:rsid wsp:val=&quot;00F33B39&quot;/&gt;&lt;wsp:rsid wsp:val=&quot;00F359C9&quot;/&gt;&lt;wsp:rsid wsp:val=&quot;00F4177B&quot;/&gt;&lt;wsp:rsid wsp:val=&quot;00F42E45&quot;/&gt;&lt;wsp:rsid wsp:val=&quot;00F43351&quot;/&gt;&lt;wsp:rsid wsp:val=&quot;00F44157&quot;/&gt;&lt;wsp:rsid wsp:val=&quot;00F45E1C&quot;/&gt;&lt;wsp:rsid wsp:val=&quot;00F4660A&quot;/&gt;&lt;wsp:rsid wsp:val=&quot;00F47703&quot;/&gt;&lt;wsp:rsid wsp:val=&quot;00F47760&quot;/&gt;&lt;wsp:rsid wsp:val=&quot;00F5096A&quot;/&gt;&lt;wsp:rsid wsp:val=&quot;00F511CC&quot;/&gt;&lt;wsp:rsid wsp:val=&quot;00F52FEF&quot;/&gt;&lt;wsp:rsid wsp:val=&quot;00F545FC&quot;/&gt;&lt;wsp:rsid wsp:val=&quot;00F5678D&quot;/&gt;&lt;wsp:rsid wsp:val=&quot;00F600F1&quot;/&gt;&lt;wsp:rsid wsp:val=&quot;00F62E61&quot;/&gt;&lt;wsp:rsid wsp:val=&quot;00F6310E&quot;/&gt;&lt;wsp:rsid wsp:val=&quot;00F65F74&quot;/&gt;&lt;wsp:rsid wsp:val=&quot;00F71752&quot;/&gt;&lt;wsp:rsid wsp:val=&quot;00F7177D&quot;/&gt;&lt;wsp:rsid wsp:val=&quot;00F72191&quot;/&gt;&lt;wsp:rsid wsp:val=&quot;00F73E3A&quot;/&gt;&lt;wsp:rsid wsp:val=&quot;00F74BAA&quot;/&gt;&lt;wsp:rsid wsp:val=&quot;00F76B42&quot;/&gt;&lt;wsp:rsid wsp:val=&quot;00F827DE&quot;/&gt;&lt;wsp:rsid wsp:val=&quot;00F82AF4&quot;/&gt;&lt;wsp:rsid wsp:val=&quot;00F83555&quot;/&gt;&lt;wsp:rsid wsp:val=&quot;00F86ECC&quot;/&gt;&lt;wsp:rsid wsp:val=&quot;00F90803&quot;/&gt;&lt;wsp:rsid wsp:val=&quot;00F90E4F&quot;/&gt;&lt;wsp:rsid wsp:val=&quot;00F90E9A&quot;/&gt;&lt;wsp:rsid wsp:val=&quot;00F92FA1&quot;/&gt;&lt;wsp:rsid wsp:val=&quot;00F94520&quot;/&gt;&lt;wsp:rsid wsp:val=&quot;00F958F0&quot;/&gt;&lt;wsp:rsid wsp:val=&quot;00F95B3B&quot;/&gt;&lt;wsp:rsid wsp:val=&quot;00F961A5&quot;/&gt;&lt;wsp:rsid wsp:val=&quot;00FA0BD7&quot;/&gt;&lt;wsp:rsid wsp:val=&quot;00FA1751&quot;/&gt;&lt;wsp:rsid wsp:val=&quot;00FA1871&quot;/&gt;&lt;wsp:rsid wsp:val=&quot;00FA2FD3&quot;/&gt;&lt;wsp:rsid wsp:val=&quot;00FA49E4&quot;/&gt;&lt;wsp:rsid wsp:val=&quot;00FA7AA2&quot;/&gt;&lt;wsp:rsid wsp:val=&quot;00FB102B&quot;/&gt;&lt;wsp:rsid wsp:val=&quot;00FB1144&quot;/&gt;&lt;wsp:rsid wsp:val=&quot;00FB20FC&quot;/&gt;&lt;wsp:rsid wsp:val=&quot;00FB30AF&quot;/&gt;&lt;wsp:rsid wsp:val=&quot;00FB39D2&quot;/&gt;&lt;wsp:rsid wsp:val=&quot;00FB469E&quot;/&gt;&lt;wsp:rsid wsp:val=&quot;00FB4D06&quot;/&gt;&lt;wsp:rsid wsp:val=&quot;00FB56E5&quot;/&gt;&lt;wsp:rsid wsp:val=&quot;00FC1311&quot;/&gt;&lt;wsp:rsid wsp:val=&quot;00FC1CD7&quot;/&gt;&lt;wsp:rsid wsp:val=&quot;00FC2302&quot;/&gt;&lt;wsp:rsid wsp:val=&quot;00FC3924&quot;/&gt;&lt;wsp:rsid wsp:val=&quot;00FC5825&quot;/&gt;&lt;wsp:rsid wsp:val=&quot;00FC61DB&quot;/&gt;&lt;wsp:rsid wsp:val=&quot;00FC6673&quot;/&gt;&lt;wsp:rsid wsp:val=&quot;00FD09D1&quot;/&gt;&lt;wsp:rsid wsp:val=&quot;00FD571B&quot;/&gt;&lt;wsp:rsid wsp:val=&quot;00FD7620&quot;/&gt;&lt;wsp:rsid wsp:val=&quot;00FE0FE1&quot;/&gt;&lt;wsp:rsid wsp:val=&quot;00FE4325&quot;/&gt;&lt;wsp:rsid wsp:val=&quot;00FF0F1B&quot;/&gt;&lt;wsp:rsid wsp:val=&quot;00FF17F0&quot;/&gt;&lt;wsp:rsid wsp:val=&quot;00FF49F0&quot;/&gt;&lt;wsp:rsid wsp:val=&quot;00FF6094&quot;/&gt;&lt;wsp:rsid wsp:val=&quot;00FF76A8&quot;/&gt;&lt;/wsp:rsids&gt;&lt;/w:docPr&gt;&lt;w:body&gt;&lt;w:p wsp:rsidR=&quot;00000000&quot; wsp:rsidRDefault=&quot;007F5564&quot;&gt;&lt;m:oMathPara&gt;&lt;m:oMath&gt;&lt;m:r&gt;&lt;m:rPr&gt;&lt;m:sty m:val=&quot;p&quot;/&gt;&lt;/m:rPr&gt;&lt;w:rPr&gt;&lt;w:rFonts w:ascii=&quot;Cambria Math&quot; w:h-ansi=&quot;Cambria Math&quot; w:cs=&quot;Cambria Math&quot;/&gt;&lt;wx:font wx:val=&quot;Cambria Math&quot;/&gt;&lt;w:sz w:val=&quot;24&quot;/&gt;&lt;w:sz-cs w:val=&quot;24&quot;/&gt;&lt;/w:rPr&gt;&lt;m:t&gt;S=&lt;/m:t&gt;&lt;/m:r&gt;&lt;m:f&gt;&lt;m:fPr&gt;&lt;m:ctrlPr&gt;&lt;w:rPr&gt;&lt;w:rFonts w:ascii=&quot;Cambria Math&quot; w:h-ansi=&quot;Cambria Math&quot; w:cs=&quot;Cambria Math&quot;/&gt;&lt;wx:font wx:val=&quot;Cambria Math&quot;/&gt;&lt;w:sz w:val=&quot;24&quot;/&gt;&lt;w:sz-cs w:val=&quot;24&quot;/&gt;&lt;/w:rPr&gt;&lt;/m:ctrlPr&gt;&lt;/m:fPr&gt;&lt;m:num&gt;&lt;m:r&gt;&lt;m:rPr&gt;&lt;m:sty m:val=&quot;p&quot;/&gt;&lt;/m:rPr&gt;&lt;w:rPr&gt;&lt;w:rFonts w:ascii=&quot;Cambria Math&quot; w:h-ansi=&quot;Cambria Math&quot; w:cs=&quot;Cambria Math&quot;/&gt;&lt;wx:font wx:val=&quot;Cambria Math&quot;/&gt;&lt;w:sz w:val=&quot;24&quot;/&gt;&lt;w:sz-cs w:val=&quot;24&quot;/&gt;&lt;/w:rPr&gt;&lt;m:t&gt;2,25.T.&lt;/m:t&gt;&lt;/m:r&gt;&lt;m:sSub&gt;&lt;m:sSubPr&gt;&lt;m:ctrlPr&gt;&lt;w:rPr&gt;&lt;w:rFonts w:ascii=&quot;Cambria Math&quot; w:h-ansi=&quot;Cambria Math&quot; w:cs=&quot;Cambria Math&quot;/&gt;&lt;wx:font wx:val=&quot;Cambria Math&quot;/&gt;&lt;w:sz w:val=&quot;24&quot;/&gt;&lt;w:sz-cs w:val=&quot;24&quot;/&gt;&lt;/w:rPr&gt;&lt;/m:ctrlPr&gt;&lt;/m:sSubPr&gt;&lt;m:e&gt;&lt;m:r&gt;&lt;m:rPr&gt;&lt;m:sty m:val=&quot;p&quot;/&gt;&lt;/m:rPr&gt;&lt;w:rPr&gt;&lt;w:rFonts w:ascii=&quot;Cambria Math&quot; w:h-ansi=&quot;Cambria Math&quot; w:cs=&quot;Cambria Math&quot;/&gt;&lt;wx:font wx:val=&quot;Cambria Math&quot;/&gt;&lt;w:sz w:val=&quot;24&quot;/&gt;&lt;w:sz-cs w:val=&quot;24&quot;/&gt;&lt;/w:rPr&gt;&lt;m:t&gt;t&lt;/m:t&gt;&lt;/m:r&gt;&lt;/m:e&gt;&lt;m:sub&gt;&lt;m:r&gt;&lt;m:rPr&gt;&lt;m:sty m:val=&quot;p&quot;/&gt;&lt;/m:rPr&gt;&lt;w:rPr&gt;&lt;w:rFonts w:ascii=&quot;Cambria Math&quot; w:h-ansi=&quot;Cambria Math&quot; w:cs=&quot;Cambria Math&quot;/&gt;&lt;wx:font wx:val=&quot;Cambria Math&quot;/&gt;&lt;w:sz w:val=&quot;24&quot;/&gt;&lt;w:sz-cs w:val=&quot;24&quot;/&gt;&lt;/w:rPr&gt;&lt;m:t&gt;0&lt;/m:t&gt;&lt;/m:r&gt;&lt;/m:sub&gt;&lt;/m:sSub&gt;&lt;/m:num&gt;&lt;m:den&gt;&lt;m:sSup&gt;&lt;m:sSupPr&gt;&lt;m:ctrlPr&gt;&lt;w:rPr&gt;&lt;w:rFonts w:ascii=&quot;Cambria Math&quot; w:h-ansi=&quot;Cambria Math&quot; w:cs=&quot;Cambria Math&quot;/&gt;&lt;wx:font wx:val=&quot;Cambria Math&quot;/&gt;&lt;w:sz w:val=&quot;24&quot;/&gt;&lt;w:sz-cs w:val=&quot;24&quot;/&gt;&lt;/w:rPr&gt;&lt;/m:ctrlPr&gt;&lt;/m:sSupPr&gt;&lt;m:e&gt;&lt;m:r&gt;&lt;m:rPr&gt;&lt;m:sty m:val=&quot;p&quot;/&gt;&lt;/m:rPr&gt;&lt;w:rPr&gt;&lt;w:rFonts w:ascii=&quot;Cambria Math&quot; w:h-ansi=&quot;Cambria Math&quot; w:cs=&quot;Cambria Math&quot;/&gt;&lt;wx:font wx:val=&quot;Cambria Math&quot;/&gt;&lt;w:sz w:val=&quot;24&quot;/&gt;&lt;w:sz-cs w:val=&quot;24&quot;/&gt;&lt;/w:rPr&gt;&lt;m:t&gt;r&lt;/m:t&gt;&lt;/m:r&gt;&lt;/m:e&gt;&lt;m:sup&gt;&lt;m:r&gt;&lt;m:rPr&gt;&lt;m:sty m:val=&quot;p&quot;/&gt;&lt;/m:rPr&gt;&lt;w:rPr&gt;&lt;w:rFonts w:ascii=&quot;Cambria Math&quot; w:h-ansi=&quot;Cambria Math&quot; w:cs=&quot;Cambria Math&quot;/&gt;&lt;wx:font wx:val=&quot;Cambria Math&quot;/&gt;&lt;w:sz w:val=&quot;24&quot;/&gt;&lt;w:sz-cs w:val=&quot;24&quot;/&gt;&lt;/w:rPr&gt;&lt;m:t&gt;2&lt;/m:t&gt;&lt;/m:r&gt;&lt;/m:sup&gt;&lt;/m:sSup&gt;&lt;/m:den&gt;&lt;/m:f&gt;&lt;m:r&gt;&lt;m:rPr&gt;&lt;m:sty m:val=&quot;p&quot;/&gt;&lt;/m:rPr&gt;&lt;w:rPr&gt;&lt;w:rFonts w:ascii=&quot;Cambria Math&quot; w:h-ansi=&quot;Cambria Math&quot; w:cs=&quot;Cambria Math&quot;/&gt;&lt;wx:font wx:val=&quot;Cambria Math&quot;/&gt;&lt;w:sz w:val=&quot;24&quot;/&gt;&lt;w:sz-cs w:val=&quot;24&quot;/&gt;&lt;/w:rPr&gt;&lt;m:t&gt; &lt;/m:t&gt;&lt;/m:r&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body&gt;&lt;/w:wordDocument&gt;">
            <v:imagedata r:id="rId8" o:title="" chromakey="white"/>
          </v:shape>
        </w:pict>
      </w:r>
      <w:r w:rsidRPr="00EC6A81">
        <w:rPr>
          <w:rFonts w:ascii="Times New Roman" w:hAnsi="Times New Roman"/>
          <w:sz w:val="24"/>
          <w:szCs w:val="24"/>
        </w:rPr>
        <w:instrText xml:space="preserve"> </w:instrText>
      </w:r>
      <w:r w:rsidRPr="00EC6A81">
        <w:rPr>
          <w:rFonts w:ascii="Times New Roman" w:hAnsi="Times New Roman"/>
          <w:sz w:val="24"/>
          <w:szCs w:val="24"/>
        </w:rPr>
        <w:fldChar w:fldCharType="separate"/>
      </w:r>
    </w:p>
    <w:tbl>
      <w:tblPr>
        <w:tblW w:w="0" w:type="auto"/>
        <w:tblLayout w:type="fixed"/>
        <w:tblLook w:val="01E0"/>
      </w:tblPr>
      <w:tblGrid>
        <w:gridCol w:w="308"/>
        <w:gridCol w:w="322"/>
        <w:gridCol w:w="1078"/>
        <w:gridCol w:w="7860"/>
      </w:tblGrid>
      <w:tr w:rsidR="00032745" w:rsidRPr="00D84B78" w:rsidTr="003271D3">
        <w:trPr>
          <w:trHeight w:val="270"/>
        </w:trPr>
        <w:tc>
          <w:tcPr>
            <w:tcW w:w="308" w:type="dxa"/>
            <w:vMerge w:val="restart"/>
            <w:vAlign w:val="center"/>
          </w:tcPr>
          <w:p w:rsidR="00032745" w:rsidRPr="00D84B78" w:rsidRDefault="00032745" w:rsidP="00B05949">
            <w:pPr>
              <w:tabs>
                <w:tab w:val="left" w:pos="3600"/>
              </w:tabs>
              <w:rPr>
                <w:rFonts w:ascii="Times New Roman" w:hAnsi="Times New Roman"/>
                <w:i/>
                <w:sz w:val="24"/>
                <w:szCs w:val="24"/>
              </w:rPr>
            </w:pPr>
            <w:r w:rsidRPr="00D84B78">
              <w:rPr>
                <w:rFonts w:ascii="Times New Roman" w:hAnsi="Times New Roman"/>
                <w:i/>
                <w:sz w:val="24"/>
                <w:szCs w:val="24"/>
              </w:rPr>
              <w:t>S</w:t>
            </w:r>
          </w:p>
        </w:tc>
        <w:tc>
          <w:tcPr>
            <w:tcW w:w="322" w:type="dxa"/>
            <w:vMerge w:val="restart"/>
            <w:vAlign w:val="center"/>
          </w:tcPr>
          <w:p w:rsidR="00032745" w:rsidRPr="00D84B78" w:rsidRDefault="00032745" w:rsidP="00B05949">
            <w:pPr>
              <w:tabs>
                <w:tab w:val="left" w:pos="3600"/>
              </w:tabs>
              <w:jc w:val="center"/>
              <w:rPr>
                <w:rFonts w:ascii="Times New Roman" w:hAnsi="Times New Roman"/>
                <w:i/>
                <w:sz w:val="24"/>
                <w:szCs w:val="24"/>
              </w:rPr>
            </w:pPr>
            <w:r w:rsidRPr="00D84B78">
              <w:rPr>
                <w:rFonts w:ascii="Times New Roman" w:hAnsi="Times New Roman"/>
                <w:i/>
                <w:sz w:val="24"/>
                <w:szCs w:val="24"/>
              </w:rPr>
              <w:t>=</w:t>
            </w:r>
          </w:p>
        </w:tc>
        <w:tc>
          <w:tcPr>
            <w:tcW w:w="1078" w:type="dxa"/>
            <w:tcBorders>
              <w:bottom w:val="single" w:sz="4" w:space="0" w:color="auto"/>
            </w:tcBorders>
            <w:vAlign w:val="center"/>
          </w:tcPr>
          <w:p w:rsidR="00032745" w:rsidRPr="00D84B78" w:rsidRDefault="00032745" w:rsidP="00B05949">
            <w:pPr>
              <w:tabs>
                <w:tab w:val="left" w:pos="3600"/>
              </w:tabs>
              <w:jc w:val="center"/>
              <w:rPr>
                <w:rFonts w:ascii="Times New Roman" w:hAnsi="Times New Roman"/>
                <w:i/>
                <w:sz w:val="24"/>
                <w:szCs w:val="24"/>
              </w:rPr>
            </w:pPr>
            <w:r w:rsidRPr="00D84B78">
              <w:rPr>
                <w:rFonts w:ascii="Times New Roman" w:hAnsi="Times New Roman"/>
                <w:i/>
                <w:sz w:val="24"/>
                <w:szCs w:val="24"/>
              </w:rPr>
              <w:t>2,25.T.t</w:t>
            </w:r>
            <w:r w:rsidRPr="00D84B78">
              <w:rPr>
                <w:rFonts w:ascii="Times New Roman" w:hAnsi="Times New Roman"/>
                <w:i/>
                <w:sz w:val="24"/>
                <w:szCs w:val="24"/>
                <w:vertAlign w:val="subscript"/>
              </w:rPr>
              <w:t>0</w:t>
            </w:r>
          </w:p>
        </w:tc>
        <w:tc>
          <w:tcPr>
            <w:tcW w:w="7860" w:type="dxa"/>
            <w:vMerge w:val="restart"/>
            <w:vAlign w:val="center"/>
          </w:tcPr>
          <w:p w:rsidR="00032745" w:rsidRPr="00D84B78" w:rsidRDefault="00032745" w:rsidP="00B05949">
            <w:pPr>
              <w:tabs>
                <w:tab w:val="left" w:pos="3600"/>
              </w:tabs>
              <w:jc w:val="right"/>
              <w:rPr>
                <w:rFonts w:ascii="Times New Roman" w:hAnsi="Times New Roman"/>
                <w:sz w:val="24"/>
                <w:szCs w:val="24"/>
              </w:rPr>
            </w:pPr>
            <w:r>
              <w:rPr>
                <w:rFonts w:ascii="Times New Roman" w:hAnsi="Times New Roman"/>
                <w:sz w:val="24"/>
                <w:szCs w:val="24"/>
              </w:rPr>
              <w:t>(E</w:t>
            </w:r>
            <w:r w:rsidRPr="00D84B78">
              <w:rPr>
                <w:rFonts w:ascii="Times New Roman" w:hAnsi="Times New Roman"/>
                <w:sz w:val="24"/>
                <w:szCs w:val="24"/>
              </w:rPr>
              <w:t>)</w:t>
            </w:r>
          </w:p>
        </w:tc>
      </w:tr>
      <w:tr w:rsidR="00032745" w:rsidRPr="00D84B78" w:rsidTr="003271D3">
        <w:trPr>
          <w:trHeight w:val="270"/>
        </w:trPr>
        <w:tc>
          <w:tcPr>
            <w:tcW w:w="308" w:type="dxa"/>
            <w:vMerge/>
            <w:vAlign w:val="center"/>
          </w:tcPr>
          <w:p w:rsidR="00032745" w:rsidRPr="00D84B78" w:rsidRDefault="00032745" w:rsidP="00B05949">
            <w:pPr>
              <w:tabs>
                <w:tab w:val="left" w:pos="3600"/>
              </w:tabs>
              <w:rPr>
                <w:rFonts w:ascii="Times New Roman" w:hAnsi="Times New Roman"/>
                <w:i/>
                <w:sz w:val="24"/>
                <w:szCs w:val="24"/>
              </w:rPr>
            </w:pPr>
          </w:p>
        </w:tc>
        <w:tc>
          <w:tcPr>
            <w:tcW w:w="322" w:type="dxa"/>
            <w:vMerge/>
            <w:vAlign w:val="center"/>
          </w:tcPr>
          <w:p w:rsidR="00032745" w:rsidRPr="00D84B78" w:rsidRDefault="00032745" w:rsidP="00B05949">
            <w:pPr>
              <w:tabs>
                <w:tab w:val="left" w:pos="3600"/>
              </w:tabs>
              <w:jc w:val="center"/>
              <w:rPr>
                <w:rFonts w:ascii="Times New Roman" w:hAnsi="Times New Roman"/>
                <w:i/>
                <w:sz w:val="24"/>
                <w:szCs w:val="24"/>
              </w:rPr>
            </w:pPr>
          </w:p>
        </w:tc>
        <w:tc>
          <w:tcPr>
            <w:tcW w:w="1078" w:type="dxa"/>
            <w:tcBorders>
              <w:top w:val="single" w:sz="4" w:space="0" w:color="auto"/>
            </w:tcBorders>
            <w:vAlign w:val="center"/>
          </w:tcPr>
          <w:p w:rsidR="00032745" w:rsidRPr="00D84B78" w:rsidRDefault="00032745" w:rsidP="00B05949">
            <w:pPr>
              <w:tabs>
                <w:tab w:val="left" w:pos="3600"/>
              </w:tabs>
              <w:jc w:val="center"/>
              <w:rPr>
                <w:rFonts w:ascii="Times New Roman" w:hAnsi="Times New Roman"/>
                <w:i/>
                <w:sz w:val="24"/>
                <w:szCs w:val="24"/>
              </w:rPr>
            </w:pPr>
            <w:r w:rsidRPr="00D84B78">
              <w:rPr>
                <w:rFonts w:ascii="Times New Roman" w:hAnsi="Times New Roman"/>
                <w:i/>
                <w:sz w:val="24"/>
                <w:szCs w:val="24"/>
              </w:rPr>
              <w:t>r</w:t>
            </w:r>
            <w:r w:rsidRPr="00D84B78">
              <w:rPr>
                <w:rFonts w:ascii="Times New Roman" w:hAnsi="Times New Roman"/>
                <w:i/>
                <w:sz w:val="24"/>
                <w:szCs w:val="24"/>
                <w:vertAlign w:val="superscript"/>
              </w:rPr>
              <w:t>2</w:t>
            </w:r>
          </w:p>
        </w:tc>
        <w:tc>
          <w:tcPr>
            <w:tcW w:w="7860" w:type="dxa"/>
            <w:vMerge/>
            <w:vAlign w:val="center"/>
          </w:tcPr>
          <w:p w:rsidR="00032745" w:rsidRPr="00D84B78" w:rsidRDefault="00032745" w:rsidP="00B05949">
            <w:pPr>
              <w:tabs>
                <w:tab w:val="left" w:pos="3600"/>
              </w:tabs>
              <w:jc w:val="right"/>
              <w:rPr>
                <w:rFonts w:ascii="Times New Roman" w:hAnsi="Times New Roman"/>
                <w:sz w:val="24"/>
                <w:szCs w:val="24"/>
              </w:rPr>
            </w:pPr>
          </w:p>
        </w:tc>
      </w:tr>
    </w:tbl>
    <w:p w:rsidR="00032745" w:rsidRPr="00D84B78" w:rsidRDefault="00032745" w:rsidP="003271D3">
      <w:pPr>
        <w:tabs>
          <w:tab w:val="right" w:pos="9356"/>
        </w:tabs>
        <w:spacing w:after="0" w:line="240" w:lineRule="auto"/>
        <w:jc w:val="both"/>
        <w:rPr>
          <w:rFonts w:ascii="Times New Roman" w:hAnsi="Times New Roman"/>
          <w:sz w:val="24"/>
          <w:szCs w:val="24"/>
        </w:rPr>
      </w:pPr>
      <w:r w:rsidRPr="00EC6A81">
        <w:rPr>
          <w:rFonts w:ascii="Times New Roman" w:hAnsi="Times New Roman"/>
          <w:sz w:val="24"/>
          <w:szCs w:val="24"/>
        </w:rPr>
        <w:fldChar w:fldCharType="end"/>
      </w:r>
      <w:r w:rsidRPr="00430F30">
        <w:rPr>
          <w:rFonts w:ascii="Times New Roman" w:hAnsi="Times New Roman"/>
          <w:sz w:val="24"/>
          <w:szCs w:val="24"/>
        </w:rPr>
        <w:tab/>
      </w:r>
    </w:p>
    <w:p w:rsidR="00032745" w:rsidRPr="00D84B78" w:rsidRDefault="00032745" w:rsidP="0091298A">
      <w:pPr>
        <w:tabs>
          <w:tab w:val="left" w:pos="1620"/>
          <w:tab w:val="left" w:pos="3600"/>
          <w:tab w:val="left" w:pos="8280"/>
        </w:tabs>
        <w:spacing w:after="100" w:line="240" w:lineRule="auto"/>
        <w:rPr>
          <w:rFonts w:ascii="Times New Roman" w:hAnsi="Times New Roman"/>
          <w:sz w:val="24"/>
          <w:szCs w:val="24"/>
        </w:rPr>
      </w:pPr>
      <w:r w:rsidRPr="00D84B78">
        <w:rPr>
          <w:rFonts w:ascii="Times New Roman" w:hAnsi="Times New Roman"/>
          <w:sz w:val="24"/>
          <w:szCs w:val="24"/>
        </w:rPr>
        <w:t>kde:</w:t>
      </w:r>
    </w:p>
    <w:p w:rsidR="00032745" w:rsidRPr="00D84B78" w:rsidRDefault="00032745" w:rsidP="0091298A">
      <w:pPr>
        <w:tabs>
          <w:tab w:val="left" w:leader="dot" w:pos="1134"/>
          <w:tab w:val="right" w:pos="9356"/>
        </w:tabs>
        <w:spacing w:after="0" w:line="312" w:lineRule="auto"/>
        <w:rPr>
          <w:rFonts w:ascii="Times New Roman" w:hAnsi="Times New Roman"/>
          <w:sz w:val="24"/>
          <w:szCs w:val="24"/>
        </w:rPr>
      </w:pPr>
      <w:r w:rsidRPr="00D84B78">
        <w:rPr>
          <w:rFonts w:ascii="Times New Roman" w:hAnsi="Times New Roman"/>
          <w:sz w:val="24"/>
          <w:szCs w:val="24"/>
        </w:rPr>
        <w:t>s</w:t>
      </w:r>
      <w:r>
        <w:rPr>
          <w:rFonts w:ascii="Times New Roman" w:hAnsi="Times New Roman"/>
          <w:sz w:val="24"/>
          <w:szCs w:val="24"/>
        </w:rPr>
        <w:tab/>
      </w:r>
      <w:r w:rsidRPr="00D84B78">
        <w:rPr>
          <w:rFonts w:ascii="Times New Roman" w:hAnsi="Times New Roman"/>
          <w:sz w:val="24"/>
          <w:szCs w:val="24"/>
        </w:rPr>
        <w:t>snížení v čerpaném (pozorovacím) objektu</w:t>
      </w:r>
      <w:r w:rsidRPr="00D84B78">
        <w:rPr>
          <w:rFonts w:ascii="Times New Roman" w:hAnsi="Times New Roman"/>
          <w:sz w:val="24"/>
          <w:szCs w:val="24"/>
        </w:rPr>
        <w:tab/>
        <w:t>[m]</w:t>
      </w:r>
    </w:p>
    <w:p w:rsidR="00032745" w:rsidRPr="00D84B78" w:rsidRDefault="00032745" w:rsidP="0091298A">
      <w:pPr>
        <w:tabs>
          <w:tab w:val="left" w:leader="dot" w:pos="1134"/>
          <w:tab w:val="right" w:pos="9356"/>
        </w:tabs>
        <w:spacing w:after="0" w:line="312" w:lineRule="auto"/>
        <w:rPr>
          <w:rFonts w:ascii="Times New Roman" w:hAnsi="Times New Roman"/>
          <w:sz w:val="24"/>
          <w:szCs w:val="24"/>
        </w:rPr>
      </w:pPr>
      <w:r w:rsidRPr="00D84B78">
        <w:rPr>
          <w:rFonts w:ascii="Times New Roman" w:hAnsi="Times New Roman"/>
          <w:sz w:val="24"/>
          <w:szCs w:val="24"/>
        </w:rPr>
        <w:t>t</w:t>
      </w:r>
      <w:r>
        <w:rPr>
          <w:rFonts w:ascii="Times New Roman" w:hAnsi="Times New Roman"/>
          <w:sz w:val="24"/>
          <w:szCs w:val="24"/>
          <w:vertAlign w:val="subscript"/>
        </w:rPr>
        <w:t>0</w:t>
      </w:r>
      <w:r>
        <w:rPr>
          <w:rFonts w:ascii="Times New Roman" w:hAnsi="Times New Roman"/>
          <w:sz w:val="24"/>
          <w:szCs w:val="24"/>
        </w:rPr>
        <w:tab/>
      </w:r>
      <w:r w:rsidRPr="00D84B78">
        <w:rPr>
          <w:rFonts w:ascii="Times New Roman" w:hAnsi="Times New Roman"/>
          <w:sz w:val="24"/>
          <w:szCs w:val="24"/>
        </w:rPr>
        <w:t>čas od počátku čerpací zkoušky</w:t>
      </w:r>
      <w:r w:rsidRPr="00D84B78">
        <w:rPr>
          <w:rFonts w:ascii="Times New Roman" w:hAnsi="Times New Roman"/>
          <w:sz w:val="24"/>
          <w:szCs w:val="24"/>
        </w:rPr>
        <w:tab/>
        <w:t>[s]</w:t>
      </w:r>
    </w:p>
    <w:p w:rsidR="00032745" w:rsidRPr="00D84B78" w:rsidRDefault="00032745" w:rsidP="0091298A">
      <w:pPr>
        <w:tabs>
          <w:tab w:val="left" w:leader="dot" w:pos="1134"/>
          <w:tab w:val="right" w:pos="9356"/>
        </w:tabs>
        <w:spacing w:after="0" w:line="312" w:lineRule="auto"/>
        <w:rPr>
          <w:rFonts w:ascii="Times New Roman" w:hAnsi="Times New Roman"/>
          <w:sz w:val="24"/>
          <w:szCs w:val="24"/>
        </w:rPr>
      </w:pPr>
      <w:r w:rsidRPr="00D84B78">
        <w:rPr>
          <w:rFonts w:ascii="Times New Roman" w:hAnsi="Times New Roman"/>
          <w:sz w:val="24"/>
          <w:szCs w:val="24"/>
        </w:rPr>
        <w:t>Q</w:t>
      </w:r>
      <w:r>
        <w:rPr>
          <w:rFonts w:ascii="Times New Roman" w:hAnsi="Times New Roman"/>
          <w:sz w:val="24"/>
          <w:szCs w:val="24"/>
        </w:rPr>
        <w:tab/>
      </w:r>
      <w:r w:rsidRPr="00D84B78">
        <w:rPr>
          <w:rFonts w:ascii="Times New Roman" w:hAnsi="Times New Roman"/>
          <w:sz w:val="24"/>
          <w:szCs w:val="24"/>
        </w:rPr>
        <w:t>čerpané množství</w:t>
      </w:r>
      <w:r w:rsidRPr="00D84B78">
        <w:rPr>
          <w:rFonts w:ascii="Times New Roman" w:hAnsi="Times New Roman"/>
          <w:sz w:val="24"/>
          <w:szCs w:val="24"/>
        </w:rPr>
        <w:tab/>
        <w:t>[m</w:t>
      </w:r>
      <w:r w:rsidRPr="00D84B78">
        <w:rPr>
          <w:rFonts w:ascii="Times New Roman" w:hAnsi="Times New Roman"/>
          <w:sz w:val="24"/>
          <w:szCs w:val="24"/>
          <w:vertAlign w:val="superscript"/>
        </w:rPr>
        <w:t>3</w:t>
      </w:r>
      <w:r w:rsidRPr="00D84B78">
        <w:rPr>
          <w:rFonts w:ascii="Times New Roman" w:hAnsi="Times New Roman"/>
          <w:sz w:val="24"/>
          <w:szCs w:val="24"/>
        </w:rPr>
        <w:t>.s</w:t>
      </w:r>
      <w:r w:rsidRPr="00D84B78">
        <w:rPr>
          <w:rFonts w:ascii="Times New Roman" w:hAnsi="Times New Roman"/>
          <w:sz w:val="24"/>
          <w:szCs w:val="24"/>
          <w:vertAlign w:val="superscript"/>
        </w:rPr>
        <w:t>-1</w:t>
      </w:r>
      <w:r w:rsidRPr="00D84B78">
        <w:rPr>
          <w:rFonts w:ascii="Times New Roman" w:hAnsi="Times New Roman"/>
          <w:sz w:val="24"/>
          <w:szCs w:val="24"/>
        </w:rPr>
        <w:t>]</w:t>
      </w:r>
    </w:p>
    <w:p w:rsidR="00032745" w:rsidRPr="00D84B78" w:rsidRDefault="00032745" w:rsidP="0091298A">
      <w:pPr>
        <w:tabs>
          <w:tab w:val="left" w:leader="dot" w:pos="1134"/>
          <w:tab w:val="right" w:pos="9356"/>
        </w:tabs>
        <w:spacing w:after="0" w:line="312" w:lineRule="auto"/>
        <w:rPr>
          <w:rFonts w:ascii="Times New Roman" w:hAnsi="Times New Roman"/>
          <w:sz w:val="24"/>
          <w:szCs w:val="24"/>
        </w:rPr>
      </w:pPr>
      <w:r w:rsidRPr="00D84B78">
        <w:rPr>
          <w:rFonts w:ascii="Times New Roman" w:hAnsi="Times New Roman"/>
          <w:sz w:val="24"/>
          <w:szCs w:val="24"/>
        </w:rPr>
        <w:t>T</w:t>
      </w:r>
      <w:r>
        <w:rPr>
          <w:rFonts w:ascii="Times New Roman" w:hAnsi="Times New Roman"/>
          <w:sz w:val="24"/>
          <w:szCs w:val="24"/>
        </w:rPr>
        <w:tab/>
      </w:r>
      <w:r w:rsidRPr="00D84B78">
        <w:rPr>
          <w:rFonts w:ascii="Times New Roman" w:hAnsi="Times New Roman"/>
          <w:sz w:val="24"/>
          <w:szCs w:val="24"/>
        </w:rPr>
        <w:t>koeficient transmisivity</w:t>
      </w:r>
      <w:r w:rsidRPr="00D84B78">
        <w:rPr>
          <w:rFonts w:ascii="Times New Roman" w:hAnsi="Times New Roman"/>
          <w:sz w:val="24"/>
          <w:szCs w:val="24"/>
        </w:rPr>
        <w:tab/>
        <w:t>[m</w:t>
      </w:r>
      <w:r w:rsidRPr="00D84B78">
        <w:rPr>
          <w:rFonts w:ascii="Times New Roman" w:hAnsi="Times New Roman"/>
          <w:sz w:val="24"/>
          <w:szCs w:val="24"/>
          <w:vertAlign w:val="superscript"/>
        </w:rPr>
        <w:t>2</w:t>
      </w:r>
      <w:r w:rsidRPr="00D84B78">
        <w:rPr>
          <w:rFonts w:ascii="Times New Roman" w:hAnsi="Times New Roman"/>
          <w:sz w:val="24"/>
          <w:szCs w:val="24"/>
        </w:rPr>
        <w:t>.s</w:t>
      </w:r>
      <w:r w:rsidRPr="00D84B78">
        <w:rPr>
          <w:rFonts w:ascii="Times New Roman" w:hAnsi="Times New Roman"/>
          <w:sz w:val="24"/>
          <w:szCs w:val="24"/>
          <w:vertAlign w:val="superscript"/>
        </w:rPr>
        <w:t>-1</w:t>
      </w:r>
      <w:r w:rsidRPr="00D84B78">
        <w:rPr>
          <w:rFonts w:ascii="Times New Roman" w:hAnsi="Times New Roman"/>
          <w:sz w:val="24"/>
          <w:szCs w:val="24"/>
        </w:rPr>
        <w:t>]</w:t>
      </w:r>
    </w:p>
    <w:p w:rsidR="00032745" w:rsidRPr="00D84B78" w:rsidRDefault="00032745" w:rsidP="0091298A">
      <w:pPr>
        <w:tabs>
          <w:tab w:val="left" w:leader="dot" w:pos="1134"/>
          <w:tab w:val="right" w:pos="9356"/>
        </w:tabs>
        <w:spacing w:after="0" w:line="312" w:lineRule="auto"/>
        <w:rPr>
          <w:rFonts w:ascii="Times New Roman" w:hAnsi="Times New Roman"/>
          <w:sz w:val="24"/>
          <w:szCs w:val="24"/>
        </w:rPr>
      </w:pPr>
      <w:r w:rsidRPr="00D84B78">
        <w:rPr>
          <w:rFonts w:ascii="Times New Roman" w:hAnsi="Times New Roman"/>
          <w:sz w:val="24"/>
          <w:szCs w:val="24"/>
        </w:rPr>
        <w:t>S</w:t>
      </w:r>
      <w:r>
        <w:rPr>
          <w:rFonts w:ascii="Times New Roman" w:hAnsi="Times New Roman"/>
          <w:sz w:val="24"/>
          <w:szCs w:val="24"/>
        </w:rPr>
        <w:tab/>
      </w:r>
      <w:r w:rsidRPr="00D84B78">
        <w:rPr>
          <w:rFonts w:ascii="Times New Roman" w:hAnsi="Times New Roman"/>
          <w:sz w:val="24"/>
          <w:szCs w:val="24"/>
        </w:rPr>
        <w:t>koeficient storativity</w:t>
      </w:r>
      <w:r w:rsidRPr="00D84B78">
        <w:rPr>
          <w:rFonts w:ascii="Times New Roman" w:hAnsi="Times New Roman"/>
          <w:sz w:val="24"/>
          <w:szCs w:val="24"/>
        </w:rPr>
        <w:tab/>
        <w:t>[-]</w:t>
      </w:r>
    </w:p>
    <w:p w:rsidR="00032745" w:rsidRPr="00D84B78" w:rsidRDefault="00032745" w:rsidP="0091298A">
      <w:pPr>
        <w:tabs>
          <w:tab w:val="left" w:leader="dot" w:pos="1134"/>
          <w:tab w:val="right" w:pos="9356"/>
        </w:tabs>
        <w:spacing w:after="0" w:line="312" w:lineRule="auto"/>
        <w:rPr>
          <w:rFonts w:ascii="Times New Roman" w:hAnsi="Times New Roman"/>
          <w:sz w:val="24"/>
          <w:szCs w:val="24"/>
        </w:rPr>
      </w:pPr>
      <w:r w:rsidRPr="00D84B78">
        <w:rPr>
          <w:rFonts w:ascii="Times New Roman" w:hAnsi="Times New Roman"/>
          <w:sz w:val="24"/>
          <w:szCs w:val="24"/>
        </w:rPr>
        <w:t>r</w:t>
      </w:r>
      <w:r>
        <w:rPr>
          <w:rFonts w:ascii="Times New Roman" w:hAnsi="Times New Roman"/>
          <w:sz w:val="24"/>
          <w:szCs w:val="24"/>
        </w:rPr>
        <w:tab/>
      </w:r>
      <w:r w:rsidRPr="00D84B78">
        <w:rPr>
          <w:rFonts w:ascii="Times New Roman" w:hAnsi="Times New Roman"/>
          <w:sz w:val="24"/>
          <w:szCs w:val="24"/>
        </w:rPr>
        <w:t>a) pro čerpaný objekt - poloměr objektu</w:t>
      </w:r>
      <w:r w:rsidRPr="00D84B78">
        <w:rPr>
          <w:rFonts w:ascii="Times New Roman" w:hAnsi="Times New Roman"/>
          <w:sz w:val="24"/>
          <w:szCs w:val="24"/>
        </w:rPr>
        <w:tab/>
        <w:t>[m]</w:t>
      </w:r>
    </w:p>
    <w:p w:rsidR="00032745" w:rsidRPr="00D84B78" w:rsidRDefault="00032745" w:rsidP="0091298A">
      <w:pPr>
        <w:tabs>
          <w:tab w:val="left" w:pos="1134"/>
          <w:tab w:val="right" w:pos="9356"/>
        </w:tabs>
        <w:spacing w:after="0" w:line="312" w:lineRule="auto"/>
        <w:rPr>
          <w:rFonts w:ascii="Times New Roman" w:hAnsi="Times New Roman"/>
          <w:sz w:val="24"/>
          <w:szCs w:val="24"/>
        </w:rPr>
      </w:pPr>
      <w:r>
        <w:rPr>
          <w:rFonts w:ascii="Times New Roman" w:hAnsi="Times New Roman"/>
          <w:sz w:val="24"/>
          <w:szCs w:val="24"/>
        </w:rPr>
        <w:tab/>
      </w:r>
      <w:r w:rsidRPr="00D84B78">
        <w:rPr>
          <w:rFonts w:ascii="Times New Roman" w:hAnsi="Times New Roman"/>
          <w:sz w:val="24"/>
          <w:szCs w:val="24"/>
        </w:rPr>
        <w:t>b) pro pozorovací vrtu - vzdálenost od čerpaného vrtu</w:t>
      </w:r>
      <w:r w:rsidRPr="00D84B78">
        <w:rPr>
          <w:rFonts w:ascii="Times New Roman" w:hAnsi="Times New Roman"/>
          <w:sz w:val="24"/>
          <w:szCs w:val="24"/>
        </w:rPr>
        <w:tab/>
        <w:t>[m]</w:t>
      </w:r>
    </w:p>
    <w:p w:rsidR="00032745" w:rsidRPr="00D84B78" w:rsidRDefault="00032745" w:rsidP="0091298A">
      <w:pPr>
        <w:tabs>
          <w:tab w:val="left" w:leader="dot" w:pos="1134"/>
          <w:tab w:val="right" w:pos="9356"/>
        </w:tabs>
        <w:spacing w:after="0" w:line="312" w:lineRule="auto"/>
        <w:rPr>
          <w:rFonts w:ascii="Times New Roman" w:hAnsi="Times New Roman"/>
          <w:sz w:val="24"/>
          <w:szCs w:val="24"/>
        </w:rPr>
      </w:pPr>
      <w:r w:rsidRPr="00D84B78">
        <w:rPr>
          <w:rFonts w:ascii="Times New Roman" w:hAnsi="Times New Roman"/>
          <w:sz w:val="24"/>
          <w:szCs w:val="24"/>
        </w:rPr>
        <w:t>i</w:t>
      </w:r>
      <w:r>
        <w:rPr>
          <w:rFonts w:ascii="Times New Roman" w:hAnsi="Times New Roman"/>
          <w:sz w:val="24"/>
          <w:szCs w:val="24"/>
        </w:rPr>
        <w:tab/>
      </w:r>
      <w:r w:rsidRPr="00D84B78">
        <w:rPr>
          <w:rFonts w:ascii="Times New Roman" w:hAnsi="Times New Roman"/>
          <w:sz w:val="24"/>
          <w:szCs w:val="24"/>
        </w:rPr>
        <w:t>směrnice vyrovnávací přímky</w:t>
      </w:r>
      <w:r w:rsidRPr="00D84B78">
        <w:rPr>
          <w:rFonts w:ascii="Times New Roman" w:hAnsi="Times New Roman"/>
          <w:sz w:val="24"/>
          <w:szCs w:val="24"/>
        </w:rPr>
        <w:tab/>
        <w:t>[m]</w:t>
      </w:r>
    </w:p>
    <w:p w:rsidR="00032745" w:rsidRPr="00D84B78" w:rsidRDefault="00032745" w:rsidP="0091298A">
      <w:pPr>
        <w:tabs>
          <w:tab w:val="left" w:leader="dot" w:pos="1134"/>
          <w:tab w:val="right" w:pos="9356"/>
        </w:tabs>
        <w:spacing w:after="0" w:line="312" w:lineRule="auto"/>
        <w:rPr>
          <w:rFonts w:ascii="Times New Roman" w:hAnsi="Times New Roman"/>
          <w:sz w:val="24"/>
          <w:szCs w:val="24"/>
        </w:rPr>
      </w:pPr>
      <w:r w:rsidRPr="00D84B78">
        <w:rPr>
          <w:rFonts w:ascii="Times New Roman" w:hAnsi="Times New Roman"/>
          <w:sz w:val="24"/>
          <w:szCs w:val="24"/>
        </w:rPr>
        <w:t>k</w:t>
      </w:r>
      <w:r>
        <w:rPr>
          <w:rFonts w:ascii="Times New Roman" w:hAnsi="Times New Roman"/>
          <w:sz w:val="24"/>
          <w:szCs w:val="24"/>
          <w:vertAlign w:val="subscript"/>
        </w:rPr>
        <w:t>f</w:t>
      </w:r>
      <w:r>
        <w:rPr>
          <w:rFonts w:ascii="Times New Roman" w:hAnsi="Times New Roman"/>
          <w:sz w:val="24"/>
          <w:szCs w:val="24"/>
        </w:rPr>
        <w:tab/>
      </w:r>
      <w:r w:rsidRPr="00D84B78">
        <w:rPr>
          <w:rFonts w:ascii="Times New Roman" w:hAnsi="Times New Roman"/>
          <w:sz w:val="24"/>
          <w:szCs w:val="24"/>
        </w:rPr>
        <w:t>koeficient filtrace</w:t>
      </w:r>
      <w:r w:rsidRPr="00D84B78">
        <w:rPr>
          <w:rFonts w:ascii="Times New Roman" w:hAnsi="Times New Roman"/>
          <w:sz w:val="24"/>
          <w:szCs w:val="24"/>
        </w:rPr>
        <w:tab/>
        <w:t>[m.s</w:t>
      </w:r>
      <w:r w:rsidRPr="00D84B78">
        <w:rPr>
          <w:rFonts w:ascii="Times New Roman" w:hAnsi="Times New Roman"/>
          <w:sz w:val="24"/>
          <w:szCs w:val="24"/>
          <w:vertAlign w:val="superscript"/>
        </w:rPr>
        <w:t>-1</w:t>
      </w:r>
      <w:r w:rsidRPr="00D84B78">
        <w:rPr>
          <w:rFonts w:ascii="Times New Roman" w:hAnsi="Times New Roman"/>
          <w:sz w:val="24"/>
          <w:szCs w:val="24"/>
        </w:rPr>
        <w:t>]</w:t>
      </w:r>
    </w:p>
    <w:p w:rsidR="00032745" w:rsidRPr="00D84B78" w:rsidRDefault="00032745" w:rsidP="0091298A">
      <w:pPr>
        <w:tabs>
          <w:tab w:val="left" w:leader="dot" w:pos="1134"/>
          <w:tab w:val="right" w:pos="9356"/>
        </w:tabs>
        <w:spacing w:after="0" w:line="312" w:lineRule="auto"/>
        <w:rPr>
          <w:rFonts w:ascii="Times New Roman" w:hAnsi="Times New Roman"/>
          <w:sz w:val="24"/>
          <w:szCs w:val="24"/>
        </w:rPr>
      </w:pPr>
      <w:r>
        <w:rPr>
          <w:rFonts w:ascii="Times New Roman" w:hAnsi="Times New Roman"/>
          <w:sz w:val="24"/>
          <w:szCs w:val="24"/>
        </w:rPr>
        <w:t>M</w:t>
      </w:r>
      <w:r>
        <w:rPr>
          <w:rFonts w:ascii="Times New Roman" w:hAnsi="Times New Roman"/>
          <w:sz w:val="24"/>
          <w:szCs w:val="24"/>
        </w:rPr>
        <w:tab/>
      </w:r>
      <w:r w:rsidRPr="00D84B78">
        <w:rPr>
          <w:rFonts w:ascii="Times New Roman" w:hAnsi="Times New Roman"/>
          <w:sz w:val="24"/>
          <w:szCs w:val="24"/>
        </w:rPr>
        <w:t>mocnost zvodnění</w:t>
      </w:r>
      <w:r w:rsidRPr="00D84B78">
        <w:rPr>
          <w:rFonts w:ascii="Times New Roman" w:hAnsi="Times New Roman"/>
          <w:sz w:val="24"/>
          <w:szCs w:val="24"/>
        </w:rPr>
        <w:tab/>
        <w:t>[m]</w:t>
      </w:r>
    </w:p>
    <w:p w:rsidR="00032745" w:rsidRDefault="00032745" w:rsidP="004925C7">
      <w:pPr>
        <w:tabs>
          <w:tab w:val="left" w:pos="2340"/>
          <w:tab w:val="left" w:pos="3600"/>
          <w:tab w:val="left" w:pos="8460"/>
        </w:tabs>
        <w:spacing w:after="0" w:line="240" w:lineRule="auto"/>
        <w:rPr>
          <w:rFonts w:ascii="Times New Roman" w:hAnsi="Times New Roman"/>
          <w:b/>
          <w:sz w:val="24"/>
          <w:szCs w:val="24"/>
        </w:rPr>
      </w:pPr>
      <w:r w:rsidRPr="00D84B78">
        <w:rPr>
          <w:rFonts w:ascii="Times New Roman" w:hAnsi="Times New Roman"/>
          <w:b/>
          <w:sz w:val="24"/>
          <w:szCs w:val="24"/>
        </w:rPr>
        <w:t>Stoupací zkoušky</w:t>
      </w:r>
    </w:p>
    <w:p w:rsidR="00032745" w:rsidRPr="00D84B78" w:rsidRDefault="00032745" w:rsidP="004925C7">
      <w:pPr>
        <w:tabs>
          <w:tab w:val="left" w:pos="2340"/>
          <w:tab w:val="left" w:pos="3600"/>
          <w:tab w:val="left" w:pos="8460"/>
        </w:tabs>
        <w:spacing w:after="0" w:line="240" w:lineRule="auto"/>
        <w:rPr>
          <w:rFonts w:ascii="Times New Roman" w:hAnsi="Times New Roman"/>
          <w:b/>
          <w:sz w:val="24"/>
          <w:szCs w:val="24"/>
        </w:rPr>
      </w:pPr>
    </w:p>
    <w:p w:rsidR="00032745" w:rsidRDefault="00032745" w:rsidP="004925C7">
      <w:pPr>
        <w:tabs>
          <w:tab w:val="left" w:pos="1620"/>
          <w:tab w:val="left" w:pos="3600"/>
          <w:tab w:val="left" w:pos="8280"/>
        </w:tabs>
        <w:spacing w:after="0" w:line="240" w:lineRule="auto"/>
        <w:jc w:val="both"/>
        <w:rPr>
          <w:rFonts w:ascii="Times New Roman" w:hAnsi="Times New Roman"/>
          <w:sz w:val="24"/>
          <w:szCs w:val="24"/>
        </w:rPr>
      </w:pPr>
      <w:r w:rsidRPr="00D84B78">
        <w:rPr>
          <w:rFonts w:ascii="Times New Roman" w:hAnsi="Times New Roman"/>
          <w:sz w:val="24"/>
          <w:szCs w:val="24"/>
        </w:rPr>
        <w:t>Pro vyhodnocení stoupacích zkoušek bylo použito graficko-analytické metody, jejíž teoretické základy podal Theis (1935). Po zjednodušení Theisovy studňové funkce Jacobovou logaritmickou aproximací je tvar použitých vzorců následující:</w:t>
      </w:r>
    </w:p>
    <w:p w:rsidR="00032745" w:rsidRPr="00D84B78" w:rsidRDefault="00032745" w:rsidP="004925C7">
      <w:pPr>
        <w:tabs>
          <w:tab w:val="left" w:pos="1620"/>
          <w:tab w:val="left" w:pos="3600"/>
          <w:tab w:val="left" w:pos="8280"/>
        </w:tabs>
        <w:spacing w:after="0" w:line="240" w:lineRule="auto"/>
        <w:jc w:val="both"/>
        <w:rPr>
          <w:rFonts w:ascii="Times New Roman" w:hAnsi="Times New Roman"/>
          <w:sz w:val="24"/>
          <w:szCs w:val="24"/>
        </w:rPr>
      </w:pPr>
    </w:p>
    <w:p w:rsidR="00032745" w:rsidRDefault="00032745" w:rsidP="004925C7">
      <w:pPr>
        <w:tabs>
          <w:tab w:val="left" w:pos="2340"/>
          <w:tab w:val="left" w:pos="3600"/>
          <w:tab w:val="left" w:pos="8460"/>
        </w:tabs>
        <w:spacing w:after="240" w:line="240" w:lineRule="auto"/>
        <w:rPr>
          <w:rFonts w:ascii="Times New Roman" w:hAnsi="Times New Roman"/>
          <w:b/>
          <w:i/>
          <w:sz w:val="24"/>
          <w:szCs w:val="24"/>
        </w:rPr>
      </w:pPr>
      <w:r w:rsidRPr="00D84B78">
        <w:rPr>
          <w:rFonts w:ascii="Times New Roman" w:hAnsi="Times New Roman"/>
          <w:b/>
          <w:i/>
          <w:sz w:val="24"/>
          <w:szCs w:val="24"/>
        </w:rPr>
        <w:t>Použité vzorce:</w:t>
      </w:r>
    </w:p>
    <w:p w:rsidR="00032745" w:rsidRPr="00430F30" w:rsidRDefault="00032745" w:rsidP="004925C7">
      <w:pPr>
        <w:tabs>
          <w:tab w:val="right" w:pos="9356"/>
        </w:tabs>
        <w:spacing w:after="0" w:line="240" w:lineRule="auto"/>
        <w:jc w:val="both"/>
        <w:rPr>
          <w:rFonts w:ascii="Times New Roman" w:hAnsi="Times New Roman"/>
          <w:sz w:val="24"/>
          <w:szCs w:val="24"/>
        </w:rPr>
      </w:pPr>
      <w:r w:rsidRPr="00EC6A81">
        <w:rPr>
          <w:rFonts w:ascii="Times New Roman" w:hAnsi="Times New Roman"/>
          <w:sz w:val="24"/>
          <w:szCs w:val="24"/>
        </w:rPr>
        <w:fldChar w:fldCharType="begin"/>
      </w:r>
      <w:r w:rsidRPr="00EC6A81">
        <w:rPr>
          <w:rFonts w:ascii="Times New Roman" w:hAnsi="Times New Roman"/>
          <w:sz w:val="24"/>
          <w:szCs w:val="24"/>
        </w:rPr>
        <w:instrText xml:space="preserve"> QUOTE </w:instrText>
      </w:r>
      <w:r>
        <w:pict>
          <v:shape id="_x0000_i1028" type="#_x0000_t75" style="width:102.75pt;height:30.7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5224&quot;/&gt;&lt;w:defaultTabStop w:val=&quot;709&quot;/&gt;&lt;w:hyphenationZone w:val=&quot;425&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00F1&quot;/&gt;&lt;wsp:rsid wsp:val=&quot;000030C5&quot;/&gt;&lt;wsp:rsid wsp:val=&quot;000042D3&quot;/&gt;&lt;wsp:rsid wsp:val=&quot;00004DAF&quot;/&gt;&lt;wsp:rsid wsp:val=&quot;00007ADA&quot;/&gt;&lt;wsp:rsid wsp:val=&quot;0001165C&quot;/&gt;&lt;wsp:rsid wsp:val=&quot;00013DF3&quot;/&gt;&lt;wsp:rsid wsp:val=&quot;00015AB7&quot;/&gt;&lt;wsp:rsid wsp:val=&quot;0001618A&quot;/&gt;&lt;wsp:rsid wsp:val=&quot;0002089B&quot;/&gt;&lt;wsp:rsid wsp:val=&quot;00020E96&quot;/&gt;&lt;wsp:rsid wsp:val=&quot;000218E3&quot;/&gt;&lt;wsp:rsid wsp:val=&quot;00026059&quot;/&gt;&lt;wsp:rsid wsp:val=&quot;00027498&quot;/&gt;&lt;wsp:rsid wsp:val=&quot;00032EAB&quot;/&gt;&lt;wsp:rsid wsp:val=&quot;00033C87&quot;/&gt;&lt;wsp:rsid wsp:val=&quot;000362CA&quot;/&gt;&lt;wsp:rsid wsp:val=&quot;000402AE&quot;/&gt;&lt;wsp:rsid wsp:val=&quot;00045234&quot;/&gt;&lt;wsp:rsid wsp:val=&quot;00050924&quot;/&gt;&lt;wsp:rsid wsp:val=&quot;00052B43&quot;/&gt;&lt;wsp:rsid wsp:val=&quot;000535FA&quot;/&gt;&lt;wsp:rsid wsp:val=&quot;00053E92&quot;/&gt;&lt;wsp:rsid wsp:val=&quot;00053F32&quot;/&gt;&lt;wsp:rsid wsp:val=&quot;00055123&quot;/&gt;&lt;wsp:rsid wsp:val=&quot;00056FA9&quot;/&gt;&lt;wsp:rsid wsp:val=&quot;00060A65&quot;/&gt;&lt;wsp:rsid wsp:val=&quot;00063EBF&quot;/&gt;&lt;wsp:rsid wsp:val=&quot;0006613B&quot;/&gt;&lt;wsp:rsid wsp:val=&quot;00070808&quot;/&gt;&lt;wsp:rsid wsp:val=&quot;00072775&quot;/&gt;&lt;wsp:rsid wsp:val=&quot;00072F80&quot;/&gt;&lt;wsp:rsid wsp:val=&quot;00075B05&quot;/&gt;&lt;wsp:rsid wsp:val=&quot;00076021&quot;/&gt;&lt;wsp:rsid wsp:val=&quot;000762D0&quot;/&gt;&lt;wsp:rsid wsp:val=&quot;000767E4&quot;/&gt;&lt;wsp:rsid wsp:val=&quot;00076E06&quot;/&gt;&lt;wsp:rsid wsp:val=&quot;000819F3&quot;/&gt;&lt;wsp:rsid wsp:val=&quot;00081C36&quot;/&gt;&lt;wsp:rsid wsp:val=&quot;0008317A&quot;/&gt;&lt;wsp:rsid wsp:val=&quot;00083A13&quot;/&gt;&lt;wsp:rsid wsp:val=&quot;00083BBC&quot;/&gt;&lt;wsp:rsid wsp:val=&quot;00085CF7&quot;/&gt;&lt;wsp:rsid wsp:val=&quot;00090720&quot;/&gt;&lt;wsp:rsid wsp:val=&quot;000922E6&quot;/&gt;&lt;wsp:rsid wsp:val=&quot;000923FC&quot;/&gt;&lt;wsp:rsid wsp:val=&quot;00094FD3&quot;/&gt;&lt;wsp:rsid wsp:val=&quot;00096BF4&quot;/&gt;&lt;wsp:rsid wsp:val=&quot;00097972&quot;/&gt;&lt;wsp:rsid wsp:val=&quot;000A1B42&quot;/&gt;&lt;wsp:rsid wsp:val=&quot;000A4915&quot;/&gt;&lt;wsp:rsid wsp:val=&quot;000A6B68&quot;/&gt;&lt;wsp:rsid wsp:val=&quot;000A75EC&quot;/&gt;&lt;wsp:rsid wsp:val=&quot;000B17F4&quot;/&gt;&lt;wsp:rsid wsp:val=&quot;000B3885&quot;/&gt;&lt;wsp:rsid wsp:val=&quot;000B4926&quot;/&gt;&lt;wsp:rsid wsp:val=&quot;000B507C&quot;/&gt;&lt;wsp:rsid wsp:val=&quot;000B559D&quot;/&gt;&lt;wsp:rsid wsp:val=&quot;000B74B7&quot;/&gt;&lt;wsp:rsid wsp:val=&quot;000C1587&quot;/&gt;&lt;wsp:rsid wsp:val=&quot;000C227C&quot;/&gt;&lt;wsp:rsid wsp:val=&quot;000C2E84&quot;/&gt;&lt;wsp:rsid wsp:val=&quot;000C404D&quot;/&gt;&lt;wsp:rsid wsp:val=&quot;000D4741&quot;/&gt;&lt;wsp:rsid wsp:val=&quot;000D48B7&quot;/&gt;&lt;wsp:rsid wsp:val=&quot;000D6724&quot;/&gt;&lt;wsp:rsid wsp:val=&quot;000D6B6E&quot;/&gt;&lt;wsp:rsid wsp:val=&quot;000E17DD&quot;/&gt;&lt;wsp:rsid wsp:val=&quot;000E4042&quot;/&gt;&lt;wsp:rsid wsp:val=&quot;000E4268&quot;/&gt;&lt;wsp:rsid wsp:val=&quot;000E48D1&quot;/&gt;&lt;wsp:rsid wsp:val=&quot;000E5AE2&quot;/&gt;&lt;wsp:rsid wsp:val=&quot;000E5E19&quot;/&gt;&lt;wsp:rsid wsp:val=&quot;000E67D8&quot;/&gt;&lt;wsp:rsid wsp:val=&quot;000E7E8E&quot;/&gt;&lt;wsp:rsid wsp:val=&quot;000E7EC0&quot;/&gt;&lt;wsp:rsid wsp:val=&quot;000F099A&quot;/&gt;&lt;wsp:rsid wsp:val=&quot;000F0D17&quot;/&gt;&lt;wsp:rsid wsp:val=&quot;000F1E5B&quot;/&gt;&lt;wsp:rsid wsp:val=&quot;000F5D10&quot;/&gt;&lt;wsp:rsid wsp:val=&quot;0010145B&quot;/&gt;&lt;wsp:rsid wsp:val=&quot;001016BE&quot;/&gt;&lt;wsp:rsid wsp:val=&quot;00101E53&quot;/&gt;&lt;wsp:rsid wsp:val=&quot;00110E7A&quot;/&gt;&lt;wsp:rsid wsp:val=&quot;00110EA6&quot;/&gt;&lt;wsp:rsid wsp:val=&quot;00110F7D&quot;/&gt;&lt;wsp:rsid wsp:val=&quot;00114C05&quot;/&gt;&lt;wsp:rsid wsp:val=&quot;001210CD&quot;/&gt;&lt;wsp:rsid wsp:val=&quot;00131B44&quot;/&gt;&lt;wsp:rsid wsp:val=&quot;00131C28&quot;/&gt;&lt;wsp:rsid wsp:val=&quot;00131CA6&quot;/&gt;&lt;wsp:rsid wsp:val=&quot;001404DF&quot;/&gt;&lt;wsp:rsid wsp:val=&quot;001407C9&quot;/&gt;&lt;wsp:rsid wsp:val=&quot;001413F0&quot;/&gt;&lt;wsp:rsid wsp:val=&quot;00142BF6&quot;/&gt;&lt;wsp:rsid wsp:val=&quot;0014459B&quot;/&gt;&lt;wsp:rsid wsp:val=&quot;00144CE9&quot;/&gt;&lt;wsp:rsid wsp:val=&quot;0014667C&quot;/&gt;&lt;wsp:rsid wsp:val=&quot;001471E9&quot;/&gt;&lt;wsp:rsid wsp:val=&quot;0015370C&quot;/&gt;&lt;wsp:rsid wsp:val=&quot;0015644B&quot;/&gt;&lt;wsp:rsid wsp:val=&quot;00156ADD&quot;/&gt;&lt;wsp:rsid wsp:val=&quot;00160347&quot;/&gt;&lt;wsp:rsid wsp:val=&quot;0016302E&quot;/&gt;&lt;wsp:rsid wsp:val=&quot;00165294&quot;/&gt;&lt;wsp:rsid wsp:val=&quot;00170027&quot;/&gt;&lt;wsp:rsid wsp:val=&quot;00170B03&quot;/&gt;&lt;wsp:rsid wsp:val=&quot;00174309&quot;/&gt;&lt;wsp:rsid wsp:val=&quot;00177659&quot;/&gt;&lt;wsp:rsid wsp:val=&quot;001836C1&quot;/&gt;&lt;wsp:rsid wsp:val=&quot;001840B2&quot;/&gt;&lt;wsp:rsid wsp:val=&quot;001937E1&quot;/&gt;&lt;wsp:rsid wsp:val=&quot;001947DC&quot;/&gt;&lt;wsp:rsid wsp:val=&quot;00196AA8&quot;/&gt;&lt;wsp:rsid wsp:val=&quot;001970E9&quot;/&gt;&lt;wsp:rsid wsp:val=&quot;00197726&quot;/&gt;&lt;wsp:rsid wsp:val=&quot;00197B4D&quot;/&gt;&lt;wsp:rsid wsp:val=&quot;001A2938&quot;/&gt;&lt;wsp:rsid wsp:val=&quot;001A3235&quot;/&gt;&lt;wsp:rsid wsp:val=&quot;001B12C6&quot;/&gt;&lt;wsp:rsid wsp:val=&quot;001B26E7&quot;/&gt;&lt;wsp:rsid wsp:val=&quot;001B5AF4&quot;/&gt;&lt;wsp:rsid wsp:val=&quot;001B7FA1&quot;/&gt;&lt;wsp:rsid wsp:val=&quot;001C19DA&quot;/&gt;&lt;wsp:rsid wsp:val=&quot;001C1ADC&quot;/&gt;&lt;wsp:rsid wsp:val=&quot;001C680E&quot;/&gt;&lt;wsp:rsid wsp:val=&quot;001C6CFE&quot;/&gt;&lt;wsp:rsid wsp:val=&quot;001C7357&quot;/&gt;&lt;wsp:rsid wsp:val=&quot;001C75F0&quot;/&gt;&lt;wsp:rsid wsp:val=&quot;001D0EEA&quot;/&gt;&lt;wsp:rsid wsp:val=&quot;001D15CA&quot;/&gt;&lt;wsp:rsid wsp:val=&quot;001D236A&quot;/&gt;&lt;wsp:rsid wsp:val=&quot;001D424E&quot;/&gt;&lt;wsp:rsid wsp:val=&quot;001D4979&quot;/&gt;&lt;wsp:rsid wsp:val=&quot;001D4B7E&quot;/&gt;&lt;wsp:rsid wsp:val=&quot;001D5E94&quot;/&gt;&lt;wsp:rsid wsp:val=&quot;001E1320&quot;/&gt;&lt;wsp:rsid wsp:val=&quot;001E4A0B&quot;/&gt;&lt;wsp:rsid wsp:val=&quot;001E6B4E&quot;/&gt;&lt;wsp:rsid wsp:val=&quot;001F0DD8&quot;/&gt;&lt;wsp:rsid wsp:val=&quot;001F753A&quot;/&gt;&lt;wsp:rsid wsp:val=&quot;00201D85&quot;/&gt;&lt;wsp:rsid wsp:val=&quot;0020264D&quot;/&gt;&lt;wsp:rsid wsp:val=&quot;002027FF&quot;/&gt;&lt;wsp:rsid wsp:val=&quot;00206631&quot;/&gt;&lt;wsp:rsid wsp:val=&quot;00206E51&quot;/&gt;&lt;wsp:rsid wsp:val=&quot;00212FED&quot;/&gt;&lt;wsp:rsid wsp:val=&quot;00214B88&quot;/&gt;&lt;wsp:rsid wsp:val=&quot;00215216&quot;/&gt;&lt;wsp:rsid wsp:val=&quot;00216963&quot;/&gt;&lt;wsp:rsid wsp:val=&quot;00216B08&quot;/&gt;&lt;wsp:rsid wsp:val=&quot;00216C0D&quot;/&gt;&lt;wsp:rsid wsp:val=&quot;002206CF&quot;/&gt;&lt;wsp:rsid wsp:val=&quot;00221F65&quot;/&gt;&lt;wsp:rsid wsp:val=&quot;00222836&quot;/&gt;&lt;wsp:rsid wsp:val=&quot;00223B08&quot;/&gt;&lt;wsp:rsid wsp:val=&quot;00226047&quot;/&gt;&lt;wsp:rsid wsp:val=&quot;00226732&quot;/&gt;&lt;wsp:rsid wsp:val=&quot;00231406&quot;/&gt;&lt;wsp:rsid wsp:val=&quot;00231B98&quot;/&gt;&lt;wsp:rsid wsp:val=&quot;00236F07&quot;/&gt;&lt;wsp:rsid wsp:val=&quot;0024020B&quot;/&gt;&lt;wsp:rsid wsp:val=&quot;00242D08&quot;/&gt;&lt;wsp:rsid wsp:val=&quot;00244D14&quot;/&gt;&lt;wsp:rsid wsp:val=&quot;00246786&quot;/&gt;&lt;wsp:rsid wsp:val=&quot;00247D49&quot;/&gt;&lt;wsp:rsid wsp:val=&quot;00247D8F&quot;/&gt;&lt;wsp:rsid wsp:val=&quot;00250BED&quot;/&gt;&lt;wsp:rsid wsp:val=&quot;00250CE5&quot;/&gt;&lt;wsp:rsid wsp:val=&quot;00250F22&quot;/&gt;&lt;wsp:rsid wsp:val=&quot;00254AE0&quot;/&gt;&lt;wsp:rsid wsp:val=&quot;0025545C&quot;/&gt;&lt;wsp:rsid wsp:val=&quot;002566B1&quot;/&gt;&lt;wsp:rsid wsp:val=&quot;002610A5&quot;/&gt;&lt;wsp:rsid wsp:val=&quot;00261BB1&quot;/&gt;&lt;wsp:rsid wsp:val=&quot;00261E35&quot;/&gt;&lt;wsp:rsid wsp:val=&quot;00262E58&quot;/&gt;&lt;wsp:rsid wsp:val=&quot;002638EA&quot;/&gt;&lt;wsp:rsid wsp:val=&quot;0026482E&quot;/&gt;&lt;wsp:rsid wsp:val=&quot;00266CD5&quot;/&gt;&lt;wsp:rsid wsp:val=&quot;002674E8&quot;/&gt;&lt;wsp:rsid wsp:val=&quot;0027148F&quot;/&gt;&lt;wsp:rsid wsp:val=&quot;00273F44&quot;/&gt;&lt;wsp:rsid wsp:val=&quot;002746FC&quot;/&gt;&lt;wsp:rsid wsp:val=&quot;00280473&quot;/&gt;&lt;wsp:rsid wsp:val=&quot;00283155&quot;/&gt;&lt;wsp:rsid wsp:val=&quot;00284E23&quot;/&gt;&lt;wsp:rsid wsp:val=&quot;002860E3&quot;/&gt;&lt;wsp:rsid wsp:val=&quot;00286E90&quot;/&gt;&lt;wsp:rsid wsp:val=&quot;00287D17&quot;/&gt;&lt;wsp:rsid wsp:val=&quot;00290838&quot;/&gt;&lt;wsp:rsid wsp:val=&quot;00292959&quot;/&gt;&lt;wsp:rsid wsp:val=&quot;00293387&quot;/&gt;&lt;wsp:rsid wsp:val=&quot;00294C0F&quot;/&gt;&lt;wsp:rsid wsp:val=&quot;00297BBF&quot;/&gt;&lt;wsp:rsid wsp:val=&quot;002A5FB0&quot;/&gt;&lt;wsp:rsid wsp:val=&quot;002A6443&quot;/&gt;&lt;wsp:rsid wsp:val=&quot;002A7123&quot;/&gt;&lt;wsp:rsid wsp:val=&quot;002A7D18&quot;/&gt;&lt;wsp:rsid wsp:val=&quot;002B0C9C&quot;/&gt;&lt;wsp:rsid wsp:val=&quot;002B3D16&quot;/&gt;&lt;wsp:rsid wsp:val=&quot;002B6C9D&quot;/&gt;&lt;wsp:rsid wsp:val=&quot;002B72CD&quot;/&gt;&lt;wsp:rsid wsp:val=&quot;002B798D&quot;/&gt;&lt;wsp:rsid wsp:val=&quot;002C2300&quot;/&gt;&lt;wsp:rsid wsp:val=&quot;002C4788&quot;/&gt;&lt;wsp:rsid wsp:val=&quot;002C58FD&quot;/&gt;&lt;wsp:rsid wsp:val=&quot;002C6F38&quot;/&gt;&lt;wsp:rsid wsp:val=&quot;002C74FD&quot;/&gt;&lt;wsp:rsid wsp:val=&quot;002D060B&quot;/&gt;&lt;wsp:rsid wsp:val=&quot;002D1B43&quot;/&gt;&lt;wsp:rsid wsp:val=&quot;002D31E5&quot;/&gt;&lt;wsp:rsid wsp:val=&quot;002D34DF&quot;/&gt;&lt;wsp:rsid wsp:val=&quot;002D3B58&quot;/&gt;&lt;wsp:rsid wsp:val=&quot;002D68E2&quot;/&gt;&lt;wsp:rsid wsp:val=&quot;002E137F&quot;/&gt;&lt;wsp:rsid wsp:val=&quot;002E7CBE&quot;/&gt;&lt;wsp:rsid wsp:val=&quot;002F03C1&quot;/&gt;&lt;wsp:rsid wsp:val=&quot;002F2013&quot;/&gt;&lt;wsp:rsid wsp:val=&quot;002F410D&quot;/&gt;&lt;wsp:rsid wsp:val=&quot;002F5644&quot;/&gt;&lt;wsp:rsid wsp:val=&quot;002F5EBD&quot;/&gt;&lt;wsp:rsid wsp:val=&quot;002F6747&quot;/&gt;&lt;wsp:rsid wsp:val=&quot;00300C7A&quot;/&gt;&lt;wsp:rsid wsp:val=&quot;00302514&quot;/&gt;&lt;wsp:rsid wsp:val=&quot;00303C6B&quot;/&gt;&lt;wsp:rsid wsp:val=&quot;003047C0&quot;/&gt;&lt;wsp:rsid wsp:val=&quot;00305B5D&quot;/&gt;&lt;wsp:rsid wsp:val=&quot;00305F2D&quot;/&gt;&lt;wsp:rsid wsp:val=&quot;003073E7&quot;/&gt;&lt;wsp:rsid wsp:val=&quot;003077DB&quot;/&gt;&lt;wsp:rsid wsp:val=&quot;00310486&quot;/&gt;&lt;wsp:rsid wsp:val=&quot;00311897&quot;/&gt;&lt;wsp:rsid wsp:val=&quot;003124AD&quot;/&gt;&lt;wsp:rsid wsp:val=&quot;003146BB&quot;/&gt;&lt;wsp:rsid wsp:val=&quot;0031669F&quot;/&gt;&lt;wsp:rsid wsp:val=&quot;003166BD&quot;/&gt;&lt;wsp:rsid wsp:val=&quot;00316E95&quot;/&gt;&lt;wsp:rsid wsp:val=&quot;003203FE&quot;/&gt;&lt;wsp:rsid wsp:val=&quot;00320FC7&quot;/&gt;&lt;wsp:rsid wsp:val=&quot;00332295&quot;/&gt;&lt;wsp:rsid wsp:val=&quot;00332735&quot;/&gt;&lt;wsp:rsid wsp:val=&quot;00333BB8&quot;/&gt;&lt;wsp:rsid wsp:val=&quot;00333C6D&quot;/&gt;&lt;wsp:rsid wsp:val=&quot;00341050&quot;/&gt;&lt;wsp:rsid wsp:val=&quot;00341417&quot;/&gt;&lt;wsp:rsid wsp:val=&quot;00342490&quot;/&gt;&lt;wsp:rsid wsp:val=&quot;00342611&quot;/&gt;&lt;wsp:rsid wsp:val=&quot;00343AEA&quot;/&gt;&lt;wsp:rsid wsp:val=&quot;00343FE2&quot;/&gt;&lt;wsp:rsid wsp:val=&quot;00344815&quot;/&gt;&lt;wsp:rsid wsp:val=&quot;00350EF1&quot;/&gt;&lt;wsp:rsid wsp:val=&quot;003544EA&quot;/&gt;&lt;wsp:rsid wsp:val=&quot;00355FB0&quot;/&gt;&lt;wsp:rsid wsp:val=&quot;00357210&quot;/&gt;&lt;wsp:rsid wsp:val=&quot;0035789D&quot;/&gt;&lt;wsp:rsid wsp:val=&quot;00361D5C&quot;/&gt;&lt;wsp:rsid wsp:val=&quot;00362290&quot;/&gt;&lt;wsp:rsid wsp:val=&quot;003624E1&quot;/&gt;&lt;wsp:rsid wsp:val=&quot;00363EBF&quot;/&gt;&lt;wsp:rsid wsp:val=&quot;00367B37&quot;/&gt;&lt;wsp:rsid wsp:val=&quot;00374952&quot;/&gt;&lt;wsp:rsid wsp:val=&quot;00380DEE&quot;/&gt;&lt;wsp:rsid wsp:val=&quot;0038108D&quot;/&gt;&lt;wsp:rsid wsp:val=&quot;00384348&quot;/&gt;&lt;wsp:rsid wsp:val=&quot;003870DF&quot;/&gt;&lt;wsp:rsid wsp:val=&quot;0039054E&quot;/&gt;&lt;wsp:rsid wsp:val=&quot;00391199&quot;/&gt;&lt;wsp:rsid wsp:val=&quot;00391A5B&quot;/&gt;&lt;wsp:rsid wsp:val=&quot;00391CAC&quot;/&gt;&lt;wsp:rsid wsp:val=&quot;00392AFA&quot;/&gt;&lt;wsp:rsid wsp:val=&quot;003955A9&quot;/&gt;&lt;wsp:rsid wsp:val=&quot;00396A3E&quot;/&gt;&lt;wsp:rsid wsp:val=&quot;00397BE1&quot;/&gt;&lt;wsp:rsid wsp:val=&quot;003A2415&quot;/&gt;&lt;wsp:rsid wsp:val=&quot;003A383A&quot;/&gt;&lt;wsp:rsid wsp:val=&quot;003A4218&quot;/&gt;&lt;wsp:rsid wsp:val=&quot;003A479D&quot;/&gt;&lt;wsp:rsid wsp:val=&quot;003A6DF7&quot;/&gt;&lt;wsp:rsid wsp:val=&quot;003B36A4&quot;/&gt;&lt;wsp:rsid wsp:val=&quot;003B3820&quot;/&gt;&lt;wsp:rsid wsp:val=&quot;003B3FFC&quot;/&gt;&lt;wsp:rsid wsp:val=&quot;003B5150&quot;/&gt;&lt;wsp:rsid wsp:val=&quot;003B6FE7&quot;/&gt;&lt;wsp:rsid wsp:val=&quot;003C129C&quot;/&gt;&lt;wsp:rsid wsp:val=&quot;003C1A9A&quot;/&gt;&lt;wsp:rsid wsp:val=&quot;003C21F7&quot;/&gt;&lt;wsp:rsid wsp:val=&quot;003C34D4&quot;/&gt;&lt;wsp:rsid wsp:val=&quot;003C40B9&quot;/&gt;&lt;wsp:rsid wsp:val=&quot;003C421F&quot;/&gt;&lt;wsp:rsid wsp:val=&quot;003C44E1&quot;/&gt;&lt;wsp:rsid wsp:val=&quot;003C45BC&quot;/&gt;&lt;wsp:rsid wsp:val=&quot;003D4238&quot;/&gt;&lt;wsp:rsid wsp:val=&quot;003D71EF&quot;/&gt;&lt;wsp:rsid wsp:val=&quot;003E05D9&quot;/&gt;&lt;wsp:rsid wsp:val=&quot;003E38DB&quot;/&gt;&lt;wsp:rsid wsp:val=&quot;003E4AD5&quot;/&gt;&lt;wsp:rsid wsp:val=&quot;003E7193&quot;/&gt;&lt;wsp:rsid wsp:val=&quot;003E77A0&quot;/&gt;&lt;wsp:rsid wsp:val=&quot;003F1398&quot;/&gt;&lt;wsp:rsid wsp:val=&quot;003F2D94&quot;/&gt;&lt;wsp:rsid wsp:val=&quot;003F3CEC&quot;/&gt;&lt;wsp:rsid wsp:val=&quot;003F793E&quot;/&gt;&lt;wsp:rsid wsp:val=&quot;00401843&quot;/&gt;&lt;wsp:rsid wsp:val=&quot;00402D09&quot;/&gt;&lt;wsp:rsid wsp:val=&quot;00402DE8&quot;/&gt;&lt;wsp:rsid wsp:val=&quot;00403EEB&quot;/&gt;&lt;wsp:rsid wsp:val=&quot;00404D32&quot;/&gt;&lt;wsp:rsid wsp:val=&quot;00406DB9&quot;/&gt;&lt;wsp:rsid wsp:val=&quot;00407786&quot;/&gt;&lt;wsp:rsid wsp:val=&quot;00410902&quot;/&gt;&lt;wsp:rsid wsp:val=&quot;00411326&quot;/&gt;&lt;wsp:rsid wsp:val=&quot;00415265&quot;/&gt;&lt;wsp:rsid wsp:val=&quot;00420722&quot;/&gt;&lt;wsp:rsid wsp:val=&quot;0042415C&quot;/&gt;&lt;wsp:rsid wsp:val=&quot;00424738&quot;/&gt;&lt;wsp:rsid wsp:val=&quot;004275A2&quot;/&gt;&lt;wsp:rsid wsp:val=&quot;00427628&quot;/&gt;&lt;wsp:rsid wsp:val=&quot;00430F30&quot;/&gt;&lt;wsp:rsid wsp:val=&quot;004310F2&quot;/&gt;&lt;wsp:rsid wsp:val=&quot;00432EB8&quot;/&gt;&lt;wsp:rsid wsp:val=&quot;00433E52&quot;/&gt;&lt;wsp:rsid wsp:val=&quot;004340D0&quot;/&gt;&lt;wsp:rsid wsp:val=&quot;00441819&quot;/&gt;&lt;wsp:rsid wsp:val=&quot;00443BDB&quot;/&gt;&lt;wsp:rsid wsp:val=&quot;004440DE&quot;/&gt;&lt;wsp:rsid wsp:val=&quot;00444528&quot;/&gt;&lt;wsp:rsid wsp:val=&quot;00445C82&quot;/&gt;&lt;wsp:rsid wsp:val=&quot;0045750B&quot;/&gt;&lt;wsp:rsid wsp:val=&quot;00460657&quot;/&gt;&lt;wsp:rsid wsp:val=&quot;00463645&quot;/&gt;&lt;wsp:rsid wsp:val=&quot;00464290&quot;/&gt;&lt;wsp:rsid wsp:val=&quot;00464A12&quot;/&gt;&lt;wsp:rsid wsp:val=&quot;00465F4E&quot;/&gt;&lt;wsp:rsid wsp:val=&quot;00470591&quot;/&gt;&lt;wsp:rsid wsp:val=&quot;00472CBF&quot;/&gt;&lt;wsp:rsid wsp:val=&quot;00477BD4&quot;/&gt;&lt;wsp:rsid wsp:val=&quot;00480835&quot;/&gt;&lt;wsp:rsid wsp:val=&quot;00484103&quot;/&gt;&lt;wsp:rsid wsp:val=&quot;004847D0&quot;/&gt;&lt;wsp:rsid wsp:val=&quot;00486A4E&quot;/&gt;&lt;wsp:rsid wsp:val=&quot;00486DA2&quot;/&gt;&lt;wsp:rsid wsp:val=&quot;00490D3B&quot;/&gt;&lt;wsp:rsid wsp:val=&quot;004925C7&quot;/&gt;&lt;wsp:rsid wsp:val=&quot;0049590A&quot;/&gt;&lt;wsp:rsid wsp:val=&quot;00495A81&quot;/&gt;&lt;wsp:rsid wsp:val=&quot;004A0B01&quot;/&gt;&lt;wsp:rsid wsp:val=&quot;004A2F67&quot;/&gt;&lt;wsp:rsid wsp:val=&quot;004A395E&quot;/&gt;&lt;wsp:rsid wsp:val=&quot;004B17AC&quot;/&gt;&lt;wsp:rsid wsp:val=&quot;004B19BC&quot;/&gt;&lt;wsp:rsid wsp:val=&quot;004B2705&quot;/&gt;&lt;wsp:rsid wsp:val=&quot;004B312A&quot;/&gt;&lt;wsp:rsid wsp:val=&quot;004B60F5&quot;/&gt;&lt;wsp:rsid wsp:val=&quot;004B690C&quot;/&gt;&lt;wsp:rsid wsp:val=&quot;004C14FD&quot;/&gt;&lt;wsp:rsid wsp:val=&quot;004C332C&quot;/&gt;&lt;wsp:rsid wsp:val=&quot;004C3B4D&quot;/&gt;&lt;wsp:rsid wsp:val=&quot;004D152C&quot;/&gt;&lt;wsp:rsid wsp:val=&quot;004D2128&quot;/&gt;&lt;wsp:rsid wsp:val=&quot;004D4229&quot;/&gt;&lt;wsp:rsid wsp:val=&quot;004D7B3C&quot;/&gt;&lt;wsp:rsid wsp:val=&quot;004D7D47&quot;/&gt;&lt;wsp:rsid wsp:val=&quot;004E0F40&quot;/&gt;&lt;wsp:rsid wsp:val=&quot;004E1CF1&quot;/&gt;&lt;wsp:rsid wsp:val=&quot;004E1F49&quot;/&gt;&lt;wsp:rsid wsp:val=&quot;004E2FC3&quot;/&gt;&lt;wsp:rsid wsp:val=&quot;004E519D&quot;/&gt;&lt;wsp:rsid wsp:val=&quot;004E79B9&quot;/&gt;&lt;wsp:rsid wsp:val=&quot;004F0676&quot;/&gt;&lt;wsp:rsid wsp:val=&quot;004F604C&quot;/&gt;&lt;wsp:rsid wsp:val=&quot;004F7D35&quot;/&gt;&lt;wsp:rsid wsp:val=&quot;0050081E&quot;/&gt;&lt;wsp:rsid wsp:val=&quot;00503888&quot;/&gt;&lt;wsp:rsid wsp:val=&quot;00512380&quot;/&gt;&lt;wsp:rsid wsp:val=&quot;00512DEB&quot;/&gt;&lt;wsp:rsid wsp:val=&quot;00514A0F&quot;/&gt;&lt;wsp:rsid wsp:val=&quot;005161D5&quot;/&gt;&lt;wsp:rsid wsp:val=&quot;00517F8F&quot;/&gt;&lt;wsp:rsid wsp:val=&quot;005200E0&quot;/&gt;&lt;wsp:rsid wsp:val=&quot;00520EB8&quot;/&gt;&lt;wsp:rsid wsp:val=&quot;00521C14&quot;/&gt;&lt;wsp:rsid wsp:val=&quot;00522FDF&quot;/&gt;&lt;wsp:rsid wsp:val=&quot;00524633&quot;/&gt;&lt;wsp:rsid wsp:val=&quot;00524A5B&quot;/&gt;&lt;wsp:rsid wsp:val=&quot;00524E9B&quot;/&gt;&lt;wsp:rsid wsp:val=&quot;00532F4F&quot;/&gt;&lt;wsp:rsid wsp:val=&quot;00533544&quot;/&gt;&lt;wsp:rsid wsp:val=&quot;00540EA1&quot;/&gt;&lt;wsp:rsid wsp:val=&quot;00544D5A&quot;/&gt;&lt;wsp:rsid wsp:val=&quot;005469A8&quot;/&gt;&lt;wsp:rsid wsp:val=&quot;005515FF&quot;/&gt;&lt;wsp:rsid wsp:val=&quot;0055584C&quot;/&gt;&lt;wsp:rsid wsp:val=&quot;00556FEE&quot;/&gt;&lt;wsp:rsid wsp:val=&quot;005609B5&quot;/&gt;&lt;wsp:rsid wsp:val=&quot;00561199&quot;/&gt;&lt;wsp:rsid wsp:val=&quot;0056306C&quot;/&gt;&lt;wsp:rsid wsp:val=&quot;00564E02&quot;/&gt;&lt;wsp:rsid wsp:val=&quot;00567218&quot;/&gt;&lt;wsp:rsid wsp:val=&quot;00573747&quot;/&gt;&lt;wsp:rsid wsp:val=&quot;00573EE7&quot;/&gt;&lt;wsp:rsid wsp:val=&quot;005745BB&quot;/&gt;&lt;wsp:rsid wsp:val=&quot;005774D3&quot;/&gt;&lt;wsp:rsid wsp:val=&quot;00580F7B&quot;/&gt;&lt;wsp:rsid wsp:val=&quot;00581C8C&quot;/&gt;&lt;wsp:rsid wsp:val=&quot;005832C4&quot;/&gt;&lt;wsp:rsid wsp:val=&quot;00583A12&quot;/&gt;&lt;wsp:rsid wsp:val=&quot;00583BA3&quot;/&gt;&lt;wsp:rsid wsp:val=&quot;00583DF3&quot;/&gt;&lt;wsp:rsid wsp:val=&quot;00592845&quot;/&gt;&lt;wsp:rsid wsp:val=&quot;00592B62&quot;/&gt;&lt;wsp:rsid wsp:val=&quot;00596C1D&quot;/&gt;&lt;wsp:rsid wsp:val=&quot;00596F72&quot;/&gt;&lt;wsp:rsid wsp:val=&quot;005B0880&quot;/&gt;&lt;wsp:rsid wsp:val=&quot;005B3C37&quot;/&gt;&lt;wsp:rsid wsp:val=&quot;005B4DC3&quot;/&gt;&lt;wsp:rsid wsp:val=&quot;005B548B&quot;/&gt;&lt;wsp:rsid wsp:val=&quot;005B61E9&quot;/&gt;&lt;wsp:rsid wsp:val=&quot;005C0FA8&quot;/&gt;&lt;wsp:rsid wsp:val=&quot;005C2D06&quot;/&gt;&lt;wsp:rsid wsp:val=&quot;005C40D8&quot;/&gt;&lt;wsp:rsid wsp:val=&quot;005C5526&quot;/&gt;&lt;wsp:rsid wsp:val=&quot;005C5AE1&quot;/&gt;&lt;wsp:rsid wsp:val=&quot;005C5CE8&quot;/&gt;&lt;wsp:rsid wsp:val=&quot;005C6A82&quot;/&gt;&lt;wsp:rsid wsp:val=&quot;005D4754&quot;/&gt;&lt;wsp:rsid wsp:val=&quot;005D4DC5&quot;/&gt;&lt;wsp:rsid wsp:val=&quot;005D51E6&quot;/&gt;&lt;wsp:rsid wsp:val=&quot;005D5480&quot;/&gt;&lt;wsp:rsid wsp:val=&quot;005D79FF&quot;/&gt;&lt;wsp:rsid wsp:val=&quot;005E0599&quot;/&gt;&lt;wsp:rsid wsp:val=&quot;005E2F1D&quot;/&gt;&lt;wsp:rsid wsp:val=&quot;005E44E1&quot;/&gt;&lt;wsp:rsid wsp:val=&quot;005E6594&quot;/&gt;&lt;wsp:rsid wsp:val=&quot;005F3CCC&quot;/&gt;&lt;wsp:rsid wsp:val=&quot;005F4419&quot;/&gt;&lt;wsp:rsid wsp:val=&quot;005F4F7E&quot;/&gt;&lt;wsp:rsid wsp:val=&quot;005F5A9F&quot;/&gt;&lt;wsp:rsid wsp:val=&quot;0060135C&quot;/&gt;&lt;wsp:rsid wsp:val=&quot;006014DD&quot;/&gt;&lt;wsp:rsid wsp:val=&quot;00603E4A&quot;/&gt;&lt;wsp:rsid wsp:val=&quot;00604380&quot;/&gt;&lt;wsp:rsid wsp:val=&quot;006048E6&quot;/&gt;&lt;wsp:rsid wsp:val=&quot;006071C8&quot;/&gt;&lt;wsp:rsid wsp:val=&quot;00610891&quot;/&gt;&lt;wsp:rsid wsp:val=&quot;00610E4C&quot;/&gt;&lt;wsp:rsid wsp:val=&quot;00610FED&quot;/&gt;&lt;wsp:rsid wsp:val=&quot;00613775&quot;/&gt;&lt;wsp:rsid wsp:val=&quot;006137A2&quot;/&gt;&lt;wsp:rsid wsp:val=&quot;00614128&quot;/&gt;&lt;wsp:rsid wsp:val=&quot;006148E7&quot;/&gt;&lt;wsp:rsid wsp:val=&quot;00617A4B&quot;/&gt;&lt;wsp:rsid wsp:val=&quot;006224B5&quot;/&gt;&lt;wsp:rsid wsp:val=&quot;00623AE3&quot;/&gt;&lt;wsp:rsid wsp:val=&quot;006242AA&quot;/&gt;&lt;wsp:rsid wsp:val=&quot;0062636E&quot;/&gt;&lt;wsp:rsid wsp:val=&quot;006337B6&quot;/&gt;&lt;wsp:rsid wsp:val=&quot;006354DC&quot;/&gt;&lt;wsp:rsid wsp:val=&quot;006372B0&quot;/&gt;&lt;wsp:rsid wsp:val=&quot;006378A1&quot;/&gt;&lt;wsp:rsid wsp:val=&quot;00637F05&quot;/&gt;&lt;wsp:rsid wsp:val=&quot;006407E0&quot;/&gt;&lt;wsp:rsid wsp:val=&quot;00640EDD&quot;/&gt;&lt;wsp:rsid wsp:val=&quot;00641D8F&quot;/&gt;&lt;wsp:rsid wsp:val=&quot;00641F2D&quot;/&gt;&lt;wsp:rsid wsp:val=&quot;006422E9&quot;/&gt;&lt;wsp:rsid wsp:val=&quot;006464C3&quot;/&gt;&lt;wsp:rsid wsp:val=&quot;00650C9A&quot;/&gt;&lt;wsp:rsid wsp:val=&quot;006528FA&quot;/&gt;&lt;wsp:rsid wsp:val=&quot;0065379E&quot;/&gt;&lt;wsp:rsid wsp:val=&quot;0065403E&quot;/&gt;&lt;wsp:rsid wsp:val=&quot;0066028D&quot;/&gt;&lt;wsp:rsid wsp:val=&quot;00660CBE&quot;/&gt;&lt;wsp:rsid wsp:val=&quot;00660D3A&quot;/&gt;&lt;wsp:rsid wsp:val=&quot;006619F5&quot;/&gt;&lt;wsp:rsid wsp:val=&quot;00664238&quot;/&gt;&lt;wsp:rsid wsp:val=&quot;00665034&quot;/&gt;&lt;wsp:rsid wsp:val=&quot;00665905&quot;/&gt;&lt;wsp:rsid wsp:val=&quot;00666FC6&quot;/&gt;&lt;wsp:rsid wsp:val=&quot;00670FDD&quot;/&gt;&lt;wsp:rsid wsp:val=&quot;00674953&quot;/&gt;&lt;wsp:rsid wsp:val=&quot;00674BF4&quot;/&gt;&lt;wsp:rsid wsp:val=&quot;00675BE4&quot;/&gt;&lt;wsp:rsid wsp:val=&quot;00675D78&quot;/&gt;&lt;wsp:rsid wsp:val=&quot;00677604&quot;/&gt;&lt;wsp:rsid wsp:val=&quot;0068274D&quot;/&gt;&lt;wsp:rsid wsp:val=&quot;00685C1C&quot;/&gt;&lt;wsp:rsid wsp:val=&quot;00692A82&quot;/&gt;&lt;wsp:rsid wsp:val=&quot;00693CF2&quot;/&gt;&lt;wsp:rsid wsp:val=&quot;00697E82&quot;/&gt;&lt;wsp:rsid wsp:val=&quot;006A23F5&quot;/&gt;&lt;wsp:rsid wsp:val=&quot;006A28DB&quot;/&gt;&lt;wsp:rsid wsp:val=&quot;006A3805&quot;/&gt;&lt;wsp:rsid wsp:val=&quot;006A3999&quot;/&gt;&lt;wsp:rsid wsp:val=&quot;006A7625&quot;/&gt;&lt;wsp:rsid wsp:val=&quot;006B1926&quot;/&gt;&lt;wsp:rsid wsp:val=&quot;006B1C7D&quot;/&gt;&lt;wsp:rsid wsp:val=&quot;006B21DD&quot;/&gt;&lt;wsp:rsid wsp:val=&quot;006B61BF&quot;/&gt;&lt;wsp:rsid wsp:val=&quot;006B7265&quot;/&gt;&lt;wsp:rsid wsp:val=&quot;006B77FC&quot;/&gt;&lt;wsp:rsid wsp:val=&quot;006C06A5&quot;/&gt;&lt;wsp:rsid wsp:val=&quot;006C3715&quot;/&gt;&lt;wsp:rsid wsp:val=&quot;006C570D&quot;/&gt;&lt;wsp:rsid wsp:val=&quot;006C6A4A&quot;/&gt;&lt;wsp:rsid wsp:val=&quot;006D05CE&quot;/&gt;&lt;wsp:rsid wsp:val=&quot;006D63B7&quot;/&gt;&lt;wsp:rsid wsp:val=&quot;006E599C&quot;/&gt;&lt;wsp:rsid wsp:val=&quot;006E7189&quot;/&gt;&lt;wsp:rsid wsp:val=&quot;006F05EF&quot;/&gt;&lt;wsp:rsid wsp:val=&quot;006F45F8&quot;/&gt;&lt;wsp:rsid wsp:val=&quot;006F525D&quot;/&gt;&lt;wsp:rsid wsp:val=&quot;006F78A1&quot;/&gt;&lt;wsp:rsid wsp:val=&quot;006F78C0&quot;/&gt;&lt;wsp:rsid wsp:val=&quot;006F7960&quot;/&gt;&lt;wsp:rsid wsp:val=&quot;0070317E&quot;/&gt;&lt;wsp:rsid wsp:val=&quot;00705E6F&quot;/&gt;&lt;wsp:rsid wsp:val=&quot;00707559&quot;/&gt;&lt;wsp:rsid wsp:val=&quot;00710DF4&quot;/&gt;&lt;wsp:rsid wsp:val=&quot;00713153&quot;/&gt;&lt;wsp:rsid wsp:val=&quot;007132D9&quot;/&gt;&lt;wsp:rsid wsp:val=&quot;007145DE&quot;/&gt;&lt;wsp:rsid wsp:val=&quot;007148F3&quot;/&gt;&lt;wsp:rsid wsp:val=&quot;00714E6E&quot;/&gt;&lt;wsp:rsid wsp:val=&quot;00716262&quot;/&gt;&lt;wsp:rsid wsp:val=&quot;007220F1&quot;/&gt;&lt;wsp:rsid wsp:val=&quot;00722183&quot;/&gt;&lt;wsp:rsid wsp:val=&quot;007224FE&quot;/&gt;&lt;wsp:rsid wsp:val=&quot;00722E72&quot;/&gt;&lt;wsp:rsid wsp:val=&quot;007250C7&quot;/&gt;&lt;wsp:rsid wsp:val=&quot;00727E86&quot;/&gt;&lt;wsp:rsid wsp:val=&quot;00733155&quot;/&gt;&lt;wsp:rsid wsp:val=&quot;007362D1&quot;/&gt;&lt;wsp:rsid wsp:val=&quot;007412B0&quot;/&gt;&lt;wsp:rsid wsp:val=&quot;00742598&quot;/&gt;&lt;wsp:rsid wsp:val=&quot;00743BAD&quot;/&gt;&lt;wsp:rsid wsp:val=&quot;007446AD&quot;/&gt;&lt;wsp:rsid wsp:val=&quot;0074597F&quot;/&gt;&lt;wsp:rsid wsp:val=&quot;00745FFB&quot;/&gt;&lt;wsp:rsid wsp:val=&quot;00751A91&quot;/&gt;&lt;wsp:rsid wsp:val=&quot;0075310E&quot;/&gt;&lt;wsp:rsid wsp:val=&quot;007549FB&quot;/&gt;&lt;wsp:rsid wsp:val=&quot;007553DA&quot;/&gt;&lt;wsp:rsid wsp:val=&quot;00755FF0&quot;/&gt;&lt;wsp:rsid wsp:val=&quot;0076042E&quot;/&gt;&lt;wsp:rsid wsp:val=&quot;00761F97&quot;/&gt;&lt;wsp:rsid wsp:val=&quot;00763897&quot;/&gt;&lt;wsp:rsid wsp:val=&quot;007656A9&quot;/&gt;&lt;wsp:rsid wsp:val=&quot;007675E4&quot;/&gt;&lt;wsp:rsid wsp:val=&quot;00767871&quot;/&gt;&lt;wsp:rsid wsp:val=&quot;00770EFF&quot;/&gt;&lt;wsp:rsid wsp:val=&quot;00773F27&quot;/&gt;&lt;wsp:rsid wsp:val=&quot;0077438D&quot;/&gt;&lt;wsp:rsid wsp:val=&quot;007810FF&quot;/&gt;&lt;wsp:rsid wsp:val=&quot;00781E88&quot;/&gt;&lt;wsp:rsid wsp:val=&quot;007829DC&quot;/&gt;&lt;wsp:rsid wsp:val=&quot;00784CD6&quot;/&gt;&lt;wsp:rsid wsp:val=&quot;00786D3F&quot;/&gt;&lt;wsp:rsid wsp:val=&quot;00787981&quot;/&gt;&lt;wsp:rsid wsp:val=&quot;00787D3C&quot;/&gt;&lt;wsp:rsid wsp:val=&quot;0079039C&quot;/&gt;&lt;wsp:rsid wsp:val=&quot;00790680&quot;/&gt;&lt;wsp:rsid wsp:val=&quot;0079180E&quot;/&gt;&lt;wsp:rsid wsp:val=&quot;00791EB2&quot;/&gt;&lt;wsp:rsid wsp:val=&quot;00793341&quot;/&gt;&lt;wsp:rsid wsp:val=&quot;00793EEA&quot;/&gt;&lt;wsp:rsid wsp:val=&quot;00794475&quot;/&gt;&lt;wsp:rsid wsp:val=&quot;007A1B91&quot;/&gt;&lt;wsp:rsid wsp:val=&quot;007A269D&quot;/&gt;&lt;wsp:rsid wsp:val=&quot;007A2EB0&quot;/&gt;&lt;wsp:rsid wsp:val=&quot;007A700E&quot;/&gt;&lt;wsp:rsid wsp:val=&quot;007B08E0&quot;/&gt;&lt;wsp:rsid wsp:val=&quot;007B565A&quot;/&gt;&lt;wsp:rsid wsp:val=&quot;007B588D&quot;/&gt;&lt;wsp:rsid wsp:val=&quot;007B5A94&quot;/&gt;&lt;wsp:rsid wsp:val=&quot;007C21DA&quot;/&gt;&lt;wsp:rsid wsp:val=&quot;007C2ED6&quot;/&gt;&lt;wsp:rsid wsp:val=&quot;007C2F01&quot;/&gt;&lt;wsp:rsid wsp:val=&quot;007C3C8F&quot;/&gt;&lt;wsp:rsid wsp:val=&quot;007C599A&quot;/&gt;&lt;wsp:rsid wsp:val=&quot;007D0DB5&quot;/&gt;&lt;wsp:rsid wsp:val=&quot;007D30CA&quot;/&gt;&lt;wsp:rsid wsp:val=&quot;007D4707&quot;/&gt;&lt;wsp:rsid wsp:val=&quot;007D58DF&quot;/&gt;&lt;wsp:rsid wsp:val=&quot;007D6268&quot;/&gt;&lt;wsp:rsid wsp:val=&quot;007F0223&quot;/&gt;&lt;wsp:rsid wsp:val=&quot;007F0670&quot;/&gt;&lt;wsp:rsid wsp:val=&quot;007F1636&quot;/&gt;&lt;wsp:rsid wsp:val=&quot;007F28DF&quot;/&gt;&lt;wsp:rsid wsp:val=&quot;007F298B&quot;/&gt;&lt;wsp:rsid wsp:val=&quot;007F2BD2&quot;/&gt;&lt;wsp:rsid wsp:val=&quot;007F4CE3&quot;/&gt;&lt;wsp:rsid wsp:val=&quot;007F69D3&quot;/&gt;&lt;wsp:rsid wsp:val=&quot;007F6B7A&quot;/&gt;&lt;wsp:rsid wsp:val=&quot;00800E76&quot;/&gt;&lt;wsp:rsid wsp:val=&quot;008028F8&quot;/&gt;&lt;wsp:rsid wsp:val=&quot;008048A0&quot;/&gt;&lt;wsp:rsid wsp:val=&quot;00810547&quot;/&gt;&lt;wsp:rsid wsp:val=&quot;00812770&quot;/&gt;&lt;wsp:rsid wsp:val=&quot;008130FF&quot;/&gt;&lt;wsp:rsid wsp:val=&quot;00815DA8&quot;/&gt;&lt;wsp:rsid wsp:val=&quot;00821071&quot;/&gt;&lt;wsp:rsid wsp:val=&quot;00821BFB&quot;/&gt;&lt;wsp:rsid wsp:val=&quot;00821D9A&quot;/&gt;&lt;wsp:rsid wsp:val=&quot;00822F00&quot;/&gt;&lt;wsp:rsid wsp:val=&quot;00822FA5&quot;/&gt;&lt;wsp:rsid wsp:val=&quot;00823A64&quot;/&gt;&lt;wsp:rsid wsp:val=&quot;008254E9&quot;/&gt;&lt;wsp:rsid wsp:val=&quot;00826870&quot;/&gt;&lt;wsp:rsid wsp:val=&quot;008278EA&quot;/&gt;&lt;wsp:rsid wsp:val=&quot;0083047C&quot;/&gt;&lt;wsp:rsid wsp:val=&quot;0083458F&quot;/&gt;&lt;wsp:rsid wsp:val=&quot;00834F36&quot;/&gt;&lt;wsp:rsid wsp:val=&quot;00841321&quot;/&gt;&lt;wsp:rsid wsp:val=&quot;00842D12&quot;/&gt;&lt;wsp:rsid wsp:val=&quot;00843DAB&quot;/&gt;&lt;wsp:rsid wsp:val=&quot;008453C3&quot;/&gt;&lt;wsp:rsid wsp:val=&quot;00851032&quot;/&gt;&lt;wsp:rsid wsp:val=&quot;00851820&quot;/&gt;&lt;wsp:rsid wsp:val=&quot;0085310E&quot;/&gt;&lt;wsp:rsid wsp:val=&quot;008557A0&quot;/&gt;&lt;wsp:rsid wsp:val=&quot;008558C5&quot;/&gt;&lt;wsp:rsid wsp:val=&quot;00855FE1&quot;/&gt;&lt;wsp:rsid wsp:val=&quot;00856F0B&quot;/&gt;&lt;wsp:rsid wsp:val=&quot;00856F40&quot;/&gt;&lt;wsp:rsid wsp:val=&quot;00857FC8&quot;/&gt;&lt;wsp:rsid wsp:val=&quot;008612E7&quot;/&gt;&lt;wsp:rsid wsp:val=&quot;00862B92&quot;/&gt;&lt;wsp:rsid wsp:val=&quot;00864CD7&quot;/&gt;&lt;wsp:rsid wsp:val=&quot;0086663A&quot;/&gt;&lt;wsp:rsid wsp:val=&quot;0087119B&quot;/&gt;&lt;wsp:rsid wsp:val=&quot;00871D07&quot;/&gt;&lt;wsp:rsid wsp:val=&quot;008743E7&quot;/&gt;&lt;wsp:rsid wsp:val=&quot;008756E1&quot;/&gt;&lt;wsp:rsid wsp:val=&quot;00875B2F&quot;/&gt;&lt;wsp:rsid wsp:val=&quot;00882443&quot;/&gt;&lt;wsp:rsid wsp:val=&quot;00883DD8&quot;/&gt;&lt;wsp:rsid wsp:val=&quot;008857C7&quot;/&gt;&lt;wsp:rsid wsp:val=&quot;0089394A&quot;/&gt;&lt;wsp:rsid wsp:val=&quot;00897B04&quot;/&gt;&lt;wsp:rsid wsp:val=&quot;008A2B90&quot;/&gt;&lt;wsp:rsid wsp:val=&quot;008A2CD3&quot;/&gt;&lt;wsp:rsid wsp:val=&quot;008A6300&quot;/&gt;&lt;wsp:rsid wsp:val=&quot;008B03FF&quot;/&gt;&lt;wsp:rsid wsp:val=&quot;008B1339&quot;/&gt;&lt;wsp:rsid wsp:val=&quot;008B27EC&quot;/&gt;&lt;wsp:rsid wsp:val=&quot;008B33D6&quot;/&gt;&lt;wsp:rsid wsp:val=&quot;008B54E6&quot;/&gt;&lt;wsp:rsid wsp:val=&quot;008C0A63&quot;/&gt;&lt;wsp:rsid wsp:val=&quot;008C1224&quot;/&gt;&lt;wsp:rsid wsp:val=&quot;008C1F31&quot;/&gt;&lt;wsp:rsid wsp:val=&quot;008C3A90&quot;/&gt;&lt;wsp:rsid wsp:val=&quot;008C7E2E&quot;/&gt;&lt;wsp:rsid wsp:val=&quot;008D0820&quot;/&gt;&lt;wsp:rsid wsp:val=&quot;008D1FDD&quot;/&gt;&lt;wsp:rsid wsp:val=&quot;008D36F1&quot;/&gt;&lt;wsp:rsid wsp:val=&quot;008D3BA4&quot;/&gt;&lt;wsp:rsid wsp:val=&quot;008D46EF&quot;/&gt;&lt;wsp:rsid wsp:val=&quot;008D4790&quot;/&gt;&lt;wsp:rsid wsp:val=&quot;008D68CB&quot;/&gt;&lt;wsp:rsid wsp:val=&quot;008D709B&quot;/&gt;&lt;wsp:rsid wsp:val=&quot;008E154B&quot;/&gt;&lt;wsp:rsid wsp:val=&quot;008E36F8&quot;/&gt;&lt;wsp:rsid wsp:val=&quot;008E3BE2&quot;/&gt;&lt;wsp:rsid wsp:val=&quot;008E3F92&quot;/&gt;&lt;wsp:rsid wsp:val=&quot;008E5BC4&quot;/&gt;&lt;wsp:rsid wsp:val=&quot;008E7170&quot;/&gt;&lt;wsp:rsid wsp:val=&quot;008E74F1&quot;/&gt;&lt;wsp:rsid wsp:val=&quot;008F0045&quot;/&gt;&lt;wsp:rsid wsp:val=&quot;008F081B&quot;/&gt;&lt;wsp:rsid wsp:val=&quot;008F3DBD&quot;/&gt;&lt;wsp:rsid wsp:val=&quot;008F51DF&quot;/&gt;&lt;wsp:rsid wsp:val=&quot;009024EC&quot;/&gt;&lt;wsp:rsid wsp:val=&quot;00904009&quot;/&gt;&lt;wsp:rsid wsp:val=&quot;00905EBD&quot;/&gt;&lt;wsp:rsid wsp:val=&quot;00910603&quot;/&gt;&lt;wsp:rsid wsp:val=&quot;00910652&quot;/&gt;&lt;wsp:rsid wsp:val=&quot;00912040&quot;/&gt;&lt;wsp:rsid wsp:val=&quot;0091298A&quot;/&gt;&lt;wsp:rsid wsp:val=&quot;0091686A&quot;/&gt;&lt;wsp:rsid wsp:val=&quot;009221BC&quot;/&gt;&lt;wsp:rsid wsp:val=&quot;00922AC9&quot;/&gt;&lt;wsp:rsid wsp:val=&quot;00922F96&quot;/&gt;&lt;wsp:rsid wsp:val=&quot;009258CE&quot;/&gt;&lt;wsp:rsid wsp:val=&quot;009258EB&quot;/&gt;&lt;wsp:rsid wsp:val=&quot;00925968&quot;/&gt;&lt;wsp:rsid wsp:val=&quot;00927816&quot;/&gt;&lt;wsp:rsid wsp:val=&quot;00930E3D&quot;/&gt;&lt;wsp:rsid wsp:val=&quot;00931DF3&quot;/&gt;&lt;wsp:rsid wsp:val=&quot;00932A0F&quot;/&gt;&lt;wsp:rsid wsp:val=&quot;00934909&quot;/&gt;&lt;wsp:rsid wsp:val=&quot;009413BA&quot;/&gt;&lt;wsp:rsid wsp:val=&quot;00945AD2&quot;/&gt;&lt;wsp:rsid wsp:val=&quot;00945AEE&quot;/&gt;&lt;wsp:rsid wsp:val=&quot;00950BC0&quot;/&gt;&lt;wsp:rsid wsp:val=&quot;00952B51&quot;/&gt;&lt;wsp:rsid wsp:val=&quot;009615FE&quot;/&gt;&lt;wsp:rsid wsp:val=&quot;00961B55&quot;/&gt;&lt;wsp:rsid wsp:val=&quot;00965BAF&quot;/&gt;&lt;wsp:rsid wsp:val=&quot;009745DD&quot;/&gt;&lt;wsp:rsid wsp:val=&quot;009754F0&quot;/&gt;&lt;wsp:rsid wsp:val=&quot;0098007A&quot;/&gt;&lt;wsp:rsid wsp:val=&quot;0098399C&quot;/&gt;&lt;wsp:rsid wsp:val=&quot;009870E8&quot;/&gt;&lt;wsp:rsid wsp:val=&quot;0098716A&quot;/&gt;&lt;wsp:rsid wsp:val=&quot;009873DA&quot;/&gt;&lt;wsp:rsid wsp:val=&quot;009902D4&quot;/&gt;&lt;wsp:rsid wsp:val=&quot;00992351&quot;/&gt;&lt;wsp:rsid wsp:val=&quot;00992D9C&quot;/&gt;&lt;wsp:rsid wsp:val=&quot;00997A5C&quot;/&gt;&lt;wsp:rsid wsp:val=&quot;00997D48&quot;/&gt;&lt;wsp:rsid wsp:val=&quot;009A4914&quot;/&gt;&lt;wsp:rsid wsp:val=&quot;009B0243&quot;/&gt;&lt;wsp:rsid wsp:val=&quot;009B2560&quot;/&gt;&lt;wsp:rsid wsp:val=&quot;009B3F78&quot;/&gt;&lt;wsp:rsid wsp:val=&quot;009B61B8&quot;/&gt;&lt;wsp:rsid wsp:val=&quot;009C1288&quot;/&gt;&lt;wsp:rsid wsp:val=&quot;009C2148&quot;/&gt;&lt;wsp:rsid wsp:val=&quot;009C5D5B&quot;/&gt;&lt;wsp:rsid wsp:val=&quot;009C60DD&quot;/&gt;&lt;wsp:rsid wsp:val=&quot;009C7825&quot;/&gt;&lt;wsp:rsid wsp:val=&quot;009D4FD3&quot;/&gt;&lt;wsp:rsid wsp:val=&quot;009D55A5&quot;/&gt;&lt;wsp:rsid wsp:val=&quot;009D6651&quot;/&gt;&lt;wsp:rsid wsp:val=&quot;009D7D9A&quot;/&gt;&lt;wsp:rsid wsp:val=&quot;009E132E&quot;/&gt;&lt;wsp:rsid wsp:val=&quot;009E244D&quot;/&gt;&lt;wsp:rsid wsp:val=&quot;009E2980&quot;/&gt;&lt;wsp:rsid wsp:val=&quot;009E2C2C&quot;/&gt;&lt;wsp:rsid wsp:val=&quot;009E3450&quot;/&gt;&lt;wsp:rsid wsp:val=&quot;009E379D&quot;/&gt;&lt;wsp:rsid wsp:val=&quot;009E440A&quot;/&gt;&lt;wsp:rsid wsp:val=&quot;009E48B1&quot;/&gt;&lt;wsp:rsid wsp:val=&quot;009E574D&quot;/&gt;&lt;wsp:rsid wsp:val=&quot;009E5B22&quot;/&gt;&lt;wsp:rsid wsp:val=&quot;009E642F&quot;/&gt;&lt;wsp:rsid wsp:val=&quot;009E6DDF&quot;/&gt;&lt;wsp:rsid wsp:val=&quot;009E739F&quot;/&gt;&lt;wsp:rsid wsp:val=&quot;009E7A3E&quot;/&gt;&lt;wsp:rsid wsp:val=&quot;009F1D8D&quot;/&gt;&lt;wsp:rsid wsp:val=&quot;009F388F&quot;/&gt;&lt;wsp:rsid wsp:val=&quot;009F4AD1&quot;/&gt;&lt;wsp:rsid wsp:val=&quot;00A0470D&quot;/&gt;&lt;wsp:rsid wsp:val=&quot;00A061FE&quot;/&gt;&lt;wsp:rsid wsp:val=&quot;00A13413&quot;/&gt;&lt;wsp:rsid wsp:val=&quot;00A2045E&quot;/&gt;&lt;wsp:rsid wsp:val=&quot;00A217F8&quot;/&gt;&lt;wsp:rsid wsp:val=&quot;00A23B2F&quot;/&gt;&lt;wsp:rsid wsp:val=&quot;00A274C4&quot;/&gt;&lt;wsp:rsid wsp:val=&quot;00A3092C&quot;/&gt;&lt;wsp:rsid wsp:val=&quot;00A321A8&quot;/&gt;&lt;wsp:rsid wsp:val=&quot;00A33BBD&quot;/&gt;&lt;wsp:rsid wsp:val=&quot;00A35625&quot;/&gt;&lt;wsp:rsid wsp:val=&quot;00A400B7&quot;/&gt;&lt;wsp:rsid wsp:val=&quot;00A41C95&quot;/&gt;&lt;wsp:rsid wsp:val=&quot;00A525FD&quot;/&gt;&lt;wsp:rsid wsp:val=&quot;00A54085&quot;/&gt;&lt;wsp:rsid wsp:val=&quot;00A557A8&quot;/&gt;&lt;wsp:rsid wsp:val=&quot;00A559A5&quot;/&gt;&lt;wsp:rsid wsp:val=&quot;00A567C9&quot;/&gt;&lt;wsp:rsid wsp:val=&quot;00A56F65&quot;/&gt;&lt;wsp:rsid wsp:val=&quot;00A60C03&quot;/&gt;&lt;wsp:rsid wsp:val=&quot;00A60C28&quot;/&gt;&lt;wsp:rsid wsp:val=&quot;00A61E57&quot;/&gt;&lt;wsp:rsid wsp:val=&quot;00A6357E&quot;/&gt;&lt;wsp:rsid wsp:val=&quot;00A63D26&quot;/&gt;&lt;wsp:rsid wsp:val=&quot;00A65E27&quot;/&gt;&lt;wsp:rsid wsp:val=&quot;00A66A98&quot;/&gt;&lt;wsp:rsid wsp:val=&quot;00A67CB5&quot;/&gt;&lt;wsp:rsid wsp:val=&quot;00A733F1&quot;/&gt;&lt;wsp:rsid wsp:val=&quot;00A73BA6&quot;/&gt;&lt;wsp:rsid wsp:val=&quot;00A75461&quot;/&gt;&lt;wsp:rsid wsp:val=&quot;00A7695D&quot;/&gt;&lt;wsp:rsid wsp:val=&quot;00A77254&quot;/&gt;&lt;wsp:rsid wsp:val=&quot;00A81768&quot;/&gt;&lt;wsp:rsid wsp:val=&quot;00A8355F&quot;/&gt;&lt;wsp:rsid wsp:val=&quot;00A84815&quot;/&gt;&lt;wsp:rsid wsp:val=&quot;00A84A33&quot;/&gt;&lt;wsp:rsid wsp:val=&quot;00A86A0F&quot;/&gt;&lt;wsp:rsid wsp:val=&quot;00A86BD3&quot;/&gt;&lt;wsp:rsid wsp:val=&quot;00A872DD&quot;/&gt;&lt;wsp:rsid wsp:val=&quot;00A9099C&quot;/&gt;&lt;wsp:rsid wsp:val=&quot;00A92BBF&quot;/&gt;&lt;wsp:rsid wsp:val=&quot;00A94C78&quot;/&gt;&lt;wsp:rsid wsp:val=&quot;00A95D88&quot;/&gt;&lt;wsp:rsid wsp:val=&quot;00A96EAD&quot;/&gt;&lt;wsp:rsid wsp:val=&quot;00AA31CE&quot;/&gt;&lt;wsp:rsid wsp:val=&quot;00AA6D7E&quot;/&gt;&lt;wsp:rsid wsp:val=&quot;00AB0B68&quot;/&gt;&lt;wsp:rsid wsp:val=&quot;00AB3120&quot;/&gt;&lt;wsp:rsid wsp:val=&quot;00AB528A&quot;/&gt;&lt;wsp:rsid wsp:val=&quot;00AC0B4E&quot;/&gt;&lt;wsp:rsid wsp:val=&quot;00AC215A&quot;/&gt;&lt;wsp:rsid wsp:val=&quot;00AC2275&quot;/&gt;&lt;wsp:rsid wsp:val=&quot;00AC6606&quot;/&gt;&lt;wsp:rsid wsp:val=&quot;00AC6DA8&quot;/&gt;&lt;wsp:rsid wsp:val=&quot;00AC6E74&quot;/&gt;&lt;wsp:rsid wsp:val=&quot;00AD217F&quot;/&gt;&lt;wsp:rsid wsp:val=&quot;00AD2ACB&quot;/&gt;&lt;wsp:rsid wsp:val=&quot;00AD7B76&quot;/&gt;&lt;wsp:rsid wsp:val=&quot;00AE329C&quot;/&gt;&lt;wsp:rsid wsp:val=&quot;00AE3A04&quot;/&gt;&lt;wsp:rsid wsp:val=&quot;00AE50C1&quot;/&gt;&lt;wsp:rsid wsp:val=&quot;00AF0028&quot;/&gt;&lt;wsp:rsid wsp:val=&quot;00AF1A6F&quot;/&gt;&lt;wsp:rsid wsp:val=&quot;00AF4DB5&quot;/&gt;&lt;wsp:rsid wsp:val=&quot;00AF53E7&quot;/&gt;&lt;wsp:rsid wsp:val=&quot;00AF58F8&quot;/&gt;&lt;wsp:rsid wsp:val=&quot;00B02EFD&quot;/&gt;&lt;wsp:rsid wsp:val=&quot;00B041C4&quot;/&gt;&lt;wsp:rsid wsp:val=&quot;00B046F5&quot;/&gt;&lt;wsp:rsid wsp:val=&quot;00B05E7F&quot;/&gt;&lt;wsp:rsid wsp:val=&quot;00B06F7D&quot;/&gt;&lt;wsp:rsid wsp:val=&quot;00B07363&quot;/&gt;&lt;wsp:rsid wsp:val=&quot;00B07CB3&quot;/&gt;&lt;wsp:rsid wsp:val=&quot;00B10E1A&quot;/&gt;&lt;wsp:rsid wsp:val=&quot;00B115B8&quot;/&gt;&lt;wsp:rsid wsp:val=&quot;00B12FCD&quot;/&gt;&lt;wsp:rsid wsp:val=&quot;00B16F53&quot;/&gt;&lt;wsp:rsid wsp:val=&quot;00B20F60&quot;/&gt;&lt;wsp:rsid wsp:val=&quot;00B25142&quot;/&gt;&lt;wsp:rsid wsp:val=&quot;00B26A6D&quot;/&gt;&lt;wsp:rsid wsp:val=&quot;00B31A91&quot;/&gt;&lt;wsp:rsid wsp:val=&quot;00B3201F&quot;/&gt;&lt;wsp:rsid wsp:val=&quot;00B323C4&quot;/&gt;&lt;wsp:rsid wsp:val=&quot;00B32921&quot;/&gt;&lt;wsp:rsid wsp:val=&quot;00B3418A&quot;/&gt;&lt;wsp:rsid wsp:val=&quot;00B34256&quot;/&gt;&lt;wsp:rsid wsp:val=&quot;00B342B8&quot;/&gt;&lt;wsp:rsid wsp:val=&quot;00B355A5&quot;/&gt;&lt;wsp:rsid wsp:val=&quot;00B37697&quot;/&gt;&lt;wsp:rsid wsp:val=&quot;00B41236&quot;/&gt;&lt;wsp:rsid wsp:val=&quot;00B44221&quot;/&gt;&lt;wsp:rsid wsp:val=&quot;00B47EDD&quot;/&gt;&lt;wsp:rsid wsp:val=&quot;00B52B57&quot;/&gt;&lt;wsp:rsid wsp:val=&quot;00B5417B&quot;/&gt;&lt;wsp:rsid wsp:val=&quot;00B54E28&quot;/&gt;&lt;wsp:rsid wsp:val=&quot;00B554C7&quot;/&gt;&lt;wsp:rsid wsp:val=&quot;00B57BC2&quot;/&gt;&lt;wsp:rsid wsp:val=&quot;00B57DD6&quot;/&gt;&lt;wsp:rsid wsp:val=&quot;00B631CE&quot;/&gt;&lt;wsp:rsid wsp:val=&quot;00B6582C&quot;/&gt;&lt;wsp:rsid wsp:val=&quot;00B6593C&quot;/&gt;&lt;wsp:rsid wsp:val=&quot;00B71C1B&quot;/&gt;&lt;wsp:rsid wsp:val=&quot;00B73D55&quot;/&gt;&lt;wsp:rsid wsp:val=&quot;00B757B0&quot;/&gt;&lt;wsp:rsid wsp:val=&quot;00B75FAE&quot;/&gt;&lt;wsp:rsid wsp:val=&quot;00B76B30&quot;/&gt;&lt;wsp:rsid wsp:val=&quot;00B76C6B&quot;/&gt;&lt;wsp:rsid wsp:val=&quot;00B7793C&quot;/&gt;&lt;wsp:rsid wsp:val=&quot;00B77FB9&quot;/&gt;&lt;wsp:rsid wsp:val=&quot;00B835D9&quot;/&gt;&lt;wsp:rsid wsp:val=&quot;00B85328&quot;/&gt;&lt;wsp:rsid wsp:val=&quot;00B85EE7&quot;/&gt;&lt;wsp:rsid wsp:val=&quot;00B86242&quot;/&gt;&lt;wsp:rsid wsp:val=&quot;00B93A88&quot;/&gt;&lt;wsp:rsid wsp:val=&quot;00B9487C&quot;/&gt;&lt;wsp:rsid wsp:val=&quot;00B97DAB&quot;/&gt;&lt;wsp:rsid wsp:val=&quot;00BA3A6D&quot;/&gt;&lt;wsp:rsid wsp:val=&quot;00BA4BA0&quot;/&gt;&lt;wsp:rsid wsp:val=&quot;00BA59C0&quot;/&gt;&lt;wsp:rsid wsp:val=&quot;00BA6C0D&quot;/&gt;&lt;wsp:rsid wsp:val=&quot;00BB5EE6&quot;/&gt;&lt;wsp:rsid wsp:val=&quot;00BB6515&quot;/&gt;&lt;wsp:rsid wsp:val=&quot;00BB66A6&quot;/&gt;&lt;wsp:rsid wsp:val=&quot;00BB703E&quot;/&gt;&lt;wsp:rsid wsp:val=&quot;00BC0F6E&quot;/&gt;&lt;wsp:rsid wsp:val=&quot;00BC3A76&quot;/&gt;&lt;wsp:rsid wsp:val=&quot;00BC3AB8&quot;/&gt;&lt;wsp:rsid wsp:val=&quot;00BC3EA0&quot;/&gt;&lt;wsp:rsid wsp:val=&quot;00BD37C9&quot;/&gt;&lt;wsp:rsid wsp:val=&quot;00BD3B92&quot;/&gt;&lt;wsp:rsid wsp:val=&quot;00BD721F&quot;/&gt;&lt;wsp:rsid wsp:val=&quot;00BD757C&quot;/&gt;&lt;wsp:rsid wsp:val=&quot;00BE2B61&quot;/&gt;&lt;wsp:rsid wsp:val=&quot;00BE32F1&quot;/&gt;&lt;wsp:rsid wsp:val=&quot;00BE4724&quot;/&gt;&lt;wsp:rsid wsp:val=&quot;00BE4764&quot;/&gt;&lt;wsp:rsid wsp:val=&quot;00BE61B9&quot;/&gt;&lt;wsp:rsid wsp:val=&quot;00BE6B70&quot;/&gt;&lt;wsp:rsid wsp:val=&quot;00BF1C82&quot;/&gt;&lt;wsp:rsid wsp:val=&quot;00BF5B79&quot;/&gt;&lt;wsp:rsid wsp:val=&quot;00BF62AE&quot;/&gt;&lt;wsp:rsid wsp:val=&quot;00BF70D0&quot;/&gt;&lt;wsp:rsid wsp:val=&quot;00C00E4D&quot;/&gt;&lt;wsp:rsid wsp:val=&quot;00C0125A&quot;/&gt;&lt;wsp:rsid wsp:val=&quot;00C0143D&quot;/&gt;&lt;wsp:rsid wsp:val=&quot;00C0146D&quot;/&gt;&lt;wsp:rsid wsp:val=&quot;00C0406E&quot;/&gt;&lt;wsp:rsid wsp:val=&quot;00C04E4D&quot;/&gt;&lt;wsp:rsid wsp:val=&quot;00C05984&quot;/&gt;&lt;wsp:rsid wsp:val=&quot;00C127C8&quot;/&gt;&lt;wsp:rsid wsp:val=&quot;00C12CD5&quot;/&gt;&lt;wsp:rsid wsp:val=&quot;00C136A5&quot;/&gt;&lt;wsp:rsid wsp:val=&quot;00C15606&quot;/&gt;&lt;wsp:rsid wsp:val=&quot;00C16B10&quot;/&gt;&lt;wsp:rsid wsp:val=&quot;00C2097A&quot;/&gt;&lt;wsp:rsid wsp:val=&quot;00C22BE0&quot;/&gt;&lt;wsp:rsid wsp:val=&quot;00C24E4F&quot;/&gt;&lt;wsp:rsid wsp:val=&quot;00C24EFD&quot;/&gt;&lt;wsp:rsid wsp:val=&quot;00C26F48&quot;/&gt;&lt;wsp:rsid wsp:val=&quot;00C275DC&quot;/&gt;&lt;wsp:rsid wsp:val=&quot;00C277E6&quot;/&gt;&lt;wsp:rsid wsp:val=&quot;00C349AE&quot;/&gt;&lt;wsp:rsid wsp:val=&quot;00C37558&quot;/&gt;&lt;wsp:rsid wsp:val=&quot;00C37703&quot;/&gt;&lt;wsp:rsid wsp:val=&quot;00C37B3F&quot;/&gt;&lt;wsp:rsid wsp:val=&quot;00C40E43&quot;/&gt;&lt;wsp:rsid wsp:val=&quot;00C43DA3&quot;/&gt;&lt;wsp:rsid wsp:val=&quot;00C4687B&quot;/&gt;&lt;wsp:rsid wsp:val=&quot;00C46D46&quot;/&gt;&lt;wsp:rsid wsp:val=&quot;00C504EC&quot;/&gt;&lt;wsp:rsid wsp:val=&quot;00C520F3&quot;/&gt;&lt;wsp:rsid wsp:val=&quot;00C5211A&quot;/&gt;&lt;wsp:rsid wsp:val=&quot;00C53541&quot;/&gt;&lt;wsp:rsid wsp:val=&quot;00C61814&quot;/&gt;&lt;wsp:rsid wsp:val=&quot;00C64AF2&quot;/&gt;&lt;wsp:rsid wsp:val=&quot;00C651C9&quot;/&gt;&lt;wsp:rsid wsp:val=&quot;00C655ED&quot;/&gt;&lt;wsp:rsid wsp:val=&quot;00C67551&quot;/&gt;&lt;wsp:rsid wsp:val=&quot;00C707CE&quot;/&gt;&lt;wsp:rsid wsp:val=&quot;00C7189F&quot;/&gt;&lt;wsp:rsid wsp:val=&quot;00C718E6&quot;/&gt;&lt;wsp:rsid wsp:val=&quot;00C71EBC&quot;/&gt;&lt;wsp:rsid wsp:val=&quot;00C74714&quot;/&gt;&lt;wsp:rsid wsp:val=&quot;00C74912&quot;/&gt;&lt;wsp:rsid wsp:val=&quot;00C74DAD&quot;/&gt;&lt;wsp:rsid wsp:val=&quot;00C77389&quot;/&gt;&lt;wsp:rsid wsp:val=&quot;00C85347&quot;/&gt;&lt;wsp:rsid wsp:val=&quot;00C85470&quot;/&gt;&lt;wsp:rsid wsp:val=&quot;00C87E7B&quot;/&gt;&lt;wsp:rsid wsp:val=&quot;00C9086B&quot;/&gt;&lt;wsp:rsid wsp:val=&quot;00C926CF&quot;/&gt;&lt;wsp:rsid wsp:val=&quot;00C93635&quot;/&gt;&lt;wsp:rsid wsp:val=&quot;00CA43B2&quot;/&gt;&lt;wsp:rsid wsp:val=&quot;00CB0000&quot;/&gt;&lt;wsp:rsid wsp:val=&quot;00CB0176&quot;/&gt;&lt;wsp:rsid wsp:val=&quot;00CB24DF&quot;/&gt;&lt;wsp:rsid wsp:val=&quot;00CB39AA&quot;/&gt;&lt;wsp:rsid wsp:val=&quot;00CB3C48&quot;/&gt;&lt;wsp:rsid wsp:val=&quot;00CB4CD1&quot;/&gt;&lt;wsp:rsid wsp:val=&quot;00CB522D&quot;/&gt;&lt;wsp:rsid wsp:val=&quot;00CB60C4&quot;/&gt;&lt;wsp:rsid wsp:val=&quot;00CB7F47&quot;/&gt;&lt;wsp:rsid wsp:val=&quot;00CC2693&quot;/&gt;&lt;wsp:rsid wsp:val=&quot;00CC4AE7&quot;/&gt;&lt;wsp:rsid wsp:val=&quot;00CC5827&quot;/&gt;&lt;wsp:rsid wsp:val=&quot;00CC5846&quot;/&gt;&lt;wsp:rsid wsp:val=&quot;00CD666C&quot;/&gt;&lt;wsp:rsid wsp:val=&quot;00CD6940&quot;/&gt;&lt;wsp:rsid wsp:val=&quot;00CD7D7F&quot;/&gt;&lt;wsp:rsid wsp:val=&quot;00CE150A&quot;/&gt;&lt;wsp:rsid wsp:val=&quot;00CE21E1&quot;/&gt;&lt;wsp:rsid wsp:val=&quot;00CE2E6B&quot;/&gt;&lt;wsp:rsid wsp:val=&quot;00CE3E1D&quot;/&gt;&lt;wsp:rsid wsp:val=&quot;00CE5A44&quot;/&gt;&lt;wsp:rsid wsp:val=&quot;00CE666D&quot;/&gt;&lt;wsp:rsid wsp:val=&quot;00CE75BF&quot;/&gt;&lt;wsp:rsid wsp:val=&quot;00CF68C0&quot;/&gt;&lt;wsp:rsid wsp:val=&quot;00CF7FC6&quot;/&gt;&lt;wsp:rsid wsp:val=&quot;00D0160B&quot;/&gt;&lt;wsp:rsid wsp:val=&quot;00D03A34&quot;/&gt;&lt;wsp:rsid wsp:val=&quot;00D06598&quot;/&gt;&lt;wsp:rsid wsp:val=&quot;00D06CA3&quot;/&gt;&lt;wsp:rsid wsp:val=&quot;00D13049&quot;/&gt;&lt;wsp:rsid wsp:val=&quot;00D17A82&quot;/&gt;&lt;wsp:rsid wsp:val=&quot;00D23555&quot;/&gt;&lt;wsp:rsid wsp:val=&quot;00D25433&quot;/&gt;&lt;wsp:rsid wsp:val=&quot;00D265C6&quot;/&gt;&lt;wsp:rsid wsp:val=&quot;00D33653&quot;/&gt;&lt;wsp:rsid wsp:val=&quot;00D340DF&quot;/&gt;&lt;wsp:rsid wsp:val=&quot;00D36065&quot;/&gt;&lt;wsp:rsid wsp:val=&quot;00D36169&quot;/&gt;&lt;wsp:rsid wsp:val=&quot;00D414F7&quot;/&gt;&lt;wsp:rsid wsp:val=&quot;00D41AAC&quot;/&gt;&lt;wsp:rsid wsp:val=&quot;00D44977&quot;/&gt;&lt;wsp:rsid wsp:val=&quot;00D452E1&quot;/&gt;&lt;wsp:rsid wsp:val=&quot;00D512EF&quot;/&gt;&lt;wsp:rsid wsp:val=&quot;00D525E2&quot;/&gt;&lt;wsp:rsid wsp:val=&quot;00D5290B&quot;/&gt;&lt;wsp:rsid wsp:val=&quot;00D52ABA&quot;/&gt;&lt;wsp:rsid wsp:val=&quot;00D559F7&quot;/&gt;&lt;wsp:rsid wsp:val=&quot;00D56DB4&quot;/&gt;&lt;wsp:rsid wsp:val=&quot;00D56E14&quot;/&gt;&lt;wsp:rsid wsp:val=&quot;00D645FB&quot;/&gt;&lt;wsp:rsid wsp:val=&quot;00D73D18&quot;/&gt;&lt;wsp:rsid wsp:val=&quot;00D74AD8&quot;/&gt;&lt;wsp:rsid wsp:val=&quot;00D74C80&quot;/&gt;&lt;wsp:rsid wsp:val=&quot;00D74D6C&quot;/&gt;&lt;wsp:rsid wsp:val=&quot;00D77A15&quot;/&gt;&lt;wsp:rsid wsp:val=&quot;00D809F1&quot;/&gt;&lt;wsp:rsid wsp:val=&quot;00D80ADC&quot;/&gt;&lt;wsp:rsid wsp:val=&quot;00D8250C&quot;/&gt;&lt;wsp:rsid wsp:val=&quot;00D838B4&quot;/&gt;&lt;wsp:rsid wsp:val=&quot;00D83F6A&quot;/&gt;&lt;wsp:rsid wsp:val=&quot;00D83F96&quot;/&gt;&lt;wsp:rsid wsp:val=&quot;00D84B78&quot;/&gt;&lt;wsp:rsid wsp:val=&quot;00D84CE2&quot;/&gt;&lt;wsp:rsid wsp:val=&quot;00D9007D&quot;/&gt;&lt;wsp:rsid wsp:val=&quot;00D90555&quot;/&gt;&lt;wsp:rsid wsp:val=&quot;00D906B3&quot;/&gt;&lt;wsp:rsid wsp:val=&quot;00D917F9&quot;/&gt;&lt;wsp:rsid wsp:val=&quot;00D969B1&quot;/&gt;&lt;wsp:rsid wsp:val=&quot;00D97628&quot;/&gt;&lt;wsp:rsid wsp:val=&quot;00DA0C5D&quot;/&gt;&lt;wsp:rsid wsp:val=&quot;00DA0E15&quot;/&gt;&lt;wsp:rsid wsp:val=&quot;00DA5E3B&quot;/&gt;&lt;wsp:rsid wsp:val=&quot;00DA7011&quot;/&gt;&lt;wsp:rsid wsp:val=&quot;00DA7215&quot;/&gt;&lt;wsp:rsid wsp:val=&quot;00DA73DB&quot;/&gt;&lt;wsp:rsid wsp:val=&quot;00DA7EBC&quot;/&gt;&lt;wsp:rsid wsp:val=&quot;00DB0584&quot;/&gt;&lt;wsp:rsid wsp:val=&quot;00DB1F11&quot;/&gt;&lt;wsp:rsid wsp:val=&quot;00DB267F&quot;/&gt;&lt;wsp:rsid wsp:val=&quot;00DB4EDD&quot;/&gt;&lt;wsp:rsid wsp:val=&quot;00DC0B7B&quot;/&gt;&lt;wsp:rsid wsp:val=&quot;00DC15A0&quot;/&gt;&lt;wsp:rsid wsp:val=&quot;00DC1EA5&quot;/&gt;&lt;wsp:rsid wsp:val=&quot;00DC1F21&quot;/&gt;&lt;wsp:rsid wsp:val=&quot;00DC2EFD&quot;/&gt;&lt;wsp:rsid wsp:val=&quot;00DC2F88&quot;/&gt;&lt;wsp:rsid wsp:val=&quot;00DD2BA1&quot;/&gt;&lt;wsp:rsid wsp:val=&quot;00DD58C3&quot;/&gt;&lt;wsp:rsid wsp:val=&quot;00DE6ABF&quot;/&gt;&lt;wsp:rsid wsp:val=&quot;00DE7F7D&quot;/&gt;&lt;wsp:rsid wsp:val=&quot;00DF3A4C&quot;/&gt;&lt;wsp:rsid wsp:val=&quot;00DF41E6&quot;/&gt;&lt;wsp:rsid wsp:val=&quot;00DF66CF&quot;/&gt;&lt;wsp:rsid wsp:val=&quot;00DF6ADD&quot;/&gt;&lt;wsp:rsid wsp:val=&quot;00DF7C2C&quot;/&gt;&lt;wsp:rsid wsp:val=&quot;00E02263&quot;/&gt;&lt;wsp:rsid wsp:val=&quot;00E03623&quot;/&gt;&lt;wsp:rsid wsp:val=&quot;00E04BF0&quot;/&gt;&lt;wsp:rsid wsp:val=&quot;00E060A3&quot;/&gt;&lt;wsp:rsid wsp:val=&quot;00E0612A&quot;/&gt;&lt;wsp:rsid wsp:val=&quot;00E17FCA&quot;/&gt;&lt;wsp:rsid wsp:val=&quot;00E24534&quot;/&gt;&lt;wsp:rsid wsp:val=&quot;00E24775&quot;/&gt;&lt;wsp:rsid wsp:val=&quot;00E27E16&quot;/&gt;&lt;wsp:rsid wsp:val=&quot;00E34DB1&quot;/&gt;&lt;wsp:rsid wsp:val=&quot;00E36D94&quot;/&gt;&lt;wsp:rsid wsp:val=&quot;00E42309&quot;/&gt;&lt;wsp:rsid wsp:val=&quot;00E44AFC&quot;/&gt;&lt;wsp:rsid wsp:val=&quot;00E460CA&quot;/&gt;&lt;wsp:rsid wsp:val=&quot;00E530A3&quot;/&gt;&lt;wsp:rsid wsp:val=&quot;00E55DA9&quot;/&gt;&lt;wsp:rsid wsp:val=&quot;00E564D0&quot;/&gt;&lt;wsp:rsid wsp:val=&quot;00E61E44&quot;/&gt;&lt;wsp:rsid wsp:val=&quot;00E6442E&quot;/&gt;&lt;wsp:rsid wsp:val=&quot;00E64A81&quot;/&gt;&lt;wsp:rsid wsp:val=&quot;00E672CA&quot;/&gt;&lt;wsp:rsid wsp:val=&quot;00E7104C&quot;/&gt;&lt;wsp:rsid wsp:val=&quot;00E72EFA&quot;/&gt;&lt;wsp:rsid wsp:val=&quot;00E779D7&quot;/&gt;&lt;wsp:rsid wsp:val=&quot;00E779F7&quot;/&gt;&lt;wsp:rsid wsp:val=&quot;00E82AED&quot;/&gt;&lt;wsp:rsid wsp:val=&quot;00E837F3&quot;/&gt;&lt;wsp:rsid wsp:val=&quot;00E85544&quot;/&gt;&lt;wsp:rsid wsp:val=&quot;00E93428&quot;/&gt;&lt;wsp:rsid wsp:val=&quot;00E97E83&quot;/&gt;&lt;wsp:rsid wsp:val=&quot;00EA04ED&quot;/&gt;&lt;wsp:rsid wsp:val=&quot;00EA12BB&quot;/&gt;&lt;wsp:rsid wsp:val=&quot;00EA15A8&quot;/&gt;&lt;wsp:rsid wsp:val=&quot;00EA23FD&quot;/&gt;&lt;wsp:rsid wsp:val=&quot;00EA2BDF&quot;/&gt;&lt;wsp:rsid wsp:val=&quot;00EA2C98&quot;/&gt;&lt;wsp:rsid wsp:val=&quot;00EB2831&quot;/&gt;&lt;wsp:rsid wsp:val=&quot;00EB508E&quot;/&gt;&lt;wsp:rsid wsp:val=&quot;00EB53C9&quot;/&gt;&lt;wsp:rsid wsp:val=&quot;00EB6D51&quot;/&gt;&lt;wsp:rsid wsp:val=&quot;00EC091B&quot;/&gt;&lt;wsp:rsid wsp:val=&quot;00EC091E&quot;/&gt;&lt;wsp:rsid wsp:val=&quot;00EC317F&quot;/&gt;&lt;wsp:rsid wsp:val=&quot;00EC4635&quot;/&gt;&lt;wsp:rsid wsp:val=&quot;00EC6071&quot;/&gt;&lt;wsp:rsid wsp:val=&quot;00EC6A81&quot;/&gt;&lt;wsp:rsid wsp:val=&quot;00EC6DB0&quot;/&gt;&lt;wsp:rsid wsp:val=&quot;00ED0311&quot;/&gt;&lt;wsp:rsid wsp:val=&quot;00ED2143&quot;/&gt;&lt;wsp:rsid wsp:val=&quot;00ED28C4&quot;/&gt;&lt;wsp:rsid wsp:val=&quot;00ED2B68&quot;/&gt;&lt;wsp:rsid wsp:val=&quot;00ED3154&quot;/&gt;&lt;wsp:rsid wsp:val=&quot;00ED32B0&quot;/&gt;&lt;wsp:rsid wsp:val=&quot;00ED3B5B&quot;/&gt;&lt;wsp:rsid wsp:val=&quot;00ED3BD4&quot;/&gt;&lt;wsp:rsid wsp:val=&quot;00ED5CEE&quot;/&gt;&lt;wsp:rsid wsp:val=&quot;00ED620F&quot;/&gt;&lt;wsp:rsid wsp:val=&quot;00ED6A12&quot;/&gt;&lt;wsp:rsid wsp:val=&quot;00EE47FF&quot;/&gt;&lt;wsp:rsid wsp:val=&quot;00EF3115&quot;/&gt;&lt;wsp:rsid wsp:val=&quot;00EF39BF&quot;/&gt;&lt;wsp:rsid wsp:val=&quot;00EF4507&quot;/&gt;&lt;wsp:rsid wsp:val=&quot;00EF5621&quot;/&gt;&lt;wsp:rsid wsp:val=&quot;00EF6008&quot;/&gt;&lt;wsp:rsid wsp:val=&quot;00EF6645&quot;/&gt;&lt;wsp:rsid wsp:val=&quot;00F013FC&quot;/&gt;&lt;wsp:rsid wsp:val=&quot;00F0271D&quot;/&gt;&lt;wsp:rsid wsp:val=&quot;00F02F2A&quot;/&gt;&lt;wsp:rsid wsp:val=&quot;00F11419&quot;/&gt;&lt;wsp:rsid wsp:val=&quot;00F148E8&quot;/&gt;&lt;wsp:rsid wsp:val=&quot;00F14E83&quot;/&gt;&lt;wsp:rsid wsp:val=&quot;00F150E2&quot;/&gt;&lt;wsp:rsid wsp:val=&quot;00F16DB2&quot;/&gt;&lt;wsp:rsid wsp:val=&quot;00F20F2A&quot;/&gt;&lt;wsp:rsid wsp:val=&quot;00F2230B&quot;/&gt;&lt;wsp:rsid wsp:val=&quot;00F2388C&quot;/&gt;&lt;wsp:rsid wsp:val=&quot;00F23A58&quot;/&gt;&lt;wsp:rsid wsp:val=&quot;00F2484E&quot;/&gt;&lt;wsp:rsid wsp:val=&quot;00F27025&quot;/&gt;&lt;wsp:rsid wsp:val=&quot;00F27C8D&quot;/&gt;&lt;wsp:rsid wsp:val=&quot;00F30D08&quot;/&gt;&lt;wsp:rsid wsp:val=&quot;00F32110&quot;/&gt;&lt;wsp:rsid wsp:val=&quot;00F33B39&quot;/&gt;&lt;wsp:rsid wsp:val=&quot;00F359C9&quot;/&gt;&lt;wsp:rsid wsp:val=&quot;00F4177B&quot;/&gt;&lt;wsp:rsid wsp:val=&quot;00F42E45&quot;/&gt;&lt;wsp:rsid wsp:val=&quot;00F43351&quot;/&gt;&lt;wsp:rsid wsp:val=&quot;00F44157&quot;/&gt;&lt;wsp:rsid wsp:val=&quot;00F45E1C&quot;/&gt;&lt;wsp:rsid wsp:val=&quot;00F4660A&quot;/&gt;&lt;wsp:rsid wsp:val=&quot;00F47703&quot;/&gt;&lt;wsp:rsid wsp:val=&quot;00F47760&quot;/&gt;&lt;wsp:rsid wsp:val=&quot;00F5096A&quot;/&gt;&lt;wsp:rsid wsp:val=&quot;00F511CC&quot;/&gt;&lt;wsp:rsid wsp:val=&quot;00F52FEF&quot;/&gt;&lt;wsp:rsid wsp:val=&quot;00F545FC&quot;/&gt;&lt;wsp:rsid wsp:val=&quot;00F5678D&quot;/&gt;&lt;wsp:rsid wsp:val=&quot;00F600F1&quot;/&gt;&lt;wsp:rsid wsp:val=&quot;00F62E61&quot;/&gt;&lt;wsp:rsid wsp:val=&quot;00F6310E&quot;/&gt;&lt;wsp:rsid wsp:val=&quot;00F65F74&quot;/&gt;&lt;wsp:rsid wsp:val=&quot;00F71752&quot;/&gt;&lt;wsp:rsid wsp:val=&quot;00F7177D&quot;/&gt;&lt;wsp:rsid wsp:val=&quot;00F72191&quot;/&gt;&lt;wsp:rsid wsp:val=&quot;00F73E3A&quot;/&gt;&lt;wsp:rsid wsp:val=&quot;00F74BAA&quot;/&gt;&lt;wsp:rsid wsp:val=&quot;00F76B42&quot;/&gt;&lt;wsp:rsid wsp:val=&quot;00F827DE&quot;/&gt;&lt;wsp:rsid wsp:val=&quot;00F82AF4&quot;/&gt;&lt;wsp:rsid wsp:val=&quot;00F83555&quot;/&gt;&lt;wsp:rsid wsp:val=&quot;00F86ECC&quot;/&gt;&lt;wsp:rsid wsp:val=&quot;00F90803&quot;/&gt;&lt;wsp:rsid wsp:val=&quot;00F90E4F&quot;/&gt;&lt;wsp:rsid wsp:val=&quot;00F90E9A&quot;/&gt;&lt;wsp:rsid wsp:val=&quot;00F92FA1&quot;/&gt;&lt;wsp:rsid wsp:val=&quot;00F94520&quot;/&gt;&lt;wsp:rsid wsp:val=&quot;00F958F0&quot;/&gt;&lt;wsp:rsid wsp:val=&quot;00F95B3B&quot;/&gt;&lt;wsp:rsid wsp:val=&quot;00F961A5&quot;/&gt;&lt;wsp:rsid wsp:val=&quot;00FA0BD7&quot;/&gt;&lt;wsp:rsid wsp:val=&quot;00FA1751&quot;/&gt;&lt;wsp:rsid wsp:val=&quot;00FA1871&quot;/&gt;&lt;wsp:rsid wsp:val=&quot;00FA2FD3&quot;/&gt;&lt;wsp:rsid wsp:val=&quot;00FA49E4&quot;/&gt;&lt;wsp:rsid wsp:val=&quot;00FA7AA2&quot;/&gt;&lt;wsp:rsid wsp:val=&quot;00FB102B&quot;/&gt;&lt;wsp:rsid wsp:val=&quot;00FB1144&quot;/&gt;&lt;wsp:rsid wsp:val=&quot;00FB20FC&quot;/&gt;&lt;wsp:rsid wsp:val=&quot;00FB30AF&quot;/&gt;&lt;wsp:rsid wsp:val=&quot;00FB39D2&quot;/&gt;&lt;wsp:rsid wsp:val=&quot;00FB469E&quot;/&gt;&lt;wsp:rsid wsp:val=&quot;00FB4D06&quot;/&gt;&lt;wsp:rsid wsp:val=&quot;00FB56E5&quot;/&gt;&lt;wsp:rsid wsp:val=&quot;00FC1311&quot;/&gt;&lt;wsp:rsid wsp:val=&quot;00FC1CD7&quot;/&gt;&lt;wsp:rsid wsp:val=&quot;00FC2302&quot;/&gt;&lt;wsp:rsid wsp:val=&quot;00FC3924&quot;/&gt;&lt;wsp:rsid wsp:val=&quot;00FC5825&quot;/&gt;&lt;wsp:rsid wsp:val=&quot;00FC61DB&quot;/&gt;&lt;wsp:rsid wsp:val=&quot;00FC6673&quot;/&gt;&lt;wsp:rsid wsp:val=&quot;00FD09D1&quot;/&gt;&lt;wsp:rsid wsp:val=&quot;00FD571B&quot;/&gt;&lt;wsp:rsid wsp:val=&quot;00FD7620&quot;/&gt;&lt;wsp:rsid wsp:val=&quot;00FE0FE1&quot;/&gt;&lt;wsp:rsid wsp:val=&quot;00FE4325&quot;/&gt;&lt;wsp:rsid wsp:val=&quot;00FF0F1B&quot;/&gt;&lt;wsp:rsid wsp:val=&quot;00FF17F0&quot;/&gt;&lt;wsp:rsid wsp:val=&quot;00FF49F0&quot;/&gt;&lt;wsp:rsid wsp:val=&quot;00FF6094&quot;/&gt;&lt;wsp:rsid wsp:val=&quot;00FF76A8&quot;/&gt;&lt;/wsp:rsids&gt;&lt;/w:docPr&gt;&lt;w:body&gt;&lt;w:p wsp:rsidR=&quot;00000000&quot; wsp:rsidRDefault=&quot;00524A5B&quot;&gt;&lt;m:oMathPara&gt;&lt;m:oMath&gt;&lt;m:r&gt;&lt;w:rPr&gt;&lt;w:rFonts w:ascii=&quot;Cambria Math&quot; w:h-ansi=&quot;Cambria Math&quot;/&gt;&lt;wx:font wx:val=&quot;Cambria Math&quot;/&gt;&lt;w:i/&gt;&lt;w:sz w:val=&quot;24&quot;/&gt;&lt;w:sz-cs w:val=&quot;24&quot;/&gt;&lt;w:vertAlign w:val=&quot;subscript&quot;/&gt;&lt;/w:rPr&gt;&lt;m:t&gt;z&lt;/m:t&gt;&lt;/m:r&gt;&lt;m:r&gt;&lt;m:rPr&gt;&lt;m:sty m:val=&quot;p&quot;/&gt;&lt;/m:rPr&gt;&lt;w:rPr&gt;&lt;w:rFonts w:ascii=&quot;Cambria Math&quot; w:h-ansi=&quot;Cambria Math&quot; w:cs=&quot;Cambria Math&quot;/&gt;&lt;wx:font wx:val=&quot;Cambria Math&quot;/&gt;&lt;w:sz w:val=&quot;24&quot;/&gt;&lt;w:sz-cs w:val=&quot;24&quot;/&gt;&lt;/w:rPr&gt;&lt;m:t&gt;=&lt;/m:t&gt;&lt;/m:r&gt;&lt;m:f&gt;&lt;m:fPr&gt;&lt;m:ctrlPr&gt;&lt;w:rPr&gt;&lt;w:rFonts w:ascii=&quot;Cambria Math&quot; w:h-ansi=&quot;Cambria Math&quot; w:cs=&quot;Cambria Math&quot;/&gt;&lt;wx:font wx:val=&quot;Cambria Math&quot;/&gt;&lt;w:sz w:val=&quot;24&quot;/&gt;&lt;w:sz-cs w:val=&quot;24&quot;/&gt;&lt;/w:rPr&gt;&lt;/m:ctrlPr&gt;&lt;/m:fPr&gt;&lt;m:num&gt;&lt;m:r&gt;&lt;m:rPr&gt;&lt;m:sty m:val=&quot;p&quot;/&gt;&lt;/m:rPr&gt;&lt;w:rPr&gt;&lt;w:rFonts w:ascii=&quot;Cambria Math&quot; w:h-ansi=&quot;Cambria Math&quot; w:cs=&quot;Cambria Math&quot;/&gt;&lt;wx:font wx:val=&quot;Cambria Math&quot;/&gt;&lt;w:sz w:val=&quot;24&quot;/&gt;&lt;w:sz-cs w:val=&quot;24&quot;/&gt;&lt;/w:rPr&gt;&lt;m:t&gt;0,183.Q&lt;/m:t&gt;&lt;/m:r&gt;&lt;/m:num&gt;&lt;m:den&gt;&lt;m:r&gt;&lt;m:rPr&gt;&lt;m:sty m:val=&quot;p&quot;/&gt;&lt;/m:rPr&gt;&lt;w:rPr&gt;&lt;w:rFonts w:ascii=&quot;Cambria Math&quot; w:h-ansi=&quot;Cambria Math&quot; w:cs=&quot;Cambria Math&quot;/&gt;&lt;wx:font wx:val=&quot;Cambria Math&quot;/&gt;&lt;w:sz w:val=&quot;24&quot;/&gt;&lt;w:sz-cs w:val=&quot;24&quot;/&gt;&lt;/w:rPr&gt;&lt;m:t&gt;T&lt;/m:t&gt;&lt;/m:r&gt;&lt;/m:den&gt;&lt;/m:f&gt;&lt;m:r&gt;&lt;m:rPr&gt;&lt;m:sty m:val=&quot;p&quot;/&gt;&lt;/m:rPr&gt;&lt;w:rPr&gt;&lt;w:rFonts w:ascii=&quot;Cambria Math&quot; w:h-ansi=&quot;Cambria Math&quot; w:cs=&quot;Cambria Math&quot;/&gt;&lt;wx:font wx:val=&quot;Cambria Math&quot;/&gt;&lt;w:sz w:val=&quot;24&quot;/&gt;&lt;w:sz-cs w:val=&quot;24&quot;/&gt;&lt;/w:rPr&gt;&lt;m:t&gt; .log&lt;/m:t&gt;&lt;/m:r&gt;&lt;m:f&gt;&lt;m:fPr&gt;&lt;m:ctrlPr&gt;&lt;w:rPr&gt;&lt;w:rFonts w:ascii=&quot;Cambria Math&quot; w:h-ansi=&quot;Cambria Math&quot;/&gt;&lt;wx:font wx:val=&quot;Cambria Math&quot;/&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rPr&gt;&lt;m:t&gt;T&lt;/m:t&gt;&lt;/m:r&gt;&lt;m:ctrlPr&gt;&lt;w:rPr&gt;&lt;w:rFonts w:ascii=&quot;Cambria Math&quot; w:h-ansi=&quot;Cambria Math&quot; w:cs=&quot;Cambria Math&quot;/&gt;&lt;wx:font wx:val=&quot;Cambria Math&quot;/&gt;&lt;w:sz w:val=&quot;24&quot;/&gt;&lt;w:sz-cs w:val=&quot;24&quot;/&gt;&lt;/w:rPr&gt;&lt;/m:ctrlPr&gt;&lt;/m:num&gt;&lt;m:den&gt;&lt;m:r&gt;&lt;m:rPr&gt;&lt;m:sty m:val=&quot;p&quot;/&gt;&lt;/m:rPr&gt;&lt;w:rPr&gt;&lt;w:rFonts w:ascii=&quot;Cambria Math&quot; w:h-ansi=&quot;Cambria Math&quot; w:cs=&quot;Cambria Math&quot;/&gt;&lt;wx:font wx:val=&quot;Cambria Math&quot;/&gt;&lt;w:sz w:val=&quot;24&quot;/&gt;&lt;w:sz-cs w:val=&quot;24&quot;/&gt;&lt;/w:rPr&gt;&lt;m:t&gt;t+&lt;/m:t&gt;&lt;/m:r&gt;&lt;m:sSub&gt;&lt;m:sSubPr&gt;&lt;m:ctrlPr&gt;&lt;w:rPr&gt;&lt;w:rFonts w:ascii=&quot;Cambria Math&quot; w:h-ansi=&quot;Cambria Math&quot; w:cs=&quot;Cambria Math&quot;/&gt;&lt;wx:font wx:val=&quot;Cambria Math&quot;/&gt;&lt;w:sz w:val=&quot;24&quot;/&gt;&lt;w:sz-cs w:val=&quot;24&quot;/&gt;&lt;/w:rPr&gt;&lt;/m:ctrlPr&gt;&lt;/m:sSubPr&gt;&lt;m:e&gt;&lt;m:r&gt;&lt;m:rPr&gt;&lt;m:sty m:val=&quot;p&quot;/&gt;&lt;/m:rPr&gt;&lt;w:rPr&gt;&lt;w:rFonts w:ascii=&quot;Cambria Math&quot; w:h-ansi=&quot;Cambria Math&quot; w:cs=&quot;Cambria Math&quot;/&gt;&lt;wx:font wx:val=&quot;Cambria Math&quot;/&gt;&lt;w:sz w:val=&quot;24&quot;/&gt;&lt;w:sz-cs w:val=&quot;24&quot;/&gt;&lt;/w:rPr&gt;&lt;m:t&gt;t&lt;/m:t&gt;&lt;/m:r&gt;&lt;/m:e&gt;&lt;m:sub&gt;&lt;m:r&gt;&lt;m:rPr&gt;&lt;m:sty m:val=&quot;p&quot;/&gt;&lt;/m:rPr&gt;&lt;w:rPr&gt;&lt;w:rFonts w:ascii=&quot;Cambria Math&quot; w:h-ansi=&quot;Cambria Math&quot; w:cs=&quot;Cambria Math&quot;/&gt;&lt;wx:font wx:val=&quot;Cambria Math&quot;/&gt;&lt;w:sz w:val=&quot;24&quot;/&gt;&lt;w:sz-cs w:val=&quot;24&quot;/&gt;&lt;/w:rPr&gt;&lt;m:t&gt;p&lt;/m:t&gt;&lt;/m:r&gt;&lt;/m:sub&gt;&lt;/m:sSub&gt;&lt;m:ctrlPr&gt;&lt;w:rPr&gt;&lt;w:rFonts w:ascii=&quot;Cambria Math&quot; w:h-ansi=&quot;Cambria Math&quot; w:cs=&quot;Cambria Math&quot;/&gt;&lt;wx:font wx:val=&quot;Cambria Math&quot;/&gt;&lt;w:i/&gt;&lt;w:sz w:val=&quot;24&quot;/&gt;&lt;w:sz-cs w:val=&quot;24&quot;/&gt;&lt;/w:rPr&gt;&lt;/m:ctrlPr&gt;&lt;/m:den&gt;&lt;/m:f&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body&gt;&lt;/w:wordDocument&gt;">
            <v:imagedata r:id="rId9" o:title="" chromakey="white"/>
          </v:shape>
        </w:pict>
      </w:r>
      <w:r w:rsidRPr="00EC6A81">
        <w:rPr>
          <w:rFonts w:ascii="Times New Roman" w:hAnsi="Times New Roman"/>
          <w:sz w:val="24"/>
          <w:szCs w:val="24"/>
        </w:rPr>
        <w:instrText xml:space="preserve"> </w:instrText>
      </w:r>
      <w:r w:rsidRPr="00EC6A81">
        <w:rPr>
          <w:rFonts w:ascii="Times New Roman" w:hAnsi="Times New Roman"/>
          <w:sz w:val="24"/>
          <w:szCs w:val="24"/>
        </w:rPr>
        <w:fldChar w:fldCharType="separate"/>
      </w:r>
      <w:r>
        <w:pict>
          <v:shape id="_x0000_i1029" type="#_x0000_t75" style="width:102.75pt;height:30.7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5224&quot;/&gt;&lt;w:defaultTabStop w:val=&quot;709&quot;/&gt;&lt;w:hyphenationZone w:val=&quot;425&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00F1&quot;/&gt;&lt;wsp:rsid wsp:val=&quot;000030C5&quot;/&gt;&lt;wsp:rsid wsp:val=&quot;000042D3&quot;/&gt;&lt;wsp:rsid wsp:val=&quot;00004DAF&quot;/&gt;&lt;wsp:rsid wsp:val=&quot;00007ADA&quot;/&gt;&lt;wsp:rsid wsp:val=&quot;0001165C&quot;/&gt;&lt;wsp:rsid wsp:val=&quot;00013DF3&quot;/&gt;&lt;wsp:rsid wsp:val=&quot;00015AB7&quot;/&gt;&lt;wsp:rsid wsp:val=&quot;0001618A&quot;/&gt;&lt;wsp:rsid wsp:val=&quot;0002089B&quot;/&gt;&lt;wsp:rsid wsp:val=&quot;00020E96&quot;/&gt;&lt;wsp:rsid wsp:val=&quot;000218E3&quot;/&gt;&lt;wsp:rsid wsp:val=&quot;00026059&quot;/&gt;&lt;wsp:rsid wsp:val=&quot;00027498&quot;/&gt;&lt;wsp:rsid wsp:val=&quot;00032EAB&quot;/&gt;&lt;wsp:rsid wsp:val=&quot;00033C87&quot;/&gt;&lt;wsp:rsid wsp:val=&quot;000362CA&quot;/&gt;&lt;wsp:rsid wsp:val=&quot;000402AE&quot;/&gt;&lt;wsp:rsid wsp:val=&quot;00045234&quot;/&gt;&lt;wsp:rsid wsp:val=&quot;00050924&quot;/&gt;&lt;wsp:rsid wsp:val=&quot;00052B43&quot;/&gt;&lt;wsp:rsid wsp:val=&quot;000535FA&quot;/&gt;&lt;wsp:rsid wsp:val=&quot;00053E92&quot;/&gt;&lt;wsp:rsid wsp:val=&quot;00053F32&quot;/&gt;&lt;wsp:rsid wsp:val=&quot;00055123&quot;/&gt;&lt;wsp:rsid wsp:val=&quot;00056FA9&quot;/&gt;&lt;wsp:rsid wsp:val=&quot;00060A65&quot;/&gt;&lt;wsp:rsid wsp:val=&quot;00063EBF&quot;/&gt;&lt;wsp:rsid wsp:val=&quot;0006613B&quot;/&gt;&lt;wsp:rsid wsp:val=&quot;00070808&quot;/&gt;&lt;wsp:rsid wsp:val=&quot;00072775&quot;/&gt;&lt;wsp:rsid wsp:val=&quot;00072F80&quot;/&gt;&lt;wsp:rsid wsp:val=&quot;00075B05&quot;/&gt;&lt;wsp:rsid wsp:val=&quot;00076021&quot;/&gt;&lt;wsp:rsid wsp:val=&quot;000762D0&quot;/&gt;&lt;wsp:rsid wsp:val=&quot;000767E4&quot;/&gt;&lt;wsp:rsid wsp:val=&quot;00076E06&quot;/&gt;&lt;wsp:rsid wsp:val=&quot;000819F3&quot;/&gt;&lt;wsp:rsid wsp:val=&quot;00081C36&quot;/&gt;&lt;wsp:rsid wsp:val=&quot;0008317A&quot;/&gt;&lt;wsp:rsid wsp:val=&quot;00083A13&quot;/&gt;&lt;wsp:rsid wsp:val=&quot;00083BBC&quot;/&gt;&lt;wsp:rsid wsp:val=&quot;00085CF7&quot;/&gt;&lt;wsp:rsid wsp:val=&quot;00090720&quot;/&gt;&lt;wsp:rsid wsp:val=&quot;000922E6&quot;/&gt;&lt;wsp:rsid wsp:val=&quot;000923FC&quot;/&gt;&lt;wsp:rsid wsp:val=&quot;00094FD3&quot;/&gt;&lt;wsp:rsid wsp:val=&quot;00096BF4&quot;/&gt;&lt;wsp:rsid wsp:val=&quot;00097972&quot;/&gt;&lt;wsp:rsid wsp:val=&quot;000A1B42&quot;/&gt;&lt;wsp:rsid wsp:val=&quot;000A4915&quot;/&gt;&lt;wsp:rsid wsp:val=&quot;000A6B68&quot;/&gt;&lt;wsp:rsid wsp:val=&quot;000A75EC&quot;/&gt;&lt;wsp:rsid wsp:val=&quot;000B17F4&quot;/&gt;&lt;wsp:rsid wsp:val=&quot;000B3885&quot;/&gt;&lt;wsp:rsid wsp:val=&quot;000B4926&quot;/&gt;&lt;wsp:rsid wsp:val=&quot;000B507C&quot;/&gt;&lt;wsp:rsid wsp:val=&quot;000B559D&quot;/&gt;&lt;wsp:rsid wsp:val=&quot;000B74B7&quot;/&gt;&lt;wsp:rsid wsp:val=&quot;000C1587&quot;/&gt;&lt;wsp:rsid wsp:val=&quot;000C227C&quot;/&gt;&lt;wsp:rsid wsp:val=&quot;000C2E84&quot;/&gt;&lt;wsp:rsid wsp:val=&quot;000C404D&quot;/&gt;&lt;wsp:rsid wsp:val=&quot;000D4741&quot;/&gt;&lt;wsp:rsid wsp:val=&quot;000D48B7&quot;/&gt;&lt;wsp:rsid wsp:val=&quot;000D6724&quot;/&gt;&lt;wsp:rsid wsp:val=&quot;000D6B6E&quot;/&gt;&lt;wsp:rsid wsp:val=&quot;000E17DD&quot;/&gt;&lt;wsp:rsid wsp:val=&quot;000E4042&quot;/&gt;&lt;wsp:rsid wsp:val=&quot;000E4268&quot;/&gt;&lt;wsp:rsid wsp:val=&quot;000E48D1&quot;/&gt;&lt;wsp:rsid wsp:val=&quot;000E5AE2&quot;/&gt;&lt;wsp:rsid wsp:val=&quot;000E5E19&quot;/&gt;&lt;wsp:rsid wsp:val=&quot;000E67D8&quot;/&gt;&lt;wsp:rsid wsp:val=&quot;000E7E8E&quot;/&gt;&lt;wsp:rsid wsp:val=&quot;000E7EC0&quot;/&gt;&lt;wsp:rsid wsp:val=&quot;000F099A&quot;/&gt;&lt;wsp:rsid wsp:val=&quot;000F0D17&quot;/&gt;&lt;wsp:rsid wsp:val=&quot;000F1E5B&quot;/&gt;&lt;wsp:rsid wsp:val=&quot;000F5D10&quot;/&gt;&lt;wsp:rsid wsp:val=&quot;0010145B&quot;/&gt;&lt;wsp:rsid wsp:val=&quot;001016BE&quot;/&gt;&lt;wsp:rsid wsp:val=&quot;00101E53&quot;/&gt;&lt;wsp:rsid wsp:val=&quot;00110E7A&quot;/&gt;&lt;wsp:rsid wsp:val=&quot;00110EA6&quot;/&gt;&lt;wsp:rsid wsp:val=&quot;00110F7D&quot;/&gt;&lt;wsp:rsid wsp:val=&quot;00114C05&quot;/&gt;&lt;wsp:rsid wsp:val=&quot;001210CD&quot;/&gt;&lt;wsp:rsid wsp:val=&quot;00131B44&quot;/&gt;&lt;wsp:rsid wsp:val=&quot;00131C28&quot;/&gt;&lt;wsp:rsid wsp:val=&quot;00131CA6&quot;/&gt;&lt;wsp:rsid wsp:val=&quot;001404DF&quot;/&gt;&lt;wsp:rsid wsp:val=&quot;001407C9&quot;/&gt;&lt;wsp:rsid wsp:val=&quot;001413F0&quot;/&gt;&lt;wsp:rsid wsp:val=&quot;00142BF6&quot;/&gt;&lt;wsp:rsid wsp:val=&quot;0014459B&quot;/&gt;&lt;wsp:rsid wsp:val=&quot;00144CE9&quot;/&gt;&lt;wsp:rsid wsp:val=&quot;0014667C&quot;/&gt;&lt;wsp:rsid wsp:val=&quot;001471E9&quot;/&gt;&lt;wsp:rsid wsp:val=&quot;0015370C&quot;/&gt;&lt;wsp:rsid wsp:val=&quot;0015644B&quot;/&gt;&lt;wsp:rsid wsp:val=&quot;00156ADD&quot;/&gt;&lt;wsp:rsid wsp:val=&quot;00160347&quot;/&gt;&lt;wsp:rsid wsp:val=&quot;0016302E&quot;/&gt;&lt;wsp:rsid wsp:val=&quot;00165294&quot;/&gt;&lt;wsp:rsid wsp:val=&quot;00170027&quot;/&gt;&lt;wsp:rsid wsp:val=&quot;00170B03&quot;/&gt;&lt;wsp:rsid wsp:val=&quot;00174309&quot;/&gt;&lt;wsp:rsid wsp:val=&quot;00177659&quot;/&gt;&lt;wsp:rsid wsp:val=&quot;001836C1&quot;/&gt;&lt;wsp:rsid wsp:val=&quot;001840B2&quot;/&gt;&lt;wsp:rsid wsp:val=&quot;001937E1&quot;/&gt;&lt;wsp:rsid wsp:val=&quot;001947DC&quot;/&gt;&lt;wsp:rsid wsp:val=&quot;00196AA8&quot;/&gt;&lt;wsp:rsid wsp:val=&quot;001970E9&quot;/&gt;&lt;wsp:rsid wsp:val=&quot;00197726&quot;/&gt;&lt;wsp:rsid wsp:val=&quot;00197B4D&quot;/&gt;&lt;wsp:rsid wsp:val=&quot;001A2938&quot;/&gt;&lt;wsp:rsid wsp:val=&quot;001A3235&quot;/&gt;&lt;wsp:rsid wsp:val=&quot;001B12C6&quot;/&gt;&lt;wsp:rsid wsp:val=&quot;001B26E7&quot;/&gt;&lt;wsp:rsid wsp:val=&quot;001B5AF4&quot;/&gt;&lt;wsp:rsid wsp:val=&quot;001B7FA1&quot;/&gt;&lt;wsp:rsid wsp:val=&quot;001C19DA&quot;/&gt;&lt;wsp:rsid wsp:val=&quot;001C1ADC&quot;/&gt;&lt;wsp:rsid wsp:val=&quot;001C680E&quot;/&gt;&lt;wsp:rsid wsp:val=&quot;001C6CFE&quot;/&gt;&lt;wsp:rsid wsp:val=&quot;001C7357&quot;/&gt;&lt;wsp:rsid wsp:val=&quot;001C75F0&quot;/&gt;&lt;wsp:rsid wsp:val=&quot;001D0EEA&quot;/&gt;&lt;wsp:rsid wsp:val=&quot;001D15CA&quot;/&gt;&lt;wsp:rsid wsp:val=&quot;001D236A&quot;/&gt;&lt;wsp:rsid wsp:val=&quot;001D424E&quot;/&gt;&lt;wsp:rsid wsp:val=&quot;001D4979&quot;/&gt;&lt;wsp:rsid wsp:val=&quot;001D4B7E&quot;/&gt;&lt;wsp:rsid wsp:val=&quot;001D5E94&quot;/&gt;&lt;wsp:rsid wsp:val=&quot;001E1320&quot;/&gt;&lt;wsp:rsid wsp:val=&quot;001E4A0B&quot;/&gt;&lt;wsp:rsid wsp:val=&quot;001E6B4E&quot;/&gt;&lt;wsp:rsid wsp:val=&quot;001F0DD8&quot;/&gt;&lt;wsp:rsid wsp:val=&quot;001F753A&quot;/&gt;&lt;wsp:rsid wsp:val=&quot;00201D85&quot;/&gt;&lt;wsp:rsid wsp:val=&quot;0020264D&quot;/&gt;&lt;wsp:rsid wsp:val=&quot;002027FF&quot;/&gt;&lt;wsp:rsid wsp:val=&quot;00206631&quot;/&gt;&lt;wsp:rsid wsp:val=&quot;00206E51&quot;/&gt;&lt;wsp:rsid wsp:val=&quot;00212FED&quot;/&gt;&lt;wsp:rsid wsp:val=&quot;00214B88&quot;/&gt;&lt;wsp:rsid wsp:val=&quot;00215216&quot;/&gt;&lt;wsp:rsid wsp:val=&quot;00216963&quot;/&gt;&lt;wsp:rsid wsp:val=&quot;00216B08&quot;/&gt;&lt;wsp:rsid wsp:val=&quot;00216C0D&quot;/&gt;&lt;wsp:rsid wsp:val=&quot;002206CF&quot;/&gt;&lt;wsp:rsid wsp:val=&quot;00221F65&quot;/&gt;&lt;wsp:rsid wsp:val=&quot;00222836&quot;/&gt;&lt;wsp:rsid wsp:val=&quot;00223B08&quot;/&gt;&lt;wsp:rsid wsp:val=&quot;00226047&quot;/&gt;&lt;wsp:rsid wsp:val=&quot;00226732&quot;/&gt;&lt;wsp:rsid wsp:val=&quot;00231406&quot;/&gt;&lt;wsp:rsid wsp:val=&quot;00231B98&quot;/&gt;&lt;wsp:rsid wsp:val=&quot;00236F07&quot;/&gt;&lt;wsp:rsid wsp:val=&quot;0024020B&quot;/&gt;&lt;wsp:rsid wsp:val=&quot;00242D08&quot;/&gt;&lt;wsp:rsid wsp:val=&quot;00244D14&quot;/&gt;&lt;wsp:rsid wsp:val=&quot;00246786&quot;/&gt;&lt;wsp:rsid wsp:val=&quot;00247D49&quot;/&gt;&lt;wsp:rsid wsp:val=&quot;00247D8F&quot;/&gt;&lt;wsp:rsid wsp:val=&quot;00250BED&quot;/&gt;&lt;wsp:rsid wsp:val=&quot;00250CE5&quot;/&gt;&lt;wsp:rsid wsp:val=&quot;00250F22&quot;/&gt;&lt;wsp:rsid wsp:val=&quot;00254AE0&quot;/&gt;&lt;wsp:rsid wsp:val=&quot;0025545C&quot;/&gt;&lt;wsp:rsid wsp:val=&quot;002566B1&quot;/&gt;&lt;wsp:rsid wsp:val=&quot;002610A5&quot;/&gt;&lt;wsp:rsid wsp:val=&quot;00261BB1&quot;/&gt;&lt;wsp:rsid wsp:val=&quot;00261E35&quot;/&gt;&lt;wsp:rsid wsp:val=&quot;00262E58&quot;/&gt;&lt;wsp:rsid wsp:val=&quot;002638EA&quot;/&gt;&lt;wsp:rsid wsp:val=&quot;0026482E&quot;/&gt;&lt;wsp:rsid wsp:val=&quot;00266CD5&quot;/&gt;&lt;wsp:rsid wsp:val=&quot;002674E8&quot;/&gt;&lt;wsp:rsid wsp:val=&quot;0027148F&quot;/&gt;&lt;wsp:rsid wsp:val=&quot;00273F44&quot;/&gt;&lt;wsp:rsid wsp:val=&quot;002746FC&quot;/&gt;&lt;wsp:rsid wsp:val=&quot;00280473&quot;/&gt;&lt;wsp:rsid wsp:val=&quot;00283155&quot;/&gt;&lt;wsp:rsid wsp:val=&quot;00284E23&quot;/&gt;&lt;wsp:rsid wsp:val=&quot;002860E3&quot;/&gt;&lt;wsp:rsid wsp:val=&quot;00286E90&quot;/&gt;&lt;wsp:rsid wsp:val=&quot;00287D17&quot;/&gt;&lt;wsp:rsid wsp:val=&quot;00290838&quot;/&gt;&lt;wsp:rsid wsp:val=&quot;00292959&quot;/&gt;&lt;wsp:rsid wsp:val=&quot;00293387&quot;/&gt;&lt;wsp:rsid wsp:val=&quot;00294C0F&quot;/&gt;&lt;wsp:rsid wsp:val=&quot;00297BBF&quot;/&gt;&lt;wsp:rsid wsp:val=&quot;002A5FB0&quot;/&gt;&lt;wsp:rsid wsp:val=&quot;002A6443&quot;/&gt;&lt;wsp:rsid wsp:val=&quot;002A7123&quot;/&gt;&lt;wsp:rsid wsp:val=&quot;002A7D18&quot;/&gt;&lt;wsp:rsid wsp:val=&quot;002B0C9C&quot;/&gt;&lt;wsp:rsid wsp:val=&quot;002B3D16&quot;/&gt;&lt;wsp:rsid wsp:val=&quot;002B6C9D&quot;/&gt;&lt;wsp:rsid wsp:val=&quot;002B72CD&quot;/&gt;&lt;wsp:rsid wsp:val=&quot;002B798D&quot;/&gt;&lt;wsp:rsid wsp:val=&quot;002C2300&quot;/&gt;&lt;wsp:rsid wsp:val=&quot;002C4788&quot;/&gt;&lt;wsp:rsid wsp:val=&quot;002C58FD&quot;/&gt;&lt;wsp:rsid wsp:val=&quot;002C6F38&quot;/&gt;&lt;wsp:rsid wsp:val=&quot;002C74FD&quot;/&gt;&lt;wsp:rsid wsp:val=&quot;002D060B&quot;/&gt;&lt;wsp:rsid wsp:val=&quot;002D1B43&quot;/&gt;&lt;wsp:rsid wsp:val=&quot;002D31E5&quot;/&gt;&lt;wsp:rsid wsp:val=&quot;002D34DF&quot;/&gt;&lt;wsp:rsid wsp:val=&quot;002D3B58&quot;/&gt;&lt;wsp:rsid wsp:val=&quot;002D68E2&quot;/&gt;&lt;wsp:rsid wsp:val=&quot;002E137F&quot;/&gt;&lt;wsp:rsid wsp:val=&quot;002E7CBE&quot;/&gt;&lt;wsp:rsid wsp:val=&quot;002F03C1&quot;/&gt;&lt;wsp:rsid wsp:val=&quot;002F2013&quot;/&gt;&lt;wsp:rsid wsp:val=&quot;002F410D&quot;/&gt;&lt;wsp:rsid wsp:val=&quot;002F5644&quot;/&gt;&lt;wsp:rsid wsp:val=&quot;002F5EBD&quot;/&gt;&lt;wsp:rsid wsp:val=&quot;002F6747&quot;/&gt;&lt;wsp:rsid wsp:val=&quot;00300C7A&quot;/&gt;&lt;wsp:rsid wsp:val=&quot;00302514&quot;/&gt;&lt;wsp:rsid wsp:val=&quot;00303C6B&quot;/&gt;&lt;wsp:rsid wsp:val=&quot;003047C0&quot;/&gt;&lt;wsp:rsid wsp:val=&quot;00305B5D&quot;/&gt;&lt;wsp:rsid wsp:val=&quot;00305F2D&quot;/&gt;&lt;wsp:rsid wsp:val=&quot;003073E7&quot;/&gt;&lt;wsp:rsid wsp:val=&quot;003077DB&quot;/&gt;&lt;wsp:rsid wsp:val=&quot;00310486&quot;/&gt;&lt;wsp:rsid wsp:val=&quot;00311897&quot;/&gt;&lt;wsp:rsid wsp:val=&quot;003124AD&quot;/&gt;&lt;wsp:rsid wsp:val=&quot;003146BB&quot;/&gt;&lt;wsp:rsid wsp:val=&quot;0031669F&quot;/&gt;&lt;wsp:rsid wsp:val=&quot;003166BD&quot;/&gt;&lt;wsp:rsid wsp:val=&quot;00316E95&quot;/&gt;&lt;wsp:rsid wsp:val=&quot;003203FE&quot;/&gt;&lt;wsp:rsid wsp:val=&quot;00320FC7&quot;/&gt;&lt;wsp:rsid wsp:val=&quot;00332295&quot;/&gt;&lt;wsp:rsid wsp:val=&quot;00332735&quot;/&gt;&lt;wsp:rsid wsp:val=&quot;00333BB8&quot;/&gt;&lt;wsp:rsid wsp:val=&quot;00333C6D&quot;/&gt;&lt;wsp:rsid wsp:val=&quot;00341050&quot;/&gt;&lt;wsp:rsid wsp:val=&quot;00341417&quot;/&gt;&lt;wsp:rsid wsp:val=&quot;00342490&quot;/&gt;&lt;wsp:rsid wsp:val=&quot;00342611&quot;/&gt;&lt;wsp:rsid wsp:val=&quot;00343AEA&quot;/&gt;&lt;wsp:rsid wsp:val=&quot;00343FE2&quot;/&gt;&lt;wsp:rsid wsp:val=&quot;00344815&quot;/&gt;&lt;wsp:rsid wsp:val=&quot;00350EF1&quot;/&gt;&lt;wsp:rsid wsp:val=&quot;003544EA&quot;/&gt;&lt;wsp:rsid wsp:val=&quot;00355FB0&quot;/&gt;&lt;wsp:rsid wsp:val=&quot;00357210&quot;/&gt;&lt;wsp:rsid wsp:val=&quot;0035789D&quot;/&gt;&lt;wsp:rsid wsp:val=&quot;00361D5C&quot;/&gt;&lt;wsp:rsid wsp:val=&quot;00362290&quot;/&gt;&lt;wsp:rsid wsp:val=&quot;003624E1&quot;/&gt;&lt;wsp:rsid wsp:val=&quot;00363EBF&quot;/&gt;&lt;wsp:rsid wsp:val=&quot;00367B37&quot;/&gt;&lt;wsp:rsid wsp:val=&quot;00374952&quot;/&gt;&lt;wsp:rsid wsp:val=&quot;00380DEE&quot;/&gt;&lt;wsp:rsid wsp:val=&quot;0038108D&quot;/&gt;&lt;wsp:rsid wsp:val=&quot;00384348&quot;/&gt;&lt;wsp:rsid wsp:val=&quot;003870DF&quot;/&gt;&lt;wsp:rsid wsp:val=&quot;0039054E&quot;/&gt;&lt;wsp:rsid wsp:val=&quot;00391199&quot;/&gt;&lt;wsp:rsid wsp:val=&quot;00391A5B&quot;/&gt;&lt;wsp:rsid wsp:val=&quot;00391CAC&quot;/&gt;&lt;wsp:rsid wsp:val=&quot;00392AFA&quot;/&gt;&lt;wsp:rsid wsp:val=&quot;003955A9&quot;/&gt;&lt;wsp:rsid wsp:val=&quot;00396A3E&quot;/&gt;&lt;wsp:rsid wsp:val=&quot;00397BE1&quot;/&gt;&lt;wsp:rsid wsp:val=&quot;003A2415&quot;/&gt;&lt;wsp:rsid wsp:val=&quot;003A383A&quot;/&gt;&lt;wsp:rsid wsp:val=&quot;003A4218&quot;/&gt;&lt;wsp:rsid wsp:val=&quot;003A479D&quot;/&gt;&lt;wsp:rsid wsp:val=&quot;003A6DF7&quot;/&gt;&lt;wsp:rsid wsp:val=&quot;003B36A4&quot;/&gt;&lt;wsp:rsid wsp:val=&quot;003B3820&quot;/&gt;&lt;wsp:rsid wsp:val=&quot;003B3FFC&quot;/&gt;&lt;wsp:rsid wsp:val=&quot;003B5150&quot;/&gt;&lt;wsp:rsid wsp:val=&quot;003B6FE7&quot;/&gt;&lt;wsp:rsid wsp:val=&quot;003C129C&quot;/&gt;&lt;wsp:rsid wsp:val=&quot;003C1A9A&quot;/&gt;&lt;wsp:rsid wsp:val=&quot;003C21F7&quot;/&gt;&lt;wsp:rsid wsp:val=&quot;003C34D4&quot;/&gt;&lt;wsp:rsid wsp:val=&quot;003C40B9&quot;/&gt;&lt;wsp:rsid wsp:val=&quot;003C421F&quot;/&gt;&lt;wsp:rsid wsp:val=&quot;003C44E1&quot;/&gt;&lt;wsp:rsid wsp:val=&quot;003C45BC&quot;/&gt;&lt;wsp:rsid wsp:val=&quot;003D4238&quot;/&gt;&lt;wsp:rsid wsp:val=&quot;003D71EF&quot;/&gt;&lt;wsp:rsid wsp:val=&quot;003E05D9&quot;/&gt;&lt;wsp:rsid wsp:val=&quot;003E38DB&quot;/&gt;&lt;wsp:rsid wsp:val=&quot;003E4AD5&quot;/&gt;&lt;wsp:rsid wsp:val=&quot;003E7193&quot;/&gt;&lt;wsp:rsid wsp:val=&quot;003E77A0&quot;/&gt;&lt;wsp:rsid wsp:val=&quot;003F1398&quot;/&gt;&lt;wsp:rsid wsp:val=&quot;003F2D94&quot;/&gt;&lt;wsp:rsid wsp:val=&quot;003F3CEC&quot;/&gt;&lt;wsp:rsid wsp:val=&quot;003F793E&quot;/&gt;&lt;wsp:rsid wsp:val=&quot;00401843&quot;/&gt;&lt;wsp:rsid wsp:val=&quot;00402D09&quot;/&gt;&lt;wsp:rsid wsp:val=&quot;00402DE8&quot;/&gt;&lt;wsp:rsid wsp:val=&quot;00403EEB&quot;/&gt;&lt;wsp:rsid wsp:val=&quot;00404D32&quot;/&gt;&lt;wsp:rsid wsp:val=&quot;00406DB9&quot;/&gt;&lt;wsp:rsid wsp:val=&quot;00407786&quot;/&gt;&lt;wsp:rsid wsp:val=&quot;00410902&quot;/&gt;&lt;wsp:rsid wsp:val=&quot;00411326&quot;/&gt;&lt;wsp:rsid wsp:val=&quot;00415265&quot;/&gt;&lt;wsp:rsid wsp:val=&quot;00420722&quot;/&gt;&lt;wsp:rsid wsp:val=&quot;0042415C&quot;/&gt;&lt;wsp:rsid wsp:val=&quot;00424738&quot;/&gt;&lt;wsp:rsid wsp:val=&quot;004275A2&quot;/&gt;&lt;wsp:rsid wsp:val=&quot;00427628&quot;/&gt;&lt;wsp:rsid wsp:val=&quot;00430F30&quot;/&gt;&lt;wsp:rsid wsp:val=&quot;004310F2&quot;/&gt;&lt;wsp:rsid wsp:val=&quot;00432EB8&quot;/&gt;&lt;wsp:rsid wsp:val=&quot;00433E52&quot;/&gt;&lt;wsp:rsid wsp:val=&quot;004340D0&quot;/&gt;&lt;wsp:rsid wsp:val=&quot;00441819&quot;/&gt;&lt;wsp:rsid wsp:val=&quot;00443BDB&quot;/&gt;&lt;wsp:rsid wsp:val=&quot;004440DE&quot;/&gt;&lt;wsp:rsid wsp:val=&quot;00444528&quot;/&gt;&lt;wsp:rsid wsp:val=&quot;00445C82&quot;/&gt;&lt;wsp:rsid wsp:val=&quot;0045750B&quot;/&gt;&lt;wsp:rsid wsp:val=&quot;00460657&quot;/&gt;&lt;wsp:rsid wsp:val=&quot;00463645&quot;/&gt;&lt;wsp:rsid wsp:val=&quot;00464290&quot;/&gt;&lt;wsp:rsid wsp:val=&quot;00464A12&quot;/&gt;&lt;wsp:rsid wsp:val=&quot;00465F4E&quot;/&gt;&lt;wsp:rsid wsp:val=&quot;00470591&quot;/&gt;&lt;wsp:rsid wsp:val=&quot;00472CBF&quot;/&gt;&lt;wsp:rsid wsp:val=&quot;00477BD4&quot;/&gt;&lt;wsp:rsid wsp:val=&quot;00480835&quot;/&gt;&lt;wsp:rsid wsp:val=&quot;00484103&quot;/&gt;&lt;wsp:rsid wsp:val=&quot;004847D0&quot;/&gt;&lt;wsp:rsid wsp:val=&quot;00486A4E&quot;/&gt;&lt;wsp:rsid wsp:val=&quot;00486DA2&quot;/&gt;&lt;wsp:rsid wsp:val=&quot;00490D3B&quot;/&gt;&lt;wsp:rsid wsp:val=&quot;004925C7&quot;/&gt;&lt;wsp:rsid wsp:val=&quot;0049590A&quot;/&gt;&lt;wsp:rsid wsp:val=&quot;00495A81&quot;/&gt;&lt;wsp:rsid wsp:val=&quot;004A0B01&quot;/&gt;&lt;wsp:rsid wsp:val=&quot;004A2F67&quot;/&gt;&lt;wsp:rsid wsp:val=&quot;004A395E&quot;/&gt;&lt;wsp:rsid wsp:val=&quot;004B17AC&quot;/&gt;&lt;wsp:rsid wsp:val=&quot;004B19BC&quot;/&gt;&lt;wsp:rsid wsp:val=&quot;004B2705&quot;/&gt;&lt;wsp:rsid wsp:val=&quot;004B312A&quot;/&gt;&lt;wsp:rsid wsp:val=&quot;004B60F5&quot;/&gt;&lt;wsp:rsid wsp:val=&quot;004B690C&quot;/&gt;&lt;wsp:rsid wsp:val=&quot;004C14FD&quot;/&gt;&lt;wsp:rsid wsp:val=&quot;004C332C&quot;/&gt;&lt;wsp:rsid wsp:val=&quot;004C3B4D&quot;/&gt;&lt;wsp:rsid wsp:val=&quot;004D152C&quot;/&gt;&lt;wsp:rsid wsp:val=&quot;004D2128&quot;/&gt;&lt;wsp:rsid wsp:val=&quot;004D4229&quot;/&gt;&lt;wsp:rsid wsp:val=&quot;004D7B3C&quot;/&gt;&lt;wsp:rsid wsp:val=&quot;004D7D47&quot;/&gt;&lt;wsp:rsid wsp:val=&quot;004E0F40&quot;/&gt;&lt;wsp:rsid wsp:val=&quot;004E1CF1&quot;/&gt;&lt;wsp:rsid wsp:val=&quot;004E1F49&quot;/&gt;&lt;wsp:rsid wsp:val=&quot;004E2FC3&quot;/&gt;&lt;wsp:rsid wsp:val=&quot;004E519D&quot;/&gt;&lt;wsp:rsid wsp:val=&quot;004E79B9&quot;/&gt;&lt;wsp:rsid wsp:val=&quot;004F0676&quot;/&gt;&lt;wsp:rsid wsp:val=&quot;004F604C&quot;/&gt;&lt;wsp:rsid wsp:val=&quot;004F7D35&quot;/&gt;&lt;wsp:rsid wsp:val=&quot;0050081E&quot;/&gt;&lt;wsp:rsid wsp:val=&quot;00503888&quot;/&gt;&lt;wsp:rsid wsp:val=&quot;00512380&quot;/&gt;&lt;wsp:rsid wsp:val=&quot;00512DEB&quot;/&gt;&lt;wsp:rsid wsp:val=&quot;00514A0F&quot;/&gt;&lt;wsp:rsid wsp:val=&quot;005161D5&quot;/&gt;&lt;wsp:rsid wsp:val=&quot;00517F8F&quot;/&gt;&lt;wsp:rsid wsp:val=&quot;005200E0&quot;/&gt;&lt;wsp:rsid wsp:val=&quot;00520EB8&quot;/&gt;&lt;wsp:rsid wsp:val=&quot;00521C14&quot;/&gt;&lt;wsp:rsid wsp:val=&quot;00522FDF&quot;/&gt;&lt;wsp:rsid wsp:val=&quot;00524633&quot;/&gt;&lt;wsp:rsid wsp:val=&quot;00524A5B&quot;/&gt;&lt;wsp:rsid wsp:val=&quot;00524E9B&quot;/&gt;&lt;wsp:rsid wsp:val=&quot;00532F4F&quot;/&gt;&lt;wsp:rsid wsp:val=&quot;00533544&quot;/&gt;&lt;wsp:rsid wsp:val=&quot;00540EA1&quot;/&gt;&lt;wsp:rsid wsp:val=&quot;00544D5A&quot;/&gt;&lt;wsp:rsid wsp:val=&quot;005469A8&quot;/&gt;&lt;wsp:rsid wsp:val=&quot;005515FF&quot;/&gt;&lt;wsp:rsid wsp:val=&quot;0055584C&quot;/&gt;&lt;wsp:rsid wsp:val=&quot;00556FEE&quot;/&gt;&lt;wsp:rsid wsp:val=&quot;005609B5&quot;/&gt;&lt;wsp:rsid wsp:val=&quot;00561199&quot;/&gt;&lt;wsp:rsid wsp:val=&quot;0056306C&quot;/&gt;&lt;wsp:rsid wsp:val=&quot;00564E02&quot;/&gt;&lt;wsp:rsid wsp:val=&quot;00567218&quot;/&gt;&lt;wsp:rsid wsp:val=&quot;00573747&quot;/&gt;&lt;wsp:rsid wsp:val=&quot;00573EE7&quot;/&gt;&lt;wsp:rsid wsp:val=&quot;005745BB&quot;/&gt;&lt;wsp:rsid wsp:val=&quot;005774D3&quot;/&gt;&lt;wsp:rsid wsp:val=&quot;00580F7B&quot;/&gt;&lt;wsp:rsid wsp:val=&quot;00581C8C&quot;/&gt;&lt;wsp:rsid wsp:val=&quot;005832C4&quot;/&gt;&lt;wsp:rsid wsp:val=&quot;00583A12&quot;/&gt;&lt;wsp:rsid wsp:val=&quot;00583BA3&quot;/&gt;&lt;wsp:rsid wsp:val=&quot;00583DF3&quot;/&gt;&lt;wsp:rsid wsp:val=&quot;00592845&quot;/&gt;&lt;wsp:rsid wsp:val=&quot;00592B62&quot;/&gt;&lt;wsp:rsid wsp:val=&quot;00596C1D&quot;/&gt;&lt;wsp:rsid wsp:val=&quot;00596F72&quot;/&gt;&lt;wsp:rsid wsp:val=&quot;005B0880&quot;/&gt;&lt;wsp:rsid wsp:val=&quot;005B3C37&quot;/&gt;&lt;wsp:rsid wsp:val=&quot;005B4DC3&quot;/&gt;&lt;wsp:rsid wsp:val=&quot;005B548B&quot;/&gt;&lt;wsp:rsid wsp:val=&quot;005B61E9&quot;/&gt;&lt;wsp:rsid wsp:val=&quot;005C0FA8&quot;/&gt;&lt;wsp:rsid wsp:val=&quot;005C2D06&quot;/&gt;&lt;wsp:rsid wsp:val=&quot;005C40D8&quot;/&gt;&lt;wsp:rsid wsp:val=&quot;005C5526&quot;/&gt;&lt;wsp:rsid wsp:val=&quot;005C5AE1&quot;/&gt;&lt;wsp:rsid wsp:val=&quot;005C5CE8&quot;/&gt;&lt;wsp:rsid wsp:val=&quot;005C6A82&quot;/&gt;&lt;wsp:rsid wsp:val=&quot;005D4754&quot;/&gt;&lt;wsp:rsid wsp:val=&quot;005D4DC5&quot;/&gt;&lt;wsp:rsid wsp:val=&quot;005D51E6&quot;/&gt;&lt;wsp:rsid wsp:val=&quot;005D5480&quot;/&gt;&lt;wsp:rsid wsp:val=&quot;005D79FF&quot;/&gt;&lt;wsp:rsid wsp:val=&quot;005E0599&quot;/&gt;&lt;wsp:rsid wsp:val=&quot;005E2F1D&quot;/&gt;&lt;wsp:rsid wsp:val=&quot;005E44E1&quot;/&gt;&lt;wsp:rsid wsp:val=&quot;005E6594&quot;/&gt;&lt;wsp:rsid wsp:val=&quot;005F3CCC&quot;/&gt;&lt;wsp:rsid wsp:val=&quot;005F4419&quot;/&gt;&lt;wsp:rsid wsp:val=&quot;005F4F7E&quot;/&gt;&lt;wsp:rsid wsp:val=&quot;005F5A9F&quot;/&gt;&lt;wsp:rsid wsp:val=&quot;0060135C&quot;/&gt;&lt;wsp:rsid wsp:val=&quot;006014DD&quot;/&gt;&lt;wsp:rsid wsp:val=&quot;00603E4A&quot;/&gt;&lt;wsp:rsid wsp:val=&quot;00604380&quot;/&gt;&lt;wsp:rsid wsp:val=&quot;006048E6&quot;/&gt;&lt;wsp:rsid wsp:val=&quot;006071C8&quot;/&gt;&lt;wsp:rsid wsp:val=&quot;00610891&quot;/&gt;&lt;wsp:rsid wsp:val=&quot;00610E4C&quot;/&gt;&lt;wsp:rsid wsp:val=&quot;00610FED&quot;/&gt;&lt;wsp:rsid wsp:val=&quot;00613775&quot;/&gt;&lt;wsp:rsid wsp:val=&quot;006137A2&quot;/&gt;&lt;wsp:rsid wsp:val=&quot;00614128&quot;/&gt;&lt;wsp:rsid wsp:val=&quot;006148E7&quot;/&gt;&lt;wsp:rsid wsp:val=&quot;00617A4B&quot;/&gt;&lt;wsp:rsid wsp:val=&quot;006224B5&quot;/&gt;&lt;wsp:rsid wsp:val=&quot;00623AE3&quot;/&gt;&lt;wsp:rsid wsp:val=&quot;006242AA&quot;/&gt;&lt;wsp:rsid wsp:val=&quot;0062636E&quot;/&gt;&lt;wsp:rsid wsp:val=&quot;006337B6&quot;/&gt;&lt;wsp:rsid wsp:val=&quot;006354DC&quot;/&gt;&lt;wsp:rsid wsp:val=&quot;006372B0&quot;/&gt;&lt;wsp:rsid wsp:val=&quot;006378A1&quot;/&gt;&lt;wsp:rsid wsp:val=&quot;00637F05&quot;/&gt;&lt;wsp:rsid wsp:val=&quot;006407E0&quot;/&gt;&lt;wsp:rsid wsp:val=&quot;00640EDD&quot;/&gt;&lt;wsp:rsid wsp:val=&quot;00641D8F&quot;/&gt;&lt;wsp:rsid wsp:val=&quot;00641F2D&quot;/&gt;&lt;wsp:rsid wsp:val=&quot;006422E9&quot;/&gt;&lt;wsp:rsid wsp:val=&quot;006464C3&quot;/&gt;&lt;wsp:rsid wsp:val=&quot;00650C9A&quot;/&gt;&lt;wsp:rsid wsp:val=&quot;006528FA&quot;/&gt;&lt;wsp:rsid wsp:val=&quot;0065379E&quot;/&gt;&lt;wsp:rsid wsp:val=&quot;0065403E&quot;/&gt;&lt;wsp:rsid wsp:val=&quot;0066028D&quot;/&gt;&lt;wsp:rsid wsp:val=&quot;00660CBE&quot;/&gt;&lt;wsp:rsid wsp:val=&quot;00660D3A&quot;/&gt;&lt;wsp:rsid wsp:val=&quot;006619F5&quot;/&gt;&lt;wsp:rsid wsp:val=&quot;00664238&quot;/&gt;&lt;wsp:rsid wsp:val=&quot;00665034&quot;/&gt;&lt;wsp:rsid wsp:val=&quot;00665905&quot;/&gt;&lt;wsp:rsid wsp:val=&quot;00666FC6&quot;/&gt;&lt;wsp:rsid wsp:val=&quot;00670FDD&quot;/&gt;&lt;wsp:rsid wsp:val=&quot;00674953&quot;/&gt;&lt;wsp:rsid wsp:val=&quot;00674BF4&quot;/&gt;&lt;wsp:rsid wsp:val=&quot;00675BE4&quot;/&gt;&lt;wsp:rsid wsp:val=&quot;00675D78&quot;/&gt;&lt;wsp:rsid wsp:val=&quot;00677604&quot;/&gt;&lt;wsp:rsid wsp:val=&quot;0068274D&quot;/&gt;&lt;wsp:rsid wsp:val=&quot;00685C1C&quot;/&gt;&lt;wsp:rsid wsp:val=&quot;00692A82&quot;/&gt;&lt;wsp:rsid wsp:val=&quot;00693CF2&quot;/&gt;&lt;wsp:rsid wsp:val=&quot;00697E82&quot;/&gt;&lt;wsp:rsid wsp:val=&quot;006A23F5&quot;/&gt;&lt;wsp:rsid wsp:val=&quot;006A28DB&quot;/&gt;&lt;wsp:rsid wsp:val=&quot;006A3805&quot;/&gt;&lt;wsp:rsid wsp:val=&quot;006A3999&quot;/&gt;&lt;wsp:rsid wsp:val=&quot;006A7625&quot;/&gt;&lt;wsp:rsid wsp:val=&quot;006B1926&quot;/&gt;&lt;wsp:rsid wsp:val=&quot;006B1C7D&quot;/&gt;&lt;wsp:rsid wsp:val=&quot;006B21DD&quot;/&gt;&lt;wsp:rsid wsp:val=&quot;006B61BF&quot;/&gt;&lt;wsp:rsid wsp:val=&quot;006B7265&quot;/&gt;&lt;wsp:rsid wsp:val=&quot;006B77FC&quot;/&gt;&lt;wsp:rsid wsp:val=&quot;006C06A5&quot;/&gt;&lt;wsp:rsid wsp:val=&quot;006C3715&quot;/&gt;&lt;wsp:rsid wsp:val=&quot;006C570D&quot;/&gt;&lt;wsp:rsid wsp:val=&quot;006C6A4A&quot;/&gt;&lt;wsp:rsid wsp:val=&quot;006D05CE&quot;/&gt;&lt;wsp:rsid wsp:val=&quot;006D63B7&quot;/&gt;&lt;wsp:rsid wsp:val=&quot;006E599C&quot;/&gt;&lt;wsp:rsid wsp:val=&quot;006E7189&quot;/&gt;&lt;wsp:rsid wsp:val=&quot;006F05EF&quot;/&gt;&lt;wsp:rsid wsp:val=&quot;006F45F8&quot;/&gt;&lt;wsp:rsid wsp:val=&quot;006F525D&quot;/&gt;&lt;wsp:rsid wsp:val=&quot;006F78A1&quot;/&gt;&lt;wsp:rsid wsp:val=&quot;006F78C0&quot;/&gt;&lt;wsp:rsid wsp:val=&quot;006F7960&quot;/&gt;&lt;wsp:rsid wsp:val=&quot;0070317E&quot;/&gt;&lt;wsp:rsid wsp:val=&quot;00705E6F&quot;/&gt;&lt;wsp:rsid wsp:val=&quot;00707559&quot;/&gt;&lt;wsp:rsid wsp:val=&quot;00710DF4&quot;/&gt;&lt;wsp:rsid wsp:val=&quot;00713153&quot;/&gt;&lt;wsp:rsid wsp:val=&quot;007132D9&quot;/&gt;&lt;wsp:rsid wsp:val=&quot;007145DE&quot;/&gt;&lt;wsp:rsid wsp:val=&quot;007148F3&quot;/&gt;&lt;wsp:rsid wsp:val=&quot;00714E6E&quot;/&gt;&lt;wsp:rsid wsp:val=&quot;00716262&quot;/&gt;&lt;wsp:rsid wsp:val=&quot;007220F1&quot;/&gt;&lt;wsp:rsid wsp:val=&quot;00722183&quot;/&gt;&lt;wsp:rsid wsp:val=&quot;007224FE&quot;/&gt;&lt;wsp:rsid wsp:val=&quot;00722E72&quot;/&gt;&lt;wsp:rsid wsp:val=&quot;007250C7&quot;/&gt;&lt;wsp:rsid wsp:val=&quot;00727E86&quot;/&gt;&lt;wsp:rsid wsp:val=&quot;00733155&quot;/&gt;&lt;wsp:rsid wsp:val=&quot;007362D1&quot;/&gt;&lt;wsp:rsid wsp:val=&quot;007412B0&quot;/&gt;&lt;wsp:rsid wsp:val=&quot;00742598&quot;/&gt;&lt;wsp:rsid wsp:val=&quot;00743BAD&quot;/&gt;&lt;wsp:rsid wsp:val=&quot;007446AD&quot;/&gt;&lt;wsp:rsid wsp:val=&quot;0074597F&quot;/&gt;&lt;wsp:rsid wsp:val=&quot;00745FFB&quot;/&gt;&lt;wsp:rsid wsp:val=&quot;00751A91&quot;/&gt;&lt;wsp:rsid wsp:val=&quot;0075310E&quot;/&gt;&lt;wsp:rsid wsp:val=&quot;007549FB&quot;/&gt;&lt;wsp:rsid wsp:val=&quot;007553DA&quot;/&gt;&lt;wsp:rsid wsp:val=&quot;00755FF0&quot;/&gt;&lt;wsp:rsid wsp:val=&quot;0076042E&quot;/&gt;&lt;wsp:rsid wsp:val=&quot;00761F97&quot;/&gt;&lt;wsp:rsid wsp:val=&quot;00763897&quot;/&gt;&lt;wsp:rsid wsp:val=&quot;007656A9&quot;/&gt;&lt;wsp:rsid wsp:val=&quot;007675E4&quot;/&gt;&lt;wsp:rsid wsp:val=&quot;00767871&quot;/&gt;&lt;wsp:rsid wsp:val=&quot;00770EFF&quot;/&gt;&lt;wsp:rsid wsp:val=&quot;00773F27&quot;/&gt;&lt;wsp:rsid wsp:val=&quot;0077438D&quot;/&gt;&lt;wsp:rsid wsp:val=&quot;007810FF&quot;/&gt;&lt;wsp:rsid wsp:val=&quot;00781E88&quot;/&gt;&lt;wsp:rsid wsp:val=&quot;007829DC&quot;/&gt;&lt;wsp:rsid wsp:val=&quot;00784CD6&quot;/&gt;&lt;wsp:rsid wsp:val=&quot;00786D3F&quot;/&gt;&lt;wsp:rsid wsp:val=&quot;00787981&quot;/&gt;&lt;wsp:rsid wsp:val=&quot;00787D3C&quot;/&gt;&lt;wsp:rsid wsp:val=&quot;0079039C&quot;/&gt;&lt;wsp:rsid wsp:val=&quot;00790680&quot;/&gt;&lt;wsp:rsid wsp:val=&quot;0079180E&quot;/&gt;&lt;wsp:rsid wsp:val=&quot;00791EB2&quot;/&gt;&lt;wsp:rsid wsp:val=&quot;00793341&quot;/&gt;&lt;wsp:rsid wsp:val=&quot;00793EEA&quot;/&gt;&lt;wsp:rsid wsp:val=&quot;00794475&quot;/&gt;&lt;wsp:rsid wsp:val=&quot;007A1B91&quot;/&gt;&lt;wsp:rsid wsp:val=&quot;007A269D&quot;/&gt;&lt;wsp:rsid wsp:val=&quot;007A2EB0&quot;/&gt;&lt;wsp:rsid wsp:val=&quot;007A700E&quot;/&gt;&lt;wsp:rsid wsp:val=&quot;007B08E0&quot;/&gt;&lt;wsp:rsid wsp:val=&quot;007B565A&quot;/&gt;&lt;wsp:rsid wsp:val=&quot;007B588D&quot;/&gt;&lt;wsp:rsid wsp:val=&quot;007B5A94&quot;/&gt;&lt;wsp:rsid wsp:val=&quot;007C21DA&quot;/&gt;&lt;wsp:rsid wsp:val=&quot;007C2ED6&quot;/&gt;&lt;wsp:rsid wsp:val=&quot;007C2F01&quot;/&gt;&lt;wsp:rsid wsp:val=&quot;007C3C8F&quot;/&gt;&lt;wsp:rsid wsp:val=&quot;007C599A&quot;/&gt;&lt;wsp:rsid wsp:val=&quot;007D0DB5&quot;/&gt;&lt;wsp:rsid wsp:val=&quot;007D30CA&quot;/&gt;&lt;wsp:rsid wsp:val=&quot;007D4707&quot;/&gt;&lt;wsp:rsid wsp:val=&quot;007D58DF&quot;/&gt;&lt;wsp:rsid wsp:val=&quot;007D6268&quot;/&gt;&lt;wsp:rsid wsp:val=&quot;007F0223&quot;/&gt;&lt;wsp:rsid wsp:val=&quot;007F0670&quot;/&gt;&lt;wsp:rsid wsp:val=&quot;007F1636&quot;/&gt;&lt;wsp:rsid wsp:val=&quot;007F28DF&quot;/&gt;&lt;wsp:rsid wsp:val=&quot;007F298B&quot;/&gt;&lt;wsp:rsid wsp:val=&quot;007F2BD2&quot;/&gt;&lt;wsp:rsid wsp:val=&quot;007F4CE3&quot;/&gt;&lt;wsp:rsid wsp:val=&quot;007F69D3&quot;/&gt;&lt;wsp:rsid wsp:val=&quot;007F6B7A&quot;/&gt;&lt;wsp:rsid wsp:val=&quot;00800E76&quot;/&gt;&lt;wsp:rsid wsp:val=&quot;008028F8&quot;/&gt;&lt;wsp:rsid wsp:val=&quot;008048A0&quot;/&gt;&lt;wsp:rsid wsp:val=&quot;00810547&quot;/&gt;&lt;wsp:rsid wsp:val=&quot;00812770&quot;/&gt;&lt;wsp:rsid wsp:val=&quot;008130FF&quot;/&gt;&lt;wsp:rsid wsp:val=&quot;00815DA8&quot;/&gt;&lt;wsp:rsid wsp:val=&quot;00821071&quot;/&gt;&lt;wsp:rsid wsp:val=&quot;00821BFB&quot;/&gt;&lt;wsp:rsid wsp:val=&quot;00821D9A&quot;/&gt;&lt;wsp:rsid wsp:val=&quot;00822F00&quot;/&gt;&lt;wsp:rsid wsp:val=&quot;00822FA5&quot;/&gt;&lt;wsp:rsid wsp:val=&quot;00823A64&quot;/&gt;&lt;wsp:rsid wsp:val=&quot;008254E9&quot;/&gt;&lt;wsp:rsid wsp:val=&quot;00826870&quot;/&gt;&lt;wsp:rsid wsp:val=&quot;008278EA&quot;/&gt;&lt;wsp:rsid wsp:val=&quot;0083047C&quot;/&gt;&lt;wsp:rsid wsp:val=&quot;0083458F&quot;/&gt;&lt;wsp:rsid wsp:val=&quot;00834F36&quot;/&gt;&lt;wsp:rsid wsp:val=&quot;00841321&quot;/&gt;&lt;wsp:rsid wsp:val=&quot;00842D12&quot;/&gt;&lt;wsp:rsid wsp:val=&quot;00843DAB&quot;/&gt;&lt;wsp:rsid wsp:val=&quot;008453C3&quot;/&gt;&lt;wsp:rsid wsp:val=&quot;00851032&quot;/&gt;&lt;wsp:rsid wsp:val=&quot;00851820&quot;/&gt;&lt;wsp:rsid wsp:val=&quot;0085310E&quot;/&gt;&lt;wsp:rsid wsp:val=&quot;008557A0&quot;/&gt;&lt;wsp:rsid wsp:val=&quot;008558C5&quot;/&gt;&lt;wsp:rsid wsp:val=&quot;00855FE1&quot;/&gt;&lt;wsp:rsid wsp:val=&quot;00856F0B&quot;/&gt;&lt;wsp:rsid wsp:val=&quot;00856F40&quot;/&gt;&lt;wsp:rsid wsp:val=&quot;00857FC8&quot;/&gt;&lt;wsp:rsid wsp:val=&quot;008612E7&quot;/&gt;&lt;wsp:rsid wsp:val=&quot;00862B92&quot;/&gt;&lt;wsp:rsid wsp:val=&quot;00864CD7&quot;/&gt;&lt;wsp:rsid wsp:val=&quot;0086663A&quot;/&gt;&lt;wsp:rsid wsp:val=&quot;0087119B&quot;/&gt;&lt;wsp:rsid wsp:val=&quot;00871D07&quot;/&gt;&lt;wsp:rsid wsp:val=&quot;008743E7&quot;/&gt;&lt;wsp:rsid wsp:val=&quot;008756E1&quot;/&gt;&lt;wsp:rsid wsp:val=&quot;00875B2F&quot;/&gt;&lt;wsp:rsid wsp:val=&quot;00882443&quot;/&gt;&lt;wsp:rsid wsp:val=&quot;00883DD8&quot;/&gt;&lt;wsp:rsid wsp:val=&quot;008857C7&quot;/&gt;&lt;wsp:rsid wsp:val=&quot;0089394A&quot;/&gt;&lt;wsp:rsid wsp:val=&quot;00897B04&quot;/&gt;&lt;wsp:rsid wsp:val=&quot;008A2B90&quot;/&gt;&lt;wsp:rsid wsp:val=&quot;008A2CD3&quot;/&gt;&lt;wsp:rsid wsp:val=&quot;008A6300&quot;/&gt;&lt;wsp:rsid wsp:val=&quot;008B03FF&quot;/&gt;&lt;wsp:rsid wsp:val=&quot;008B1339&quot;/&gt;&lt;wsp:rsid wsp:val=&quot;008B27EC&quot;/&gt;&lt;wsp:rsid wsp:val=&quot;008B33D6&quot;/&gt;&lt;wsp:rsid wsp:val=&quot;008B54E6&quot;/&gt;&lt;wsp:rsid wsp:val=&quot;008C0A63&quot;/&gt;&lt;wsp:rsid wsp:val=&quot;008C1224&quot;/&gt;&lt;wsp:rsid wsp:val=&quot;008C1F31&quot;/&gt;&lt;wsp:rsid wsp:val=&quot;008C3A90&quot;/&gt;&lt;wsp:rsid wsp:val=&quot;008C7E2E&quot;/&gt;&lt;wsp:rsid wsp:val=&quot;008D0820&quot;/&gt;&lt;wsp:rsid wsp:val=&quot;008D1FDD&quot;/&gt;&lt;wsp:rsid wsp:val=&quot;008D36F1&quot;/&gt;&lt;wsp:rsid wsp:val=&quot;008D3BA4&quot;/&gt;&lt;wsp:rsid wsp:val=&quot;008D46EF&quot;/&gt;&lt;wsp:rsid wsp:val=&quot;008D4790&quot;/&gt;&lt;wsp:rsid wsp:val=&quot;008D68CB&quot;/&gt;&lt;wsp:rsid wsp:val=&quot;008D709B&quot;/&gt;&lt;wsp:rsid wsp:val=&quot;008E154B&quot;/&gt;&lt;wsp:rsid wsp:val=&quot;008E36F8&quot;/&gt;&lt;wsp:rsid wsp:val=&quot;008E3BE2&quot;/&gt;&lt;wsp:rsid wsp:val=&quot;008E3F92&quot;/&gt;&lt;wsp:rsid wsp:val=&quot;008E5BC4&quot;/&gt;&lt;wsp:rsid wsp:val=&quot;008E7170&quot;/&gt;&lt;wsp:rsid wsp:val=&quot;008E74F1&quot;/&gt;&lt;wsp:rsid wsp:val=&quot;008F0045&quot;/&gt;&lt;wsp:rsid wsp:val=&quot;008F081B&quot;/&gt;&lt;wsp:rsid wsp:val=&quot;008F3DBD&quot;/&gt;&lt;wsp:rsid wsp:val=&quot;008F51DF&quot;/&gt;&lt;wsp:rsid wsp:val=&quot;009024EC&quot;/&gt;&lt;wsp:rsid wsp:val=&quot;00904009&quot;/&gt;&lt;wsp:rsid wsp:val=&quot;00905EBD&quot;/&gt;&lt;wsp:rsid wsp:val=&quot;00910603&quot;/&gt;&lt;wsp:rsid wsp:val=&quot;00910652&quot;/&gt;&lt;wsp:rsid wsp:val=&quot;00912040&quot;/&gt;&lt;wsp:rsid wsp:val=&quot;0091298A&quot;/&gt;&lt;wsp:rsid wsp:val=&quot;0091686A&quot;/&gt;&lt;wsp:rsid wsp:val=&quot;009221BC&quot;/&gt;&lt;wsp:rsid wsp:val=&quot;00922AC9&quot;/&gt;&lt;wsp:rsid wsp:val=&quot;00922F96&quot;/&gt;&lt;wsp:rsid wsp:val=&quot;009258CE&quot;/&gt;&lt;wsp:rsid wsp:val=&quot;009258EB&quot;/&gt;&lt;wsp:rsid wsp:val=&quot;00925968&quot;/&gt;&lt;wsp:rsid wsp:val=&quot;00927816&quot;/&gt;&lt;wsp:rsid wsp:val=&quot;00930E3D&quot;/&gt;&lt;wsp:rsid wsp:val=&quot;00931DF3&quot;/&gt;&lt;wsp:rsid wsp:val=&quot;00932A0F&quot;/&gt;&lt;wsp:rsid wsp:val=&quot;00934909&quot;/&gt;&lt;wsp:rsid wsp:val=&quot;009413BA&quot;/&gt;&lt;wsp:rsid wsp:val=&quot;00945AD2&quot;/&gt;&lt;wsp:rsid wsp:val=&quot;00945AEE&quot;/&gt;&lt;wsp:rsid wsp:val=&quot;00950BC0&quot;/&gt;&lt;wsp:rsid wsp:val=&quot;00952B51&quot;/&gt;&lt;wsp:rsid wsp:val=&quot;009615FE&quot;/&gt;&lt;wsp:rsid wsp:val=&quot;00961B55&quot;/&gt;&lt;wsp:rsid wsp:val=&quot;00965BAF&quot;/&gt;&lt;wsp:rsid wsp:val=&quot;009745DD&quot;/&gt;&lt;wsp:rsid wsp:val=&quot;009754F0&quot;/&gt;&lt;wsp:rsid wsp:val=&quot;0098007A&quot;/&gt;&lt;wsp:rsid wsp:val=&quot;0098399C&quot;/&gt;&lt;wsp:rsid wsp:val=&quot;009870E8&quot;/&gt;&lt;wsp:rsid wsp:val=&quot;0098716A&quot;/&gt;&lt;wsp:rsid wsp:val=&quot;009873DA&quot;/&gt;&lt;wsp:rsid wsp:val=&quot;009902D4&quot;/&gt;&lt;wsp:rsid wsp:val=&quot;00992351&quot;/&gt;&lt;wsp:rsid wsp:val=&quot;00992D9C&quot;/&gt;&lt;wsp:rsid wsp:val=&quot;00997A5C&quot;/&gt;&lt;wsp:rsid wsp:val=&quot;00997D48&quot;/&gt;&lt;wsp:rsid wsp:val=&quot;009A4914&quot;/&gt;&lt;wsp:rsid wsp:val=&quot;009B0243&quot;/&gt;&lt;wsp:rsid wsp:val=&quot;009B2560&quot;/&gt;&lt;wsp:rsid wsp:val=&quot;009B3F78&quot;/&gt;&lt;wsp:rsid wsp:val=&quot;009B61B8&quot;/&gt;&lt;wsp:rsid wsp:val=&quot;009C1288&quot;/&gt;&lt;wsp:rsid wsp:val=&quot;009C2148&quot;/&gt;&lt;wsp:rsid wsp:val=&quot;009C5D5B&quot;/&gt;&lt;wsp:rsid wsp:val=&quot;009C60DD&quot;/&gt;&lt;wsp:rsid wsp:val=&quot;009C7825&quot;/&gt;&lt;wsp:rsid wsp:val=&quot;009D4FD3&quot;/&gt;&lt;wsp:rsid wsp:val=&quot;009D55A5&quot;/&gt;&lt;wsp:rsid wsp:val=&quot;009D6651&quot;/&gt;&lt;wsp:rsid wsp:val=&quot;009D7D9A&quot;/&gt;&lt;wsp:rsid wsp:val=&quot;009E132E&quot;/&gt;&lt;wsp:rsid wsp:val=&quot;009E244D&quot;/&gt;&lt;wsp:rsid wsp:val=&quot;009E2980&quot;/&gt;&lt;wsp:rsid wsp:val=&quot;009E2C2C&quot;/&gt;&lt;wsp:rsid wsp:val=&quot;009E3450&quot;/&gt;&lt;wsp:rsid wsp:val=&quot;009E379D&quot;/&gt;&lt;wsp:rsid wsp:val=&quot;009E440A&quot;/&gt;&lt;wsp:rsid wsp:val=&quot;009E48B1&quot;/&gt;&lt;wsp:rsid wsp:val=&quot;009E574D&quot;/&gt;&lt;wsp:rsid wsp:val=&quot;009E5B22&quot;/&gt;&lt;wsp:rsid wsp:val=&quot;009E642F&quot;/&gt;&lt;wsp:rsid wsp:val=&quot;009E6DDF&quot;/&gt;&lt;wsp:rsid wsp:val=&quot;009E739F&quot;/&gt;&lt;wsp:rsid wsp:val=&quot;009E7A3E&quot;/&gt;&lt;wsp:rsid wsp:val=&quot;009F1D8D&quot;/&gt;&lt;wsp:rsid wsp:val=&quot;009F388F&quot;/&gt;&lt;wsp:rsid wsp:val=&quot;009F4AD1&quot;/&gt;&lt;wsp:rsid wsp:val=&quot;00A0470D&quot;/&gt;&lt;wsp:rsid wsp:val=&quot;00A061FE&quot;/&gt;&lt;wsp:rsid wsp:val=&quot;00A13413&quot;/&gt;&lt;wsp:rsid wsp:val=&quot;00A2045E&quot;/&gt;&lt;wsp:rsid wsp:val=&quot;00A217F8&quot;/&gt;&lt;wsp:rsid wsp:val=&quot;00A23B2F&quot;/&gt;&lt;wsp:rsid wsp:val=&quot;00A274C4&quot;/&gt;&lt;wsp:rsid wsp:val=&quot;00A3092C&quot;/&gt;&lt;wsp:rsid wsp:val=&quot;00A321A8&quot;/&gt;&lt;wsp:rsid wsp:val=&quot;00A33BBD&quot;/&gt;&lt;wsp:rsid wsp:val=&quot;00A35625&quot;/&gt;&lt;wsp:rsid wsp:val=&quot;00A400B7&quot;/&gt;&lt;wsp:rsid wsp:val=&quot;00A41C95&quot;/&gt;&lt;wsp:rsid wsp:val=&quot;00A525FD&quot;/&gt;&lt;wsp:rsid wsp:val=&quot;00A54085&quot;/&gt;&lt;wsp:rsid wsp:val=&quot;00A557A8&quot;/&gt;&lt;wsp:rsid wsp:val=&quot;00A559A5&quot;/&gt;&lt;wsp:rsid wsp:val=&quot;00A567C9&quot;/&gt;&lt;wsp:rsid wsp:val=&quot;00A56F65&quot;/&gt;&lt;wsp:rsid wsp:val=&quot;00A60C03&quot;/&gt;&lt;wsp:rsid wsp:val=&quot;00A60C28&quot;/&gt;&lt;wsp:rsid wsp:val=&quot;00A61E57&quot;/&gt;&lt;wsp:rsid wsp:val=&quot;00A6357E&quot;/&gt;&lt;wsp:rsid wsp:val=&quot;00A63D26&quot;/&gt;&lt;wsp:rsid wsp:val=&quot;00A65E27&quot;/&gt;&lt;wsp:rsid wsp:val=&quot;00A66A98&quot;/&gt;&lt;wsp:rsid wsp:val=&quot;00A67CB5&quot;/&gt;&lt;wsp:rsid wsp:val=&quot;00A733F1&quot;/&gt;&lt;wsp:rsid wsp:val=&quot;00A73BA6&quot;/&gt;&lt;wsp:rsid wsp:val=&quot;00A75461&quot;/&gt;&lt;wsp:rsid wsp:val=&quot;00A7695D&quot;/&gt;&lt;wsp:rsid wsp:val=&quot;00A77254&quot;/&gt;&lt;wsp:rsid wsp:val=&quot;00A81768&quot;/&gt;&lt;wsp:rsid wsp:val=&quot;00A8355F&quot;/&gt;&lt;wsp:rsid wsp:val=&quot;00A84815&quot;/&gt;&lt;wsp:rsid wsp:val=&quot;00A84A33&quot;/&gt;&lt;wsp:rsid wsp:val=&quot;00A86A0F&quot;/&gt;&lt;wsp:rsid wsp:val=&quot;00A86BD3&quot;/&gt;&lt;wsp:rsid wsp:val=&quot;00A872DD&quot;/&gt;&lt;wsp:rsid wsp:val=&quot;00A9099C&quot;/&gt;&lt;wsp:rsid wsp:val=&quot;00A92BBF&quot;/&gt;&lt;wsp:rsid wsp:val=&quot;00A94C78&quot;/&gt;&lt;wsp:rsid wsp:val=&quot;00A95D88&quot;/&gt;&lt;wsp:rsid wsp:val=&quot;00A96EAD&quot;/&gt;&lt;wsp:rsid wsp:val=&quot;00AA31CE&quot;/&gt;&lt;wsp:rsid wsp:val=&quot;00AA6D7E&quot;/&gt;&lt;wsp:rsid wsp:val=&quot;00AB0B68&quot;/&gt;&lt;wsp:rsid wsp:val=&quot;00AB3120&quot;/&gt;&lt;wsp:rsid wsp:val=&quot;00AB528A&quot;/&gt;&lt;wsp:rsid wsp:val=&quot;00AC0B4E&quot;/&gt;&lt;wsp:rsid wsp:val=&quot;00AC215A&quot;/&gt;&lt;wsp:rsid wsp:val=&quot;00AC2275&quot;/&gt;&lt;wsp:rsid wsp:val=&quot;00AC6606&quot;/&gt;&lt;wsp:rsid wsp:val=&quot;00AC6DA8&quot;/&gt;&lt;wsp:rsid wsp:val=&quot;00AC6E74&quot;/&gt;&lt;wsp:rsid wsp:val=&quot;00AD217F&quot;/&gt;&lt;wsp:rsid wsp:val=&quot;00AD2ACB&quot;/&gt;&lt;wsp:rsid wsp:val=&quot;00AD7B76&quot;/&gt;&lt;wsp:rsid wsp:val=&quot;00AE329C&quot;/&gt;&lt;wsp:rsid wsp:val=&quot;00AE3A04&quot;/&gt;&lt;wsp:rsid wsp:val=&quot;00AE50C1&quot;/&gt;&lt;wsp:rsid wsp:val=&quot;00AF0028&quot;/&gt;&lt;wsp:rsid wsp:val=&quot;00AF1A6F&quot;/&gt;&lt;wsp:rsid wsp:val=&quot;00AF4DB5&quot;/&gt;&lt;wsp:rsid wsp:val=&quot;00AF53E7&quot;/&gt;&lt;wsp:rsid wsp:val=&quot;00AF58F8&quot;/&gt;&lt;wsp:rsid wsp:val=&quot;00B02EFD&quot;/&gt;&lt;wsp:rsid wsp:val=&quot;00B041C4&quot;/&gt;&lt;wsp:rsid wsp:val=&quot;00B046F5&quot;/&gt;&lt;wsp:rsid wsp:val=&quot;00B05E7F&quot;/&gt;&lt;wsp:rsid wsp:val=&quot;00B06F7D&quot;/&gt;&lt;wsp:rsid wsp:val=&quot;00B07363&quot;/&gt;&lt;wsp:rsid wsp:val=&quot;00B07CB3&quot;/&gt;&lt;wsp:rsid wsp:val=&quot;00B10E1A&quot;/&gt;&lt;wsp:rsid wsp:val=&quot;00B115B8&quot;/&gt;&lt;wsp:rsid wsp:val=&quot;00B12FCD&quot;/&gt;&lt;wsp:rsid wsp:val=&quot;00B16F53&quot;/&gt;&lt;wsp:rsid wsp:val=&quot;00B20F60&quot;/&gt;&lt;wsp:rsid wsp:val=&quot;00B25142&quot;/&gt;&lt;wsp:rsid wsp:val=&quot;00B26A6D&quot;/&gt;&lt;wsp:rsid wsp:val=&quot;00B31A91&quot;/&gt;&lt;wsp:rsid wsp:val=&quot;00B3201F&quot;/&gt;&lt;wsp:rsid wsp:val=&quot;00B323C4&quot;/&gt;&lt;wsp:rsid wsp:val=&quot;00B32921&quot;/&gt;&lt;wsp:rsid wsp:val=&quot;00B3418A&quot;/&gt;&lt;wsp:rsid wsp:val=&quot;00B34256&quot;/&gt;&lt;wsp:rsid wsp:val=&quot;00B342B8&quot;/&gt;&lt;wsp:rsid wsp:val=&quot;00B355A5&quot;/&gt;&lt;wsp:rsid wsp:val=&quot;00B37697&quot;/&gt;&lt;wsp:rsid wsp:val=&quot;00B41236&quot;/&gt;&lt;wsp:rsid wsp:val=&quot;00B44221&quot;/&gt;&lt;wsp:rsid wsp:val=&quot;00B47EDD&quot;/&gt;&lt;wsp:rsid wsp:val=&quot;00B52B57&quot;/&gt;&lt;wsp:rsid wsp:val=&quot;00B5417B&quot;/&gt;&lt;wsp:rsid wsp:val=&quot;00B54E28&quot;/&gt;&lt;wsp:rsid wsp:val=&quot;00B554C7&quot;/&gt;&lt;wsp:rsid wsp:val=&quot;00B57BC2&quot;/&gt;&lt;wsp:rsid wsp:val=&quot;00B57DD6&quot;/&gt;&lt;wsp:rsid wsp:val=&quot;00B631CE&quot;/&gt;&lt;wsp:rsid wsp:val=&quot;00B6582C&quot;/&gt;&lt;wsp:rsid wsp:val=&quot;00B6593C&quot;/&gt;&lt;wsp:rsid wsp:val=&quot;00B71C1B&quot;/&gt;&lt;wsp:rsid wsp:val=&quot;00B73D55&quot;/&gt;&lt;wsp:rsid wsp:val=&quot;00B757B0&quot;/&gt;&lt;wsp:rsid wsp:val=&quot;00B75FAE&quot;/&gt;&lt;wsp:rsid wsp:val=&quot;00B76B30&quot;/&gt;&lt;wsp:rsid wsp:val=&quot;00B76C6B&quot;/&gt;&lt;wsp:rsid wsp:val=&quot;00B7793C&quot;/&gt;&lt;wsp:rsid wsp:val=&quot;00B77FB9&quot;/&gt;&lt;wsp:rsid wsp:val=&quot;00B835D9&quot;/&gt;&lt;wsp:rsid wsp:val=&quot;00B85328&quot;/&gt;&lt;wsp:rsid wsp:val=&quot;00B85EE7&quot;/&gt;&lt;wsp:rsid wsp:val=&quot;00B86242&quot;/&gt;&lt;wsp:rsid wsp:val=&quot;00B93A88&quot;/&gt;&lt;wsp:rsid wsp:val=&quot;00B9487C&quot;/&gt;&lt;wsp:rsid wsp:val=&quot;00B97DAB&quot;/&gt;&lt;wsp:rsid wsp:val=&quot;00BA3A6D&quot;/&gt;&lt;wsp:rsid wsp:val=&quot;00BA4BA0&quot;/&gt;&lt;wsp:rsid wsp:val=&quot;00BA59C0&quot;/&gt;&lt;wsp:rsid wsp:val=&quot;00BA6C0D&quot;/&gt;&lt;wsp:rsid wsp:val=&quot;00BB5EE6&quot;/&gt;&lt;wsp:rsid wsp:val=&quot;00BB6515&quot;/&gt;&lt;wsp:rsid wsp:val=&quot;00BB66A6&quot;/&gt;&lt;wsp:rsid wsp:val=&quot;00BB703E&quot;/&gt;&lt;wsp:rsid wsp:val=&quot;00BC0F6E&quot;/&gt;&lt;wsp:rsid wsp:val=&quot;00BC3A76&quot;/&gt;&lt;wsp:rsid wsp:val=&quot;00BC3AB8&quot;/&gt;&lt;wsp:rsid wsp:val=&quot;00BC3EA0&quot;/&gt;&lt;wsp:rsid wsp:val=&quot;00BD37C9&quot;/&gt;&lt;wsp:rsid wsp:val=&quot;00BD3B92&quot;/&gt;&lt;wsp:rsid wsp:val=&quot;00BD721F&quot;/&gt;&lt;wsp:rsid wsp:val=&quot;00BD757C&quot;/&gt;&lt;wsp:rsid wsp:val=&quot;00BE2B61&quot;/&gt;&lt;wsp:rsid wsp:val=&quot;00BE32F1&quot;/&gt;&lt;wsp:rsid wsp:val=&quot;00BE4724&quot;/&gt;&lt;wsp:rsid wsp:val=&quot;00BE4764&quot;/&gt;&lt;wsp:rsid wsp:val=&quot;00BE61B9&quot;/&gt;&lt;wsp:rsid wsp:val=&quot;00BE6B70&quot;/&gt;&lt;wsp:rsid wsp:val=&quot;00BF1C82&quot;/&gt;&lt;wsp:rsid wsp:val=&quot;00BF5B79&quot;/&gt;&lt;wsp:rsid wsp:val=&quot;00BF62AE&quot;/&gt;&lt;wsp:rsid wsp:val=&quot;00BF70D0&quot;/&gt;&lt;wsp:rsid wsp:val=&quot;00C00E4D&quot;/&gt;&lt;wsp:rsid wsp:val=&quot;00C0125A&quot;/&gt;&lt;wsp:rsid wsp:val=&quot;00C0143D&quot;/&gt;&lt;wsp:rsid wsp:val=&quot;00C0146D&quot;/&gt;&lt;wsp:rsid wsp:val=&quot;00C0406E&quot;/&gt;&lt;wsp:rsid wsp:val=&quot;00C04E4D&quot;/&gt;&lt;wsp:rsid wsp:val=&quot;00C05984&quot;/&gt;&lt;wsp:rsid wsp:val=&quot;00C127C8&quot;/&gt;&lt;wsp:rsid wsp:val=&quot;00C12CD5&quot;/&gt;&lt;wsp:rsid wsp:val=&quot;00C136A5&quot;/&gt;&lt;wsp:rsid wsp:val=&quot;00C15606&quot;/&gt;&lt;wsp:rsid wsp:val=&quot;00C16B10&quot;/&gt;&lt;wsp:rsid wsp:val=&quot;00C2097A&quot;/&gt;&lt;wsp:rsid wsp:val=&quot;00C22BE0&quot;/&gt;&lt;wsp:rsid wsp:val=&quot;00C24E4F&quot;/&gt;&lt;wsp:rsid wsp:val=&quot;00C24EFD&quot;/&gt;&lt;wsp:rsid wsp:val=&quot;00C26F48&quot;/&gt;&lt;wsp:rsid wsp:val=&quot;00C275DC&quot;/&gt;&lt;wsp:rsid wsp:val=&quot;00C277E6&quot;/&gt;&lt;wsp:rsid wsp:val=&quot;00C349AE&quot;/&gt;&lt;wsp:rsid wsp:val=&quot;00C37558&quot;/&gt;&lt;wsp:rsid wsp:val=&quot;00C37703&quot;/&gt;&lt;wsp:rsid wsp:val=&quot;00C37B3F&quot;/&gt;&lt;wsp:rsid wsp:val=&quot;00C40E43&quot;/&gt;&lt;wsp:rsid wsp:val=&quot;00C43DA3&quot;/&gt;&lt;wsp:rsid wsp:val=&quot;00C4687B&quot;/&gt;&lt;wsp:rsid wsp:val=&quot;00C46D46&quot;/&gt;&lt;wsp:rsid wsp:val=&quot;00C504EC&quot;/&gt;&lt;wsp:rsid wsp:val=&quot;00C520F3&quot;/&gt;&lt;wsp:rsid wsp:val=&quot;00C5211A&quot;/&gt;&lt;wsp:rsid wsp:val=&quot;00C53541&quot;/&gt;&lt;wsp:rsid wsp:val=&quot;00C61814&quot;/&gt;&lt;wsp:rsid wsp:val=&quot;00C64AF2&quot;/&gt;&lt;wsp:rsid wsp:val=&quot;00C651C9&quot;/&gt;&lt;wsp:rsid wsp:val=&quot;00C655ED&quot;/&gt;&lt;wsp:rsid wsp:val=&quot;00C67551&quot;/&gt;&lt;wsp:rsid wsp:val=&quot;00C707CE&quot;/&gt;&lt;wsp:rsid wsp:val=&quot;00C7189F&quot;/&gt;&lt;wsp:rsid wsp:val=&quot;00C718E6&quot;/&gt;&lt;wsp:rsid wsp:val=&quot;00C71EBC&quot;/&gt;&lt;wsp:rsid wsp:val=&quot;00C74714&quot;/&gt;&lt;wsp:rsid wsp:val=&quot;00C74912&quot;/&gt;&lt;wsp:rsid wsp:val=&quot;00C74DAD&quot;/&gt;&lt;wsp:rsid wsp:val=&quot;00C77389&quot;/&gt;&lt;wsp:rsid wsp:val=&quot;00C85347&quot;/&gt;&lt;wsp:rsid wsp:val=&quot;00C85470&quot;/&gt;&lt;wsp:rsid wsp:val=&quot;00C87E7B&quot;/&gt;&lt;wsp:rsid wsp:val=&quot;00C9086B&quot;/&gt;&lt;wsp:rsid wsp:val=&quot;00C926CF&quot;/&gt;&lt;wsp:rsid wsp:val=&quot;00C93635&quot;/&gt;&lt;wsp:rsid wsp:val=&quot;00CA43B2&quot;/&gt;&lt;wsp:rsid wsp:val=&quot;00CB0000&quot;/&gt;&lt;wsp:rsid wsp:val=&quot;00CB0176&quot;/&gt;&lt;wsp:rsid wsp:val=&quot;00CB24DF&quot;/&gt;&lt;wsp:rsid wsp:val=&quot;00CB39AA&quot;/&gt;&lt;wsp:rsid wsp:val=&quot;00CB3C48&quot;/&gt;&lt;wsp:rsid wsp:val=&quot;00CB4CD1&quot;/&gt;&lt;wsp:rsid wsp:val=&quot;00CB522D&quot;/&gt;&lt;wsp:rsid wsp:val=&quot;00CB60C4&quot;/&gt;&lt;wsp:rsid wsp:val=&quot;00CB7F47&quot;/&gt;&lt;wsp:rsid wsp:val=&quot;00CC2693&quot;/&gt;&lt;wsp:rsid wsp:val=&quot;00CC4AE7&quot;/&gt;&lt;wsp:rsid wsp:val=&quot;00CC5827&quot;/&gt;&lt;wsp:rsid wsp:val=&quot;00CC5846&quot;/&gt;&lt;wsp:rsid wsp:val=&quot;00CD666C&quot;/&gt;&lt;wsp:rsid wsp:val=&quot;00CD6940&quot;/&gt;&lt;wsp:rsid wsp:val=&quot;00CD7D7F&quot;/&gt;&lt;wsp:rsid wsp:val=&quot;00CE150A&quot;/&gt;&lt;wsp:rsid wsp:val=&quot;00CE21E1&quot;/&gt;&lt;wsp:rsid wsp:val=&quot;00CE2E6B&quot;/&gt;&lt;wsp:rsid wsp:val=&quot;00CE3E1D&quot;/&gt;&lt;wsp:rsid wsp:val=&quot;00CE5A44&quot;/&gt;&lt;wsp:rsid wsp:val=&quot;00CE666D&quot;/&gt;&lt;wsp:rsid wsp:val=&quot;00CE75BF&quot;/&gt;&lt;wsp:rsid wsp:val=&quot;00CF68C0&quot;/&gt;&lt;wsp:rsid wsp:val=&quot;00CF7FC6&quot;/&gt;&lt;wsp:rsid wsp:val=&quot;00D0160B&quot;/&gt;&lt;wsp:rsid wsp:val=&quot;00D03A34&quot;/&gt;&lt;wsp:rsid wsp:val=&quot;00D06598&quot;/&gt;&lt;wsp:rsid wsp:val=&quot;00D06CA3&quot;/&gt;&lt;wsp:rsid wsp:val=&quot;00D13049&quot;/&gt;&lt;wsp:rsid wsp:val=&quot;00D17A82&quot;/&gt;&lt;wsp:rsid wsp:val=&quot;00D23555&quot;/&gt;&lt;wsp:rsid wsp:val=&quot;00D25433&quot;/&gt;&lt;wsp:rsid wsp:val=&quot;00D265C6&quot;/&gt;&lt;wsp:rsid wsp:val=&quot;00D33653&quot;/&gt;&lt;wsp:rsid wsp:val=&quot;00D340DF&quot;/&gt;&lt;wsp:rsid wsp:val=&quot;00D36065&quot;/&gt;&lt;wsp:rsid wsp:val=&quot;00D36169&quot;/&gt;&lt;wsp:rsid wsp:val=&quot;00D414F7&quot;/&gt;&lt;wsp:rsid wsp:val=&quot;00D41AAC&quot;/&gt;&lt;wsp:rsid wsp:val=&quot;00D44977&quot;/&gt;&lt;wsp:rsid wsp:val=&quot;00D452E1&quot;/&gt;&lt;wsp:rsid wsp:val=&quot;00D512EF&quot;/&gt;&lt;wsp:rsid wsp:val=&quot;00D525E2&quot;/&gt;&lt;wsp:rsid wsp:val=&quot;00D5290B&quot;/&gt;&lt;wsp:rsid wsp:val=&quot;00D52ABA&quot;/&gt;&lt;wsp:rsid wsp:val=&quot;00D559F7&quot;/&gt;&lt;wsp:rsid wsp:val=&quot;00D56DB4&quot;/&gt;&lt;wsp:rsid wsp:val=&quot;00D56E14&quot;/&gt;&lt;wsp:rsid wsp:val=&quot;00D645FB&quot;/&gt;&lt;wsp:rsid wsp:val=&quot;00D73D18&quot;/&gt;&lt;wsp:rsid wsp:val=&quot;00D74AD8&quot;/&gt;&lt;wsp:rsid wsp:val=&quot;00D74C80&quot;/&gt;&lt;wsp:rsid wsp:val=&quot;00D74D6C&quot;/&gt;&lt;wsp:rsid wsp:val=&quot;00D77A15&quot;/&gt;&lt;wsp:rsid wsp:val=&quot;00D809F1&quot;/&gt;&lt;wsp:rsid wsp:val=&quot;00D80ADC&quot;/&gt;&lt;wsp:rsid wsp:val=&quot;00D8250C&quot;/&gt;&lt;wsp:rsid wsp:val=&quot;00D838B4&quot;/&gt;&lt;wsp:rsid wsp:val=&quot;00D83F6A&quot;/&gt;&lt;wsp:rsid wsp:val=&quot;00D83F96&quot;/&gt;&lt;wsp:rsid wsp:val=&quot;00D84B78&quot;/&gt;&lt;wsp:rsid wsp:val=&quot;00D84CE2&quot;/&gt;&lt;wsp:rsid wsp:val=&quot;00D9007D&quot;/&gt;&lt;wsp:rsid wsp:val=&quot;00D90555&quot;/&gt;&lt;wsp:rsid wsp:val=&quot;00D906B3&quot;/&gt;&lt;wsp:rsid wsp:val=&quot;00D917F9&quot;/&gt;&lt;wsp:rsid wsp:val=&quot;00D969B1&quot;/&gt;&lt;wsp:rsid wsp:val=&quot;00D97628&quot;/&gt;&lt;wsp:rsid wsp:val=&quot;00DA0C5D&quot;/&gt;&lt;wsp:rsid wsp:val=&quot;00DA0E15&quot;/&gt;&lt;wsp:rsid wsp:val=&quot;00DA5E3B&quot;/&gt;&lt;wsp:rsid wsp:val=&quot;00DA7011&quot;/&gt;&lt;wsp:rsid wsp:val=&quot;00DA7215&quot;/&gt;&lt;wsp:rsid wsp:val=&quot;00DA73DB&quot;/&gt;&lt;wsp:rsid wsp:val=&quot;00DA7EBC&quot;/&gt;&lt;wsp:rsid wsp:val=&quot;00DB0584&quot;/&gt;&lt;wsp:rsid wsp:val=&quot;00DB1F11&quot;/&gt;&lt;wsp:rsid wsp:val=&quot;00DB267F&quot;/&gt;&lt;wsp:rsid wsp:val=&quot;00DB4EDD&quot;/&gt;&lt;wsp:rsid wsp:val=&quot;00DC0B7B&quot;/&gt;&lt;wsp:rsid wsp:val=&quot;00DC15A0&quot;/&gt;&lt;wsp:rsid wsp:val=&quot;00DC1EA5&quot;/&gt;&lt;wsp:rsid wsp:val=&quot;00DC1F21&quot;/&gt;&lt;wsp:rsid wsp:val=&quot;00DC2EFD&quot;/&gt;&lt;wsp:rsid wsp:val=&quot;00DC2F88&quot;/&gt;&lt;wsp:rsid wsp:val=&quot;00DD2BA1&quot;/&gt;&lt;wsp:rsid wsp:val=&quot;00DD58C3&quot;/&gt;&lt;wsp:rsid wsp:val=&quot;00DE6ABF&quot;/&gt;&lt;wsp:rsid wsp:val=&quot;00DE7F7D&quot;/&gt;&lt;wsp:rsid wsp:val=&quot;00DF3A4C&quot;/&gt;&lt;wsp:rsid wsp:val=&quot;00DF41E6&quot;/&gt;&lt;wsp:rsid wsp:val=&quot;00DF66CF&quot;/&gt;&lt;wsp:rsid wsp:val=&quot;00DF6ADD&quot;/&gt;&lt;wsp:rsid wsp:val=&quot;00DF7C2C&quot;/&gt;&lt;wsp:rsid wsp:val=&quot;00E02263&quot;/&gt;&lt;wsp:rsid wsp:val=&quot;00E03623&quot;/&gt;&lt;wsp:rsid wsp:val=&quot;00E04BF0&quot;/&gt;&lt;wsp:rsid wsp:val=&quot;00E060A3&quot;/&gt;&lt;wsp:rsid wsp:val=&quot;00E0612A&quot;/&gt;&lt;wsp:rsid wsp:val=&quot;00E17FCA&quot;/&gt;&lt;wsp:rsid wsp:val=&quot;00E24534&quot;/&gt;&lt;wsp:rsid wsp:val=&quot;00E24775&quot;/&gt;&lt;wsp:rsid wsp:val=&quot;00E27E16&quot;/&gt;&lt;wsp:rsid wsp:val=&quot;00E34DB1&quot;/&gt;&lt;wsp:rsid wsp:val=&quot;00E36D94&quot;/&gt;&lt;wsp:rsid wsp:val=&quot;00E42309&quot;/&gt;&lt;wsp:rsid wsp:val=&quot;00E44AFC&quot;/&gt;&lt;wsp:rsid wsp:val=&quot;00E460CA&quot;/&gt;&lt;wsp:rsid wsp:val=&quot;00E530A3&quot;/&gt;&lt;wsp:rsid wsp:val=&quot;00E55DA9&quot;/&gt;&lt;wsp:rsid wsp:val=&quot;00E564D0&quot;/&gt;&lt;wsp:rsid wsp:val=&quot;00E61E44&quot;/&gt;&lt;wsp:rsid wsp:val=&quot;00E6442E&quot;/&gt;&lt;wsp:rsid wsp:val=&quot;00E64A81&quot;/&gt;&lt;wsp:rsid wsp:val=&quot;00E672CA&quot;/&gt;&lt;wsp:rsid wsp:val=&quot;00E7104C&quot;/&gt;&lt;wsp:rsid wsp:val=&quot;00E72EFA&quot;/&gt;&lt;wsp:rsid wsp:val=&quot;00E779D7&quot;/&gt;&lt;wsp:rsid wsp:val=&quot;00E779F7&quot;/&gt;&lt;wsp:rsid wsp:val=&quot;00E82AED&quot;/&gt;&lt;wsp:rsid wsp:val=&quot;00E837F3&quot;/&gt;&lt;wsp:rsid wsp:val=&quot;00E85544&quot;/&gt;&lt;wsp:rsid wsp:val=&quot;00E93428&quot;/&gt;&lt;wsp:rsid wsp:val=&quot;00E97E83&quot;/&gt;&lt;wsp:rsid wsp:val=&quot;00EA04ED&quot;/&gt;&lt;wsp:rsid wsp:val=&quot;00EA12BB&quot;/&gt;&lt;wsp:rsid wsp:val=&quot;00EA15A8&quot;/&gt;&lt;wsp:rsid wsp:val=&quot;00EA23FD&quot;/&gt;&lt;wsp:rsid wsp:val=&quot;00EA2BDF&quot;/&gt;&lt;wsp:rsid wsp:val=&quot;00EA2C98&quot;/&gt;&lt;wsp:rsid wsp:val=&quot;00EB2831&quot;/&gt;&lt;wsp:rsid wsp:val=&quot;00EB508E&quot;/&gt;&lt;wsp:rsid wsp:val=&quot;00EB53C9&quot;/&gt;&lt;wsp:rsid wsp:val=&quot;00EB6D51&quot;/&gt;&lt;wsp:rsid wsp:val=&quot;00EC091B&quot;/&gt;&lt;wsp:rsid wsp:val=&quot;00EC091E&quot;/&gt;&lt;wsp:rsid wsp:val=&quot;00EC317F&quot;/&gt;&lt;wsp:rsid wsp:val=&quot;00EC4635&quot;/&gt;&lt;wsp:rsid wsp:val=&quot;00EC6071&quot;/&gt;&lt;wsp:rsid wsp:val=&quot;00EC6A81&quot;/&gt;&lt;wsp:rsid wsp:val=&quot;00EC6DB0&quot;/&gt;&lt;wsp:rsid wsp:val=&quot;00ED0311&quot;/&gt;&lt;wsp:rsid wsp:val=&quot;00ED2143&quot;/&gt;&lt;wsp:rsid wsp:val=&quot;00ED28C4&quot;/&gt;&lt;wsp:rsid wsp:val=&quot;00ED2B68&quot;/&gt;&lt;wsp:rsid wsp:val=&quot;00ED3154&quot;/&gt;&lt;wsp:rsid wsp:val=&quot;00ED32B0&quot;/&gt;&lt;wsp:rsid wsp:val=&quot;00ED3B5B&quot;/&gt;&lt;wsp:rsid wsp:val=&quot;00ED3BD4&quot;/&gt;&lt;wsp:rsid wsp:val=&quot;00ED5CEE&quot;/&gt;&lt;wsp:rsid wsp:val=&quot;00ED620F&quot;/&gt;&lt;wsp:rsid wsp:val=&quot;00ED6A12&quot;/&gt;&lt;wsp:rsid wsp:val=&quot;00EE47FF&quot;/&gt;&lt;wsp:rsid wsp:val=&quot;00EF3115&quot;/&gt;&lt;wsp:rsid wsp:val=&quot;00EF39BF&quot;/&gt;&lt;wsp:rsid wsp:val=&quot;00EF4507&quot;/&gt;&lt;wsp:rsid wsp:val=&quot;00EF5621&quot;/&gt;&lt;wsp:rsid wsp:val=&quot;00EF6008&quot;/&gt;&lt;wsp:rsid wsp:val=&quot;00EF6645&quot;/&gt;&lt;wsp:rsid wsp:val=&quot;00F013FC&quot;/&gt;&lt;wsp:rsid wsp:val=&quot;00F0271D&quot;/&gt;&lt;wsp:rsid wsp:val=&quot;00F02F2A&quot;/&gt;&lt;wsp:rsid wsp:val=&quot;00F11419&quot;/&gt;&lt;wsp:rsid wsp:val=&quot;00F148E8&quot;/&gt;&lt;wsp:rsid wsp:val=&quot;00F14E83&quot;/&gt;&lt;wsp:rsid wsp:val=&quot;00F150E2&quot;/&gt;&lt;wsp:rsid wsp:val=&quot;00F16DB2&quot;/&gt;&lt;wsp:rsid wsp:val=&quot;00F20F2A&quot;/&gt;&lt;wsp:rsid wsp:val=&quot;00F2230B&quot;/&gt;&lt;wsp:rsid wsp:val=&quot;00F2388C&quot;/&gt;&lt;wsp:rsid wsp:val=&quot;00F23A58&quot;/&gt;&lt;wsp:rsid wsp:val=&quot;00F2484E&quot;/&gt;&lt;wsp:rsid wsp:val=&quot;00F27025&quot;/&gt;&lt;wsp:rsid wsp:val=&quot;00F27C8D&quot;/&gt;&lt;wsp:rsid wsp:val=&quot;00F30D08&quot;/&gt;&lt;wsp:rsid wsp:val=&quot;00F32110&quot;/&gt;&lt;wsp:rsid wsp:val=&quot;00F33B39&quot;/&gt;&lt;wsp:rsid wsp:val=&quot;00F359C9&quot;/&gt;&lt;wsp:rsid wsp:val=&quot;00F4177B&quot;/&gt;&lt;wsp:rsid wsp:val=&quot;00F42E45&quot;/&gt;&lt;wsp:rsid wsp:val=&quot;00F43351&quot;/&gt;&lt;wsp:rsid wsp:val=&quot;00F44157&quot;/&gt;&lt;wsp:rsid wsp:val=&quot;00F45E1C&quot;/&gt;&lt;wsp:rsid wsp:val=&quot;00F4660A&quot;/&gt;&lt;wsp:rsid wsp:val=&quot;00F47703&quot;/&gt;&lt;wsp:rsid wsp:val=&quot;00F47760&quot;/&gt;&lt;wsp:rsid wsp:val=&quot;00F5096A&quot;/&gt;&lt;wsp:rsid wsp:val=&quot;00F511CC&quot;/&gt;&lt;wsp:rsid wsp:val=&quot;00F52FEF&quot;/&gt;&lt;wsp:rsid wsp:val=&quot;00F545FC&quot;/&gt;&lt;wsp:rsid wsp:val=&quot;00F5678D&quot;/&gt;&lt;wsp:rsid wsp:val=&quot;00F600F1&quot;/&gt;&lt;wsp:rsid wsp:val=&quot;00F62E61&quot;/&gt;&lt;wsp:rsid wsp:val=&quot;00F6310E&quot;/&gt;&lt;wsp:rsid wsp:val=&quot;00F65F74&quot;/&gt;&lt;wsp:rsid wsp:val=&quot;00F71752&quot;/&gt;&lt;wsp:rsid wsp:val=&quot;00F7177D&quot;/&gt;&lt;wsp:rsid wsp:val=&quot;00F72191&quot;/&gt;&lt;wsp:rsid wsp:val=&quot;00F73E3A&quot;/&gt;&lt;wsp:rsid wsp:val=&quot;00F74BAA&quot;/&gt;&lt;wsp:rsid wsp:val=&quot;00F76B42&quot;/&gt;&lt;wsp:rsid wsp:val=&quot;00F827DE&quot;/&gt;&lt;wsp:rsid wsp:val=&quot;00F82AF4&quot;/&gt;&lt;wsp:rsid wsp:val=&quot;00F83555&quot;/&gt;&lt;wsp:rsid wsp:val=&quot;00F86ECC&quot;/&gt;&lt;wsp:rsid wsp:val=&quot;00F90803&quot;/&gt;&lt;wsp:rsid wsp:val=&quot;00F90E4F&quot;/&gt;&lt;wsp:rsid wsp:val=&quot;00F90E9A&quot;/&gt;&lt;wsp:rsid wsp:val=&quot;00F92FA1&quot;/&gt;&lt;wsp:rsid wsp:val=&quot;00F94520&quot;/&gt;&lt;wsp:rsid wsp:val=&quot;00F958F0&quot;/&gt;&lt;wsp:rsid wsp:val=&quot;00F95B3B&quot;/&gt;&lt;wsp:rsid wsp:val=&quot;00F961A5&quot;/&gt;&lt;wsp:rsid wsp:val=&quot;00FA0BD7&quot;/&gt;&lt;wsp:rsid wsp:val=&quot;00FA1751&quot;/&gt;&lt;wsp:rsid wsp:val=&quot;00FA1871&quot;/&gt;&lt;wsp:rsid wsp:val=&quot;00FA2FD3&quot;/&gt;&lt;wsp:rsid wsp:val=&quot;00FA49E4&quot;/&gt;&lt;wsp:rsid wsp:val=&quot;00FA7AA2&quot;/&gt;&lt;wsp:rsid wsp:val=&quot;00FB102B&quot;/&gt;&lt;wsp:rsid wsp:val=&quot;00FB1144&quot;/&gt;&lt;wsp:rsid wsp:val=&quot;00FB20FC&quot;/&gt;&lt;wsp:rsid wsp:val=&quot;00FB30AF&quot;/&gt;&lt;wsp:rsid wsp:val=&quot;00FB39D2&quot;/&gt;&lt;wsp:rsid wsp:val=&quot;00FB469E&quot;/&gt;&lt;wsp:rsid wsp:val=&quot;00FB4D06&quot;/&gt;&lt;wsp:rsid wsp:val=&quot;00FB56E5&quot;/&gt;&lt;wsp:rsid wsp:val=&quot;00FC1311&quot;/&gt;&lt;wsp:rsid wsp:val=&quot;00FC1CD7&quot;/&gt;&lt;wsp:rsid wsp:val=&quot;00FC2302&quot;/&gt;&lt;wsp:rsid wsp:val=&quot;00FC3924&quot;/&gt;&lt;wsp:rsid wsp:val=&quot;00FC5825&quot;/&gt;&lt;wsp:rsid wsp:val=&quot;00FC61DB&quot;/&gt;&lt;wsp:rsid wsp:val=&quot;00FC6673&quot;/&gt;&lt;wsp:rsid wsp:val=&quot;00FD09D1&quot;/&gt;&lt;wsp:rsid wsp:val=&quot;00FD571B&quot;/&gt;&lt;wsp:rsid wsp:val=&quot;00FD7620&quot;/&gt;&lt;wsp:rsid wsp:val=&quot;00FE0FE1&quot;/&gt;&lt;wsp:rsid wsp:val=&quot;00FE4325&quot;/&gt;&lt;wsp:rsid wsp:val=&quot;00FF0F1B&quot;/&gt;&lt;wsp:rsid wsp:val=&quot;00FF17F0&quot;/&gt;&lt;wsp:rsid wsp:val=&quot;00FF49F0&quot;/&gt;&lt;wsp:rsid wsp:val=&quot;00FF6094&quot;/&gt;&lt;wsp:rsid wsp:val=&quot;00FF76A8&quot;/&gt;&lt;/wsp:rsids&gt;&lt;/w:docPr&gt;&lt;w:body&gt;&lt;w:p wsp:rsidR=&quot;00000000&quot; wsp:rsidRDefault=&quot;00524A5B&quot;&gt;&lt;m:oMathPara&gt;&lt;m:oMath&gt;&lt;m:r&gt;&lt;w:rPr&gt;&lt;w:rFonts w:ascii=&quot;Cambria Math&quot; w:h-ansi=&quot;Cambria Math&quot;/&gt;&lt;wx:font wx:val=&quot;Cambria Math&quot;/&gt;&lt;w:i/&gt;&lt;w:sz w:val=&quot;24&quot;/&gt;&lt;w:sz-cs w:val=&quot;24&quot;/&gt;&lt;w:vertAlign w:val=&quot;subscript&quot;/&gt;&lt;/w:rPr&gt;&lt;m:t&gt;z&lt;/m:t&gt;&lt;/m:r&gt;&lt;m:r&gt;&lt;m:rPr&gt;&lt;m:sty m:val=&quot;p&quot;/&gt;&lt;/m:rPr&gt;&lt;w:rPr&gt;&lt;w:rFonts w:ascii=&quot;Cambria Math&quot; w:h-ansi=&quot;Cambria Math&quot; w:cs=&quot;Cambria Math&quot;/&gt;&lt;wx:font wx:val=&quot;Cambria Math&quot;/&gt;&lt;w:sz w:val=&quot;24&quot;/&gt;&lt;w:sz-cs w:val=&quot;24&quot;/&gt;&lt;/w:rPr&gt;&lt;m:t&gt;=&lt;/m:t&gt;&lt;/m:r&gt;&lt;m:f&gt;&lt;m:fPr&gt;&lt;m:ctrlPr&gt;&lt;w:rPr&gt;&lt;w:rFonts w:ascii=&quot;Cambria Math&quot; w:h-ansi=&quot;Cambria Math&quot; w:cs=&quot;Cambria Math&quot;/&gt;&lt;wx:font wx:val=&quot;Cambria Math&quot;/&gt;&lt;w:sz w:val=&quot;24&quot;/&gt;&lt;w:sz-cs w:val=&quot;24&quot;/&gt;&lt;/w:rPr&gt;&lt;/m:ctrlPr&gt;&lt;/m:fPr&gt;&lt;m:num&gt;&lt;m:r&gt;&lt;m:rPr&gt;&lt;m:sty m:val=&quot;p&quot;/&gt;&lt;/m:rPr&gt;&lt;w:rPr&gt;&lt;w:rFonts w:ascii=&quot;Cambria Math&quot; w:h-ansi=&quot;Cambria Math&quot; w:cs=&quot;Cambria Math&quot;/&gt;&lt;wx:font wx:val=&quot;Cambria Math&quot;/&gt;&lt;w:sz w:val=&quot;24&quot;/&gt;&lt;w:sz-cs w:val=&quot;24&quot;/&gt;&lt;/w:rPr&gt;&lt;m:t&gt;0,183.Q&lt;/m:t&gt;&lt;/m:r&gt;&lt;/m:num&gt;&lt;m:den&gt;&lt;m:r&gt;&lt;m:rPr&gt;&lt;m:sty m:val=&quot;p&quot;/&gt;&lt;/m:rPr&gt;&lt;w:rPr&gt;&lt;w:rFonts w:ascii=&quot;Cambria Math&quot; w:h-ansi=&quot;Cambria Math&quot; w:cs=&quot;Cambria Math&quot;/&gt;&lt;wx:font wx:val=&quot;Cambria Math&quot;/&gt;&lt;w:sz w:val=&quot;24&quot;/&gt;&lt;w:sz-cs w:val=&quot;24&quot;/&gt;&lt;/w:rPr&gt;&lt;m:t&gt;T&lt;/m:t&gt;&lt;/m:r&gt;&lt;/m:den&gt;&lt;/m:f&gt;&lt;m:r&gt;&lt;m:rPr&gt;&lt;m:sty m:val=&quot;p&quot;/&gt;&lt;/m:rPr&gt;&lt;w:rPr&gt;&lt;w:rFonts w:ascii=&quot;Cambria Math&quot; w:h-ansi=&quot;Cambria Math&quot; w:cs=&quot;Cambria Math&quot;/&gt;&lt;wx:font wx:val=&quot;Cambria Math&quot;/&gt;&lt;w:sz w:val=&quot;24&quot;/&gt;&lt;w:sz-cs w:val=&quot;24&quot;/&gt;&lt;/w:rPr&gt;&lt;m:t&gt; .log&lt;/m:t&gt;&lt;/m:r&gt;&lt;m:f&gt;&lt;m:fPr&gt;&lt;m:ctrlPr&gt;&lt;w:rPr&gt;&lt;w:rFonts w:ascii=&quot;Cambria Math&quot; w:h-ansi=&quot;Cambria Math&quot;/&gt;&lt;wx:font wx:val=&quot;Cambria Math&quot;/&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rPr&gt;&lt;m:t&gt;T&lt;/m:t&gt;&lt;/m:r&gt;&lt;m:ctrlPr&gt;&lt;w:rPr&gt;&lt;w:rFonts w:ascii=&quot;Cambria Math&quot; w:h-ansi=&quot;Cambria Math&quot; w:cs=&quot;Cambria Math&quot;/&gt;&lt;wx:font wx:val=&quot;Cambria Math&quot;/&gt;&lt;w:sz w:val=&quot;24&quot;/&gt;&lt;w:sz-cs w:val=&quot;24&quot;/&gt;&lt;/w:rPr&gt;&lt;/m:ctrlPr&gt;&lt;/m:num&gt;&lt;m:den&gt;&lt;m:r&gt;&lt;m:rPr&gt;&lt;m:sty m:val=&quot;p&quot;/&gt;&lt;/m:rPr&gt;&lt;w:rPr&gt;&lt;w:rFonts w:ascii=&quot;Cambria Math&quot; w:h-ansi=&quot;Cambria Math&quot; w:cs=&quot;Cambria Math&quot;/&gt;&lt;wx:font wx:val=&quot;Cambria Math&quot;/&gt;&lt;w:sz w:val=&quot;24&quot;/&gt;&lt;w:sz-cs w:val=&quot;24&quot;/&gt;&lt;/w:rPr&gt;&lt;m:t&gt;t+&lt;/m:t&gt;&lt;/m:r&gt;&lt;m:sSub&gt;&lt;m:sSubPr&gt;&lt;m:ctrlPr&gt;&lt;w:rPr&gt;&lt;w:rFonts w:ascii=&quot;Cambria Math&quot; w:h-ansi=&quot;Cambria Math&quot; w:cs=&quot;Cambria Math&quot;/&gt;&lt;wx:font wx:val=&quot;Cambria Math&quot;/&gt;&lt;w:sz w:val=&quot;24&quot;/&gt;&lt;w:sz-cs w:val=&quot;24&quot;/&gt;&lt;/w:rPr&gt;&lt;/m:ctrlPr&gt;&lt;/m:sSubPr&gt;&lt;m:e&gt;&lt;m:r&gt;&lt;m:rPr&gt;&lt;m:sty m:val=&quot;p&quot;/&gt;&lt;/m:rPr&gt;&lt;w:rPr&gt;&lt;w:rFonts w:ascii=&quot;Cambria Math&quot; w:h-ansi=&quot;Cambria Math&quot; w:cs=&quot;Cambria Math&quot;/&gt;&lt;wx:font wx:val=&quot;Cambria Math&quot;/&gt;&lt;w:sz w:val=&quot;24&quot;/&gt;&lt;w:sz-cs w:val=&quot;24&quot;/&gt;&lt;/w:rPr&gt;&lt;m:t&gt;t&lt;/m:t&gt;&lt;/m:r&gt;&lt;/m:e&gt;&lt;m:sub&gt;&lt;m:r&gt;&lt;m:rPr&gt;&lt;m:sty m:val=&quot;p&quot;/&gt;&lt;/m:rPr&gt;&lt;w:rPr&gt;&lt;w:rFonts w:ascii=&quot;Cambria Math&quot; w:h-ansi=&quot;Cambria Math&quot; w:cs=&quot;Cambria Math&quot;/&gt;&lt;wx:font wx:val=&quot;Cambria Math&quot;/&gt;&lt;w:sz w:val=&quot;24&quot;/&gt;&lt;w:sz-cs w:val=&quot;24&quot;/&gt;&lt;/w:rPr&gt;&lt;m:t&gt;p&lt;/m:t&gt;&lt;/m:r&gt;&lt;/m:sub&gt;&lt;/m:sSub&gt;&lt;m:ctrlPr&gt;&lt;w:rPr&gt;&lt;w:rFonts w:ascii=&quot;Cambria Math&quot; w:h-ansi=&quot;Cambria Math&quot; w:cs=&quot;Cambria Math&quot;/&gt;&lt;wx:font wx:val=&quot;Cambria Math&quot;/&gt;&lt;w:i/&gt;&lt;w:sz w:val=&quot;24&quot;/&gt;&lt;w:sz-cs w:val=&quot;24&quot;/&gt;&lt;/w:rPr&gt;&lt;/m:ctrlPr&gt;&lt;/m:den&gt;&lt;/m:f&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body&gt;&lt;/w:wordDocument&gt;">
            <v:imagedata r:id="rId9" o:title="" chromakey="white"/>
          </v:shape>
        </w:pict>
      </w:r>
      <w:r w:rsidRPr="00EC6A81">
        <w:rPr>
          <w:rFonts w:ascii="Times New Roman" w:hAnsi="Times New Roman"/>
          <w:sz w:val="24"/>
          <w:szCs w:val="24"/>
        </w:rPr>
        <w:fldChar w:fldCharType="end"/>
      </w:r>
      <w:r w:rsidRPr="00430F30">
        <w:rPr>
          <w:rFonts w:ascii="Times New Roman" w:hAnsi="Times New Roman"/>
          <w:sz w:val="24"/>
          <w:szCs w:val="24"/>
        </w:rPr>
        <w:tab/>
      </w:r>
      <w:r>
        <w:rPr>
          <w:rFonts w:ascii="Times New Roman" w:hAnsi="Times New Roman"/>
          <w:sz w:val="24"/>
          <w:szCs w:val="24"/>
        </w:rPr>
        <w:t>(F)</w:t>
      </w:r>
    </w:p>
    <w:tbl>
      <w:tblPr>
        <w:tblW w:w="0" w:type="auto"/>
        <w:tblLayout w:type="fixed"/>
        <w:tblLook w:val="01E0"/>
      </w:tblPr>
      <w:tblGrid>
        <w:gridCol w:w="308"/>
        <w:gridCol w:w="322"/>
        <w:gridCol w:w="1022"/>
        <w:gridCol w:w="7916"/>
      </w:tblGrid>
      <w:tr w:rsidR="00032745" w:rsidRPr="00D84B78" w:rsidTr="00B3491C">
        <w:trPr>
          <w:trHeight w:val="270"/>
        </w:trPr>
        <w:tc>
          <w:tcPr>
            <w:tcW w:w="308" w:type="dxa"/>
            <w:vMerge w:val="restart"/>
            <w:vAlign w:val="center"/>
          </w:tcPr>
          <w:p w:rsidR="00032745" w:rsidRPr="00D84B78" w:rsidRDefault="00032745" w:rsidP="00B05949">
            <w:pPr>
              <w:tabs>
                <w:tab w:val="left" w:pos="3600"/>
              </w:tabs>
              <w:rPr>
                <w:rFonts w:ascii="Times New Roman" w:hAnsi="Times New Roman"/>
                <w:i/>
                <w:sz w:val="24"/>
                <w:szCs w:val="24"/>
              </w:rPr>
            </w:pPr>
            <w:r w:rsidRPr="00D84B78">
              <w:rPr>
                <w:rFonts w:ascii="Times New Roman" w:hAnsi="Times New Roman"/>
                <w:i/>
                <w:sz w:val="24"/>
                <w:szCs w:val="24"/>
              </w:rPr>
              <w:t>i</w:t>
            </w:r>
          </w:p>
        </w:tc>
        <w:tc>
          <w:tcPr>
            <w:tcW w:w="322" w:type="dxa"/>
            <w:vMerge w:val="restart"/>
            <w:vAlign w:val="center"/>
          </w:tcPr>
          <w:p w:rsidR="00032745" w:rsidRPr="00D84B78" w:rsidRDefault="00032745" w:rsidP="00B05949">
            <w:pPr>
              <w:tabs>
                <w:tab w:val="left" w:pos="3600"/>
              </w:tabs>
              <w:jc w:val="center"/>
              <w:rPr>
                <w:rFonts w:ascii="Times New Roman" w:hAnsi="Times New Roman"/>
                <w:i/>
                <w:sz w:val="24"/>
                <w:szCs w:val="24"/>
              </w:rPr>
            </w:pPr>
            <w:r w:rsidRPr="00D84B78">
              <w:rPr>
                <w:rFonts w:ascii="Times New Roman" w:hAnsi="Times New Roman"/>
                <w:i/>
                <w:sz w:val="24"/>
                <w:szCs w:val="24"/>
              </w:rPr>
              <w:t>=</w:t>
            </w:r>
          </w:p>
        </w:tc>
        <w:tc>
          <w:tcPr>
            <w:tcW w:w="1022" w:type="dxa"/>
            <w:tcBorders>
              <w:bottom w:val="single" w:sz="4" w:space="0" w:color="auto"/>
            </w:tcBorders>
            <w:vAlign w:val="center"/>
          </w:tcPr>
          <w:p w:rsidR="00032745" w:rsidRPr="00D84B78" w:rsidRDefault="00032745" w:rsidP="00B05949">
            <w:pPr>
              <w:tabs>
                <w:tab w:val="left" w:pos="3600"/>
              </w:tabs>
              <w:jc w:val="center"/>
              <w:rPr>
                <w:rFonts w:ascii="Times New Roman" w:hAnsi="Times New Roman"/>
                <w:i/>
                <w:sz w:val="24"/>
                <w:szCs w:val="24"/>
              </w:rPr>
            </w:pPr>
            <w:r w:rsidRPr="00D84B78">
              <w:rPr>
                <w:rFonts w:ascii="Times New Roman" w:hAnsi="Times New Roman"/>
                <w:i/>
                <w:sz w:val="24"/>
                <w:szCs w:val="24"/>
              </w:rPr>
              <w:t>0,183.Q</w:t>
            </w:r>
          </w:p>
        </w:tc>
        <w:tc>
          <w:tcPr>
            <w:tcW w:w="7916" w:type="dxa"/>
            <w:vMerge w:val="restart"/>
            <w:vAlign w:val="center"/>
          </w:tcPr>
          <w:p w:rsidR="00032745" w:rsidRPr="00D84B78" w:rsidRDefault="00032745" w:rsidP="00B05949">
            <w:pPr>
              <w:tabs>
                <w:tab w:val="left" w:pos="3600"/>
              </w:tabs>
              <w:jc w:val="right"/>
              <w:rPr>
                <w:rFonts w:ascii="Times New Roman" w:hAnsi="Times New Roman"/>
                <w:sz w:val="24"/>
                <w:szCs w:val="24"/>
              </w:rPr>
            </w:pPr>
            <w:r>
              <w:rPr>
                <w:rFonts w:ascii="Times New Roman" w:hAnsi="Times New Roman"/>
                <w:sz w:val="24"/>
                <w:szCs w:val="24"/>
              </w:rPr>
              <w:t xml:space="preserve">    (G</w:t>
            </w:r>
            <w:r w:rsidRPr="00D84B78">
              <w:rPr>
                <w:rFonts w:ascii="Times New Roman" w:hAnsi="Times New Roman"/>
                <w:sz w:val="24"/>
                <w:szCs w:val="24"/>
              </w:rPr>
              <w:t>)</w:t>
            </w:r>
          </w:p>
        </w:tc>
      </w:tr>
      <w:tr w:rsidR="00032745" w:rsidRPr="00D84B78" w:rsidTr="00B3491C">
        <w:trPr>
          <w:trHeight w:val="270"/>
        </w:trPr>
        <w:tc>
          <w:tcPr>
            <w:tcW w:w="308" w:type="dxa"/>
            <w:vMerge/>
            <w:vAlign w:val="center"/>
          </w:tcPr>
          <w:p w:rsidR="00032745" w:rsidRPr="00D84B78" w:rsidRDefault="00032745" w:rsidP="00B05949">
            <w:pPr>
              <w:tabs>
                <w:tab w:val="left" w:pos="3600"/>
              </w:tabs>
              <w:rPr>
                <w:rFonts w:ascii="Times New Roman" w:hAnsi="Times New Roman"/>
                <w:i/>
                <w:sz w:val="24"/>
                <w:szCs w:val="24"/>
              </w:rPr>
            </w:pPr>
          </w:p>
        </w:tc>
        <w:tc>
          <w:tcPr>
            <w:tcW w:w="322" w:type="dxa"/>
            <w:vMerge/>
            <w:vAlign w:val="center"/>
          </w:tcPr>
          <w:p w:rsidR="00032745" w:rsidRPr="00D84B78" w:rsidRDefault="00032745" w:rsidP="00B05949">
            <w:pPr>
              <w:tabs>
                <w:tab w:val="left" w:pos="3600"/>
              </w:tabs>
              <w:jc w:val="center"/>
              <w:rPr>
                <w:rFonts w:ascii="Times New Roman" w:hAnsi="Times New Roman"/>
                <w:i/>
                <w:sz w:val="24"/>
                <w:szCs w:val="24"/>
              </w:rPr>
            </w:pPr>
          </w:p>
        </w:tc>
        <w:tc>
          <w:tcPr>
            <w:tcW w:w="1022" w:type="dxa"/>
            <w:tcBorders>
              <w:top w:val="single" w:sz="4" w:space="0" w:color="auto"/>
            </w:tcBorders>
            <w:vAlign w:val="center"/>
          </w:tcPr>
          <w:p w:rsidR="00032745" w:rsidRPr="00D84B78" w:rsidRDefault="00032745" w:rsidP="00B05949">
            <w:pPr>
              <w:tabs>
                <w:tab w:val="left" w:pos="3600"/>
              </w:tabs>
              <w:jc w:val="center"/>
              <w:rPr>
                <w:rFonts w:ascii="Times New Roman" w:hAnsi="Times New Roman"/>
                <w:i/>
                <w:sz w:val="24"/>
                <w:szCs w:val="24"/>
              </w:rPr>
            </w:pPr>
            <w:r w:rsidRPr="00D84B78">
              <w:rPr>
                <w:rFonts w:ascii="Times New Roman" w:hAnsi="Times New Roman"/>
                <w:i/>
                <w:sz w:val="24"/>
                <w:szCs w:val="24"/>
              </w:rPr>
              <w:t>T</w:t>
            </w:r>
          </w:p>
        </w:tc>
        <w:tc>
          <w:tcPr>
            <w:tcW w:w="7916" w:type="dxa"/>
            <w:vMerge/>
            <w:vAlign w:val="center"/>
          </w:tcPr>
          <w:p w:rsidR="00032745" w:rsidRPr="00D84B78" w:rsidRDefault="00032745" w:rsidP="00B05949">
            <w:pPr>
              <w:tabs>
                <w:tab w:val="left" w:pos="3600"/>
              </w:tabs>
              <w:jc w:val="right"/>
              <w:rPr>
                <w:rFonts w:ascii="Times New Roman" w:hAnsi="Times New Roman"/>
                <w:sz w:val="24"/>
                <w:szCs w:val="24"/>
              </w:rPr>
            </w:pPr>
          </w:p>
        </w:tc>
      </w:tr>
    </w:tbl>
    <w:p w:rsidR="00032745" w:rsidRDefault="00032745" w:rsidP="006C5232">
      <w:pPr>
        <w:tabs>
          <w:tab w:val="right" w:pos="9356"/>
        </w:tabs>
        <w:spacing w:after="0" w:line="240" w:lineRule="auto"/>
        <w:jc w:val="both"/>
        <w:rPr>
          <w:rFonts w:ascii="Times New Roman" w:hAnsi="Times New Roman"/>
          <w:sz w:val="24"/>
          <w:szCs w:val="24"/>
        </w:rPr>
      </w:pPr>
      <w:r w:rsidRPr="00430F30">
        <w:rPr>
          <w:rFonts w:ascii="Times New Roman" w:hAnsi="Times New Roman"/>
          <w:sz w:val="24"/>
          <w:szCs w:val="24"/>
        </w:rPr>
        <w:tab/>
      </w:r>
    </w:p>
    <w:p w:rsidR="00032745" w:rsidRPr="00430F30" w:rsidRDefault="00032745" w:rsidP="004925C7">
      <w:pPr>
        <w:tabs>
          <w:tab w:val="right" w:pos="9356"/>
        </w:tabs>
        <w:spacing w:after="0" w:line="240" w:lineRule="auto"/>
        <w:jc w:val="both"/>
        <w:rPr>
          <w:rFonts w:ascii="Times New Roman" w:hAnsi="Times New Roman"/>
          <w:sz w:val="24"/>
          <w:szCs w:val="24"/>
        </w:rPr>
      </w:pPr>
      <w:r w:rsidRPr="00EC6A81">
        <w:rPr>
          <w:rFonts w:ascii="Times New Roman" w:hAnsi="Times New Roman"/>
          <w:sz w:val="24"/>
          <w:szCs w:val="24"/>
        </w:rPr>
        <w:fldChar w:fldCharType="begin"/>
      </w:r>
      <w:r w:rsidRPr="00EC6A81">
        <w:rPr>
          <w:rFonts w:ascii="Times New Roman" w:hAnsi="Times New Roman"/>
          <w:sz w:val="24"/>
          <w:szCs w:val="24"/>
        </w:rPr>
        <w:instrText xml:space="preserve"> QUOTE </w:instrText>
      </w:r>
      <w:r>
        <w:pict>
          <v:shape id="_x0000_i1030" type="#_x0000_t75" style="width:60.75pt;height:26.2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5224&quot;/&gt;&lt;w:defaultTabStop w:val=&quot;709&quot;/&gt;&lt;w:hyphenationZone w:val=&quot;425&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00F1&quot;/&gt;&lt;wsp:rsid wsp:val=&quot;000030C5&quot;/&gt;&lt;wsp:rsid wsp:val=&quot;000042D3&quot;/&gt;&lt;wsp:rsid wsp:val=&quot;00004DAF&quot;/&gt;&lt;wsp:rsid wsp:val=&quot;00007ADA&quot;/&gt;&lt;wsp:rsid wsp:val=&quot;0001165C&quot;/&gt;&lt;wsp:rsid wsp:val=&quot;00013DF3&quot;/&gt;&lt;wsp:rsid wsp:val=&quot;00015AB7&quot;/&gt;&lt;wsp:rsid wsp:val=&quot;0001618A&quot;/&gt;&lt;wsp:rsid wsp:val=&quot;0002089B&quot;/&gt;&lt;wsp:rsid wsp:val=&quot;00020E96&quot;/&gt;&lt;wsp:rsid wsp:val=&quot;000218E3&quot;/&gt;&lt;wsp:rsid wsp:val=&quot;00026059&quot;/&gt;&lt;wsp:rsid wsp:val=&quot;00027498&quot;/&gt;&lt;wsp:rsid wsp:val=&quot;00032EAB&quot;/&gt;&lt;wsp:rsid wsp:val=&quot;00033C87&quot;/&gt;&lt;wsp:rsid wsp:val=&quot;000362CA&quot;/&gt;&lt;wsp:rsid wsp:val=&quot;000402AE&quot;/&gt;&lt;wsp:rsid wsp:val=&quot;00045234&quot;/&gt;&lt;wsp:rsid wsp:val=&quot;00050924&quot;/&gt;&lt;wsp:rsid wsp:val=&quot;00052B43&quot;/&gt;&lt;wsp:rsid wsp:val=&quot;000535FA&quot;/&gt;&lt;wsp:rsid wsp:val=&quot;00053E92&quot;/&gt;&lt;wsp:rsid wsp:val=&quot;00053F32&quot;/&gt;&lt;wsp:rsid wsp:val=&quot;00055123&quot;/&gt;&lt;wsp:rsid wsp:val=&quot;00056FA9&quot;/&gt;&lt;wsp:rsid wsp:val=&quot;00060A65&quot;/&gt;&lt;wsp:rsid wsp:val=&quot;00063EBF&quot;/&gt;&lt;wsp:rsid wsp:val=&quot;0006613B&quot;/&gt;&lt;wsp:rsid wsp:val=&quot;00070808&quot;/&gt;&lt;wsp:rsid wsp:val=&quot;00072775&quot;/&gt;&lt;wsp:rsid wsp:val=&quot;00072F80&quot;/&gt;&lt;wsp:rsid wsp:val=&quot;00075B05&quot;/&gt;&lt;wsp:rsid wsp:val=&quot;00076021&quot;/&gt;&lt;wsp:rsid wsp:val=&quot;000762D0&quot;/&gt;&lt;wsp:rsid wsp:val=&quot;000767E4&quot;/&gt;&lt;wsp:rsid wsp:val=&quot;00076E06&quot;/&gt;&lt;wsp:rsid wsp:val=&quot;000819F3&quot;/&gt;&lt;wsp:rsid wsp:val=&quot;00081C36&quot;/&gt;&lt;wsp:rsid wsp:val=&quot;0008317A&quot;/&gt;&lt;wsp:rsid wsp:val=&quot;00083A13&quot;/&gt;&lt;wsp:rsid wsp:val=&quot;00083BBC&quot;/&gt;&lt;wsp:rsid wsp:val=&quot;00085CF7&quot;/&gt;&lt;wsp:rsid wsp:val=&quot;00090720&quot;/&gt;&lt;wsp:rsid wsp:val=&quot;000922E6&quot;/&gt;&lt;wsp:rsid wsp:val=&quot;000923FC&quot;/&gt;&lt;wsp:rsid wsp:val=&quot;00094FD3&quot;/&gt;&lt;wsp:rsid wsp:val=&quot;00096BF4&quot;/&gt;&lt;wsp:rsid wsp:val=&quot;00097972&quot;/&gt;&lt;wsp:rsid wsp:val=&quot;000A1B42&quot;/&gt;&lt;wsp:rsid wsp:val=&quot;000A4915&quot;/&gt;&lt;wsp:rsid wsp:val=&quot;000A6B68&quot;/&gt;&lt;wsp:rsid wsp:val=&quot;000A75EC&quot;/&gt;&lt;wsp:rsid wsp:val=&quot;000B17F4&quot;/&gt;&lt;wsp:rsid wsp:val=&quot;000B3885&quot;/&gt;&lt;wsp:rsid wsp:val=&quot;000B4926&quot;/&gt;&lt;wsp:rsid wsp:val=&quot;000B507C&quot;/&gt;&lt;wsp:rsid wsp:val=&quot;000B559D&quot;/&gt;&lt;wsp:rsid wsp:val=&quot;000B74B7&quot;/&gt;&lt;wsp:rsid wsp:val=&quot;000C1587&quot;/&gt;&lt;wsp:rsid wsp:val=&quot;000C227C&quot;/&gt;&lt;wsp:rsid wsp:val=&quot;000C2E84&quot;/&gt;&lt;wsp:rsid wsp:val=&quot;000C404D&quot;/&gt;&lt;wsp:rsid wsp:val=&quot;000D4741&quot;/&gt;&lt;wsp:rsid wsp:val=&quot;000D48B7&quot;/&gt;&lt;wsp:rsid wsp:val=&quot;000D6724&quot;/&gt;&lt;wsp:rsid wsp:val=&quot;000D6B6E&quot;/&gt;&lt;wsp:rsid wsp:val=&quot;000E17DD&quot;/&gt;&lt;wsp:rsid wsp:val=&quot;000E4042&quot;/&gt;&lt;wsp:rsid wsp:val=&quot;000E4268&quot;/&gt;&lt;wsp:rsid wsp:val=&quot;000E48D1&quot;/&gt;&lt;wsp:rsid wsp:val=&quot;000E5AE2&quot;/&gt;&lt;wsp:rsid wsp:val=&quot;000E5E19&quot;/&gt;&lt;wsp:rsid wsp:val=&quot;000E67D8&quot;/&gt;&lt;wsp:rsid wsp:val=&quot;000E7E8E&quot;/&gt;&lt;wsp:rsid wsp:val=&quot;000E7EC0&quot;/&gt;&lt;wsp:rsid wsp:val=&quot;000F099A&quot;/&gt;&lt;wsp:rsid wsp:val=&quot;000F0D17&quot;/&gt;&lt;wsp:rsid wsp:val=&quot;000F1E5B&quot;/&gt;&lt;wsp:rsid wsp:val=&quot;000F5D10&quot;/&gt;&lt;wsp:rsid wsp:val=&quot;0010145B&quot;/&gt;&lt;wsp:rsid wsp:val=&quot;001016BE&quot;/&gt;&lt;wsp:rsid wsp:val=&quot;00101E53&quot;/&gt;&lt;wsp:rsid wsp:val=&quot;00110E7A&quot;/&gt;&lt;wsp:rsid wsp:val=&quot;00110EA6&quot;/&gt;&lt;wsp:rsid wsp:val=&quot;00110F7D&quot;/&gt;&lt;wsp:rsid wsp:val=&quot;00114C05&quot;/&gt;&lt;wsp:rsid wsp:val=&quot;001210CD&quot;/&gt;&lt;wsp:rsid wsp:val=&quot;00131B44&quot;/&gt;&lt;wsp:rsid wsp:val=&quot;00131C28&quot;/&gt;&lt;wsp:rsid wsp:val=&quot;00131CA6&quot;/&gt;&lt;wsp:rsid wsp:val=&quot;001404DF&quot;/&gt;&lt;wsp:rsid wsp:val=&quot;001407C9&quot;/&gt;&lt;wsp:rsid wsp:val=&quot;001413F0&quot;/&gt;&lt;wsp:rsid wsp:val=&quot;00142BF6&quot;/&gt;&lt;wsp:rsid wsp:val=&quot;0014459B&quot;/&gt;&lt;wsp:rsid wsp:val=&quot;00144CE9&quot;/&gt;&lt;wsp:rsid wsp:val=&quot;0014667C&quot;/&gt;&lt;wsp:rsid wsp:val=&quot;001471E9&quot;/&gt;&lt;wsp:rsid wsp:val=&quot;0015370C&quot;/&gt;&lt;wsp:rsid wsp:val=&quot;0015644B&quot;/&gt;&lt;wsp:rsid wsp:val=&quot;00156ADD&quot;/&gt;&lt;wsp:rsid wsp:val=&quot;00160347&quot;/&gt;&lt;wsp:rsid wsp:val=&quot;0016302E&quot;/&gt;&lt;wsp:rsid wsp:val=&quot;00165294&quot;/&gt;&lt;wsp:rsid wsp:val=&quot;00170027&quot;/&gt;&lt;wsp:rsid wsp:val=&quot;00170B03&quot;/&gt;&lt;wsp:rsid wsp:val=&quot;00174309&quot;/&gt;&lt;wsp:rsid wsp:val=&quot;00177659&quot;/&gt;&lt;wsp:rsid wsp:val=&quot;001836C1&quot;/&gt;&lt;wsp:rsid wsp:val=&quot;001840B2&quot;/&gt;&lt;wsp:rsid wsp:val=&quot;001937E1&quot;/&gt;&lt;wsp:rsid wsp:val=&quot;001947DC&quot;/&gt;&lt;wsp:rsid wsp:val=&quot;00196AA8&quot;/&gt;&lt;wsp:rsid wsp:val=&quot;001970E9&quot;/&gt;&lt;wsp:rsid wsp:val=&quot;00197726&quot;/&gt;&lt;wsp:rsid wsp:val=&quot;00197B4D&quot;/&gt;&lt;wsp:rsid wsp:val=&quot;001A2938&quot;/&gt;&lt;wsp:rsid wsp:val=&quot;001A3235&quot;/&gt;&lt;wsp:rsid wsp:val=&quot;001B12C6&quot;/&gt;&lt;wsp:rsid wsp:val=&quot;001B26E7&quot;/&gt;&lt;wsp:rsid wsp:val=&quot;001B5AF4&quot;/&gt;&lt;wsp:rsid wsp:val=&quot;001B7FA1&quot;/&gt;&lt;wsp:rsid wsp:val=&quot;001C19DA&quot;/&gt;&lt;wsp:rsid wsp:val=&quot;001C1ADC&quot;/&gt;&lt;wsp:rsid wsp:val=&quot;001C680E&quot;/&gt;&lt;wsp:rsid wsp:val=&quot;001C6CFE&quot;/&gt;&lt;wsp:rsid wsp:val=&quot;001C7357&quot;/&gt;&lt;wsp:rsid wsp:val=&quot;001C75F0&quot;/&gt;&lt;wsp:rsid wsp:val=&quot;001D0EEA&quot;/&gt;&lt;wsp:rsid wsp:val=&quot;001D15CA&quot;/&gt;&lt;wsp:rsid wsp:val=&quot;001D236A&quot;/&gt;&lt;wsp:rsid wsp:val=&quot;001D424E&quot;/&gt;&lt;wsp:rsid wsp:val=&quot;001D4979&quot;/&gt;&lt;wsp:rsid wsp:val=&quot;001D4B7E&quot;/&gt;&lt;wsp:rsid wsp:val=&quot;001D5E94&quot;/&gt;&lt;wsp:rsid wsp:val=&quot;001E1320&quot;/&gt;&lt;wsp:rsid wsp:val=&quot;001E4A0B&quot;/&gt;&lt;wsp:rsid wsp:val=&quot;001E6B4E&quot;/&gt;&lt;wsp:rsid wsp:val=&quot;001F0DD8&quot;/&gt;&lt;wsp:rsid wsp:val=&quot;001F753A&quot;/&gt;&lt;wsp:rsid wsp:val=&quot;00201D85&quot;/&gt;&lt;wsp:rsid wsp:val=&quot;0020264D&quot;/&gt;&lt;wsp:rsid wsp:val=&quot;002027FF&quot;/&gt;&lt;wsp:rsid wsp:val=&quot;00206631&quot;/&gt;&lt;wsp:rsid wsp:val=&quot;00206E51&quot;/&gt;&lt;wsp:rsid wsp:val=&quot;00212FED&quot;/&gt;&lt;wsp:rsid wsp:val=&quot;00214B88&quot;/&gt;&lt;wsp:rsid wsp:val=&quot;00215216&quot;/&gt;&lt;wsp:rsid wsp:val=&quot;00216963&quot;/&gt;&lt;wsp:rsid wsp:val=&quot;00216B08&quot;/&gt;&lt;wsp:rsid wsp:val=&quot;00216C0D&quot;/&gt;&lt;wsp:rsid wsp:val=&quot;002206CF&quot;/&gt;&lt;wsp:rsid wsp:val=&quot;00221F65&quot;/&gt;&lt;wsp:rsid wsp:val=&quot;00222836&quot;/&gt;&lt;wsp:rsid wsp:val=&quot;00223B08&quot;/&gt;&lt;wsp:rsid wsp:val=&quot;00226047&quot;/&gt;&lt;wsp:rsid wsp:val=&quot;00226732&quot;/&gt;&lt;wsp:rsid wsp:val=&quot;00231406&quot;/&gt;&lt;wsp:rsid wsp:val=&quot;00231B98&quot;/&gt;&lt;wsp:rsid wsp:val=&quot;00236F07&quot;/&gt;&lt;wsp:rsid wsp:val=&quot;0024020B&quot;/&gt;&lt;wsp:rsid wsp:val=&quot;00242D08&quot;/&gt;&lt;wsp:rsid wsp:val=&quot;00244D14&quot;/&gt;&lt;wsp:rsid wsp:val=&quot;00246786&quot;/&gt;&lt;wsp:rsid wsp:val=&quot;00247D49&quot;/&gt;&lt;wsp:rsid wsp:val=&quot;00247D8F&quot;/&gt;&lt;wsp:rsid wsp:val=&quot;00250BED&quot;/&gt;&lt;wsp:rsid wsp:val=&quot;00250CE5&quot;/&gt;&lt;wsp:rsid wsp:val=&quot;00250F22&quot;/&gt;&lt;wsp:rsid wsp:val=&quot;00254AE0&quot;/&gt;&lt;wsp:rsid wsp:val=&quot;0025545C&quot;/&gt;&lt;wsp:rsid wsp:val=&quot;002566B1&quot;/&gt;&lt;wsp:rsid wsp:val=&quot;002610A5&quot;/&gt;&lt;wsp:rsid wsp:val=&quot;00261BB1&quot;/&gt;&lt;wsp:rsid wsp:val=&quot;00261E35&quot;/&gt;&lt;wsp:rsid wsp:val=&quot;00262E58&quot;/&gt;&lt;wsp:rsid wsp:val=&quot;002638EA&quot;/&gt;&lt;wsp:rsid wsp:val=&quot;0026482E&quot;/&gt;&lt;wsp:rsid wsp:val=&quot;00266CD5&quot;/&gt;&lt;wsp:rsid wsp:val=&quot;002674E8&quot;/&gt;&lt;wsp:rsid wsp:val=&quot;0027148F&quot;/&gt;&lt;wsp:rsid wsp:val=&quot;00273F44&quot;/&gt;&lt;wsp:rsid wsp:val=&quot;002746FC&quot;/&gt;&lt;wsp:rsid wsp:val=&quot;00280473&quot;/&gt;&lt;wsp:rsid wsp:val=&quot;00283155&quot;/&gt;&lt;wsp:rsid wsp:val=&quot;00284E23&quot;/&gt;&lt;wsp:rsid wsp:val=&quot;002860E3&quot;/&gt;&lt;wsp:rsid wsp:val=&quot;00286E90&quot;/&gt;&lt;wsp:rsid wsp:val=&quot;00287D17&quot;/&gt;&lt;wsp:rsid wsp:val=&quot;00290838&quot;/&gt;&lt;wsp:rsid wsp:val=&quot;00292959&quot;/&gt;&lt;wsp:rsid wsp:val=&quot;00293387&quot;/&gt;&lt;wsp:rsid wsp:val=&quot;00294C0F&quot;/&gt;&lt;wsp:rsid wsp:val=&quot;00297BBF&quot;/&gt;&lt;wsp:rsid wsp:val=&quot;002A5FB0&quot;/&gt;&lt;wsp:rsid wsp:val=&quot;002A6443&quot;/&gt;&lt;wsp:rsid wsp:val=&quot;002A7123&quot;/&gt;&lt;wsp:rsid wsp:val=&quot;002A7D18&quot;/&gt;&lt;wsp:rsid wsp:val=&quot;002B0C9C&quot;/&gt;&lt;wsp:rsid wsp:val=&quot;002B3D16&quot;/&gt;&lt;wsp:rsid wsp:val=&quot;002B6C9D&quot;/&gt;&lt;wsp:rsid wsp:val=&quot;002B72CD&quot;/&gt;&lt;wsp:rsid wsp:val=&quot;002B798D&quot;/&gt;&lt;wsp:rsid wsp:val=&quot;002C2300&quot;/&gt;&lt;wsp:rsid wsp:val=&quot;002C4788&quot;/&gt;&lt;wsp:rsid wsp:val=&quot;002C58FD&quot;/&gt;&lt;wsp:rsid wsp:val=&quot;002C6F38&quot;/&gt;&lt;wsp:rsid wsp:val=&quot;002C74FD&quot;/&gt;&lt;wsp:rsid wsp:val=&quot;002D060B&quot;/&gt;&lt;wsp:rsid wsp:val=&quot;002D1B43&quot;/&gt;&lt;wsp:rsid wsp:val=&quot;002D31E5&quot;/&gt;&lt;wsp:rsid wsp:val=&quot;002D34DF&quot;/&gt;&lt;wsp:rsid wsp:val=&quot;002D3B58&quot;/&gt;&lt;wsp:rsid wsp:val=&quot;002D68E2&quot;/&gt;&lt;wsp:rsid wsp:val=&quot;002E137F&quot;/&gt;&lt;wsp:rsid wsp:val=&quot;002E7CBE&quot;/&gt;&lt;wsp:rsid wsp:val=&quot;002F03C1&quot;/&gt;&lt;wsp:rsid wsp:val=&quot;002F2013&quot;/&gt;&lt;wsp:rsid wsp:val=&quot;002F410D&quot;/&gt;&lt;wsp:rsid wsp:val=&quot;002F5644&quot;/&gt;&lt;wsp:rsid wsp:val=&quot;002F5EBD&quot;/&gt;&lt;wsp:rsid wsp:val=&quot;002F6747&quot;/&gt;&lt;wsp:rsid wsp:val=&quot;00300C7A&quot;/&gt;&lt;wsp:rsid wsp:val=&quot;00302514&quot;/&gt;&lt;wsp:rsid wsp:val=&quot;00303C6B&quot;/&gt;&lt;wsp:rsid wsp:val=&quot;003047C0&quot;/&gt;&lt;wsp:rsid wsp:val=&quot;00305B5D&quot;/&gt;&lt;wsp:rsid wsp:val=&quot;00305F2D&quot;/&gt;&lt;wsp:rsid wsp:val=&quot;003073E7&quot;/&gt;&lt;wsp:rsid wsp:val=&quot;003077DB&quot;/&gt;&lt;wsp:rsid wsp:val=&quot;00310486&quot;/&gt;&lt;wsp:rsid wsp:val=&quot;00311897&quot;/&gt;&lt;wsp:rsid wsp:val=&quot;003124AD&quot;/&gt;&lt;wsp:rsid wsp:val=&quot;003146BB&quot;/&gt;&lt;wsp:rsid wsp:val=&quot;0031669F&quot;/&gt;&lt;wsp:rsid wsp:val=&quot;003166BD&quot;/&gt;&lt;wsp:rsid wsp:val=&quot;00316E95&quot;/&gt;&lt;wsp:rsid wsp:val=&quot;003203FE&quot;/&gt;&lt;wsp:rsid wsp:val=&quot;00320FC7&quot;/&gt;&lt;wsp:rsid wsp:val=&quot;00332295&quot;/&gt;&lt;wsp:rsid wsp:val=&quot;00332735&quot;/&gt;&lt;wsp:rsid wsp:val=&quot;00333BB8&quot;/&gt;&lt;wsp:rsid wsp:val=&quot;00333C6D&quot;/&gt;&lt;wsp:rsid wsp:val=&quot;00341050&quot;/&gt;&lt;wsp:rsid wsp:val=&quot;00341417&quot;/&gt;&lt;wsp:rsid wsp:val=&quot;00342490&quot;/&gt;&lt;wsp:rsid wsp:val=&quot;00342611&quot;/&gt;&lt;wsp:rsid wsp:val=&quot;00343AEA&quot;/&gt;&lt;wsp:rsid wsp:val=&quot;00343FE2&quot;/&gt;&lt;wsp:rsid wsp:val=&quot;00344815&quot;/&gt;&lt;wsp:rsid wsp:val=&quot;00350EF1&quot;/&gt;&lt;wsp:rsid wsp:val=&quot;003544EA&quot;/&gt;&lt;wsp:rsid wsp:val=&quot;00355FB0&quot;/&gt;&lt;wsp:rsid wsp:val=&quot;00357210&quot;/&gt;&lt;wsp:rsid wsp:val=&quot;0035789D&quot;/&gt;&lt;wsp:rsid wsp:val=&quot;00361D5C&quot;/&gt;&lt;wsp:rsid wsp:val=&quot;00362290&quot;/&gt;&lt;wsp:rsid wsp:val=&quot;003624E1&quot;/&gt;&lt;wsp:rsid wsp:val=&quot;00363EBF&quot;/&gt;&lt;wsp:rsid wsp:val=&quot;00367B37&quot;/&gt;&lt;wsp:rsid wsp:val=&quot;00374952&quot;/&gt;&lt;wsp:rsid wsp:val=&quot;00380DEE&quot;/&gt;&lt;wsp:rsid wsp:val=&quot;0038108D&quot;/&gt;&lt;wsp:rsid wsp:val=&quot;00384348&quot;/&gt;&lt;wsp:rsid wsp:val=&quot;003870DF&quot;/&gt;&lt;wsp:rsid wsp:val=&quot;0039054E&quot;/&gt;&lt;wsp:rsid wsp:val=&quot;00391199&quot;/&gt;&lt;wsp:rsid wsp:val=&quot;00391A5B&quot;/&gt;&lt;wsp:rsid wsp:val=&quot;00391CAC&quot;/&gt;&lt;wsp:rsid wsp:val=&quot;00392AFA&quot;/&gt;&lt;wsp:rsid wsp:val=&quot;003955A9&quot;/&gt;&lt;wsp:rsid wsp:val=&quot;00396A3E&quot;/&gt;&lt;wsp:rsid wsp:val=&quot;00397BE1&quot;/&gt;&lt;wsp:rsid wsp:val=&quot;003A2415&quot;/&gt;&lt;wsp:rsid wsp:val=&quot;003A383A&quot;/&gt;&lt;wsp:rsid wsp:val=&quot;003A4218&quot;/&gt;&lt;wsp:rsid wsp:val=&quot;003A479D&quot;/&gt;&lt;wsp:rsid wsp:val=&quot;003A6DF7&quot;/&gt;&lt;wsp:rsid wsp:val=&quot;003B36A4&quot;/&gt;&lt;wsp:rsid wsp:val=&quot;003B3820&quot;/&gt;&lt;wsp:rsid wsp:val=&quot;003B3FFC&quot;/&gt;&lt;wsp:rsid wsp:val=&quot;003B5150&quot;/&gt;&lt;wsp:rsid wsp:val=&quot;003B6FE7&quot;/&gt;&lt;wsp:rsid wsp:val=&quot;003C129C&quot;/&gt;&lt;wsp:rsid wsp:val=&quot;003C1A9A&quot;/&gt;&lt;wsp:rsid wsp:val=&quot;003C21F7&quot;/&gt;&lt;wsp:rsid wsp:val=&quot;003C34D4&quot;/&gt;&lt;wsp:rsid wsp:val=&quot;003C40B9&quot;/&gt;&lt;wsp:rsid wsp:val=&quot;003C421F&quot;/&gt;&lt;wsp:rsid wsp:val=&quot;003C44E1&quot;/&gt;&lt;wsp:rsid wsp:val=&quot;003C45BC&quot;/&gt;&lt;wsp:rsid wsp:val=&quot;003D4238&quot;/&gt;&lt;wsp:rsid wsp:val=&quot;003D71EF&quot;/&gt;&lt;wsp:rsid wsp:val=&quot;003E05D9&quot;/&gt;&lt;wsp:rsid wsp:val=&quot;003E38DB&quot;/&gt;&lt;wsp:rsid wsp:val=&quot;003E4AD5&quot;/&gt;&lt;wsp:rsid wsp:val=&quot;003E7193&quot;/&gt;&lt;wsp:rsid wsp:val=&quot;003E77A0&quot;/&gt;&lt;wsp:rsid wsp:val=&quot;003F1398&quot;/&gt;&lt;wsp:rsid wsp:val=&quot;003F2D94&quot;/&gt;&lt;wsp:rsid wsp:val=&quot;003F3CEC&quot;/&gt;&lt;wsp:rsid wsp:val=&quot;003F793E&quot;/&gt;&lt;wsp:rsid wsp:val=&quot;00401843&quot;/&gt;&lt;wsp:rsid wsp:val=&quot;00402D09&quot;/&gt;&lt;wsp:rsid wsp:val=&quot;00402DE8&quot;/&gt;&lt;wsp:rsid wsp:val=&quot;00403EEB&quot;/&gt;&lt;wsp:rsid wsp:val=&quot;00404D32&quot;/&gt;&lt;wsp:rsid wsp:val=&quot;00406DB9&quot;/&gt;&lt;wsp:rsid wsp:val=&quot;00407786&quot;/&gt;&lt;wsp:rsid wsp:val=&quot;00410902&quot;/&gt;&lt;wsp:rsid wsp:val=&quot;00411326&quot;/&gt;&lt;wsp:rsid wsp:val=&quot;00415265&quot;/&gt;&lt;wsp:rsid wsp:val=&quot;00420722&quot;/&gt;&lt;wsp:rsid wsp:val=&quot;0042415C&quot;/&gt;&lt;wsp:rsid wsp:val=&quot;00424738&quot;/&gt;&lt;wsp:rsid wsp:val=&quot;004275A2&quot;/&gt;&lt;wsp:rsid wsp:val=&quot;00427628&quot;/&gt;&lt;wsp:rsid wsp:val=&quot;00430F30&quot;/&gt;&lt;wsp:rsid wsp:val=&quot;004310F2&quot;/&gt;&lt;wsp:rsid wsp:val=&quot;00432EB8&quot;/&gt;&lt;wsp:rsid wsp:val=&quot;00433E52&quot;/&gt;&lt;wsp:rsid wsp:val=&quot;004340D0&quot;/&gt;&lt;wsp:rsid wsp:val=&quot;00441819&quot;/&gt;&lt;wsp:rsid wsp:val=&quot;00443BDB&quot;/&gt;&lt;wsp:rsid wsp:val=&quot;004440DE&quot;/&gt;&lt;wsp:rsid wsp:val=&quot;00444528&quot;/&gt;&lt;wsp:rsid wsp:val=&quot;00445C82&quot;/&gt;&lt;wsp:rsid wsp:val=&quot;0045750B&quot;/&gt;&lt;wsp:rsid wsp:val=&quot;00460657&quot;/&gt;&lt;wsp:rsid wsp:val=&quot;00463645&quot;/&gt;&lt;wsp:rsid wsp:val=&quot;00464290&quot;/&gt;&lt;wsp:rsid wsp:val=&quot;00464A12&quot;/&gt;&lt;wsp:rsid wsp:val=&quot;00465F4E&quot;/&gt;&lt;wsp:rsid wsp:val=&quot;00470591&quot;/&gt;&lt;wsp:rsid wsp:val=&quot;00472CBF&quot;/&gt;&lt;wsp:rsid wsp:val=&quot;00477BD4&quot;/&gt;&lt;wsp:rsid wsp:val=&quot;00480835&quot;/&gt;&lt;wsp:rsid wsp:val=&quot;00484103&quot;/&gt;&lt;wsp:rsid wsp:val=&quot;004847D0&quot;/&gt;&lt;wsp:rsid wsp:val=&quot;00486A4E&quot;/&gt;&lt;wsp:rsid wsp:val=&quot;00486DA2&quot;/&gt;&lt;wsp:rsid wsp:val=&quot;00490D3B&quot;/&gt;&lt;wsp:rsid wsp:val=&quot;004925C7&quot;/&gt;&lt;wsp:rsid wsp:val=&quot;0049590A&quot;/&gt;&lt;wsp:rsid wsp:val=&quot;00495A81&quot;/&gt;&lt;wsp:rsid wsp:val=&quot;004A0B01&quot;/&gt;&lt;wsp:rsid wsp:val=&quot;004A2F67&quot;/&gt;&lt;wsp:rsid wsp:val=&quot;004A395E&quot;/&gt;&lt;wsp:rsid wsp:val=&quot;004B17AC&quot;/&gt;&lt;wsp:rsid wsp:val=&quot;004B19BC&quot;/&gt;&lt;wsp:rsid wsp:val=&quot;004B2705&quot;/&gt;&lt;wsp:rsid wsp:val=&quot;004B312A&quot;/&gt;&lt;wsp:rsid wsp:val=&quot;004B60F5&quot;/&gt;&lt;wsp:rsid wsp:val=&quot;004B690C&quot;/&gt;&lt;wsp:rsid wsp:val=&quot;004C14FD&quot;/&gt;&lt;wsp:rsid wsp:val=&quot;004C332C&quot;/&gt;&lt;wsp:rsid wsp:val=&quot;004C3B4D&quot;/&gt;&lt;wsp:rsid wsp:val=&quot;004D152C&quot;/&gt;&lt;wsp:rsid wsp:val=&quot;004D2128&quot;/&gt;&lt;wsp:rsid wsp:val=&quot;004D4229&quot;/&gt;&lt;wsp:rsid wsp:val=&quot;004D7B3C&quot;/&gt;&lt;wsp:rsid wsp:val=&quot;004D7D47&quot;/&gt;&lt;wsp:rsid wsp:val=&quot;004E0F40&quot;/&gt;&lt;wsp:rsid wsp:val=&quot;004E1CF1&quot;/&gt;&lt;wsp:rsid wsp:val=&quot;004E1F49&quot;/&gt;&lt;wsp:rsid wsp:val=&quot;004E2FC3&quot;/&gt;&lt;wsp:rsid wsp:val=&quot;004E519D&quot;/&gt;&lt;wsp:rsid wsp:val=&quot;004E79B9&quot;/&gt;&lt;wsp:rsid wsp:val=&quot;004F0676&quot;/&gt;&lt;wsp:rsid wsp:val=&quot;004F604C&quot;/&gt;&lt;wsp:rsid wsp:val=&quot;004F7D35&quot;/&gt;&lt;wsp:rsid wsp:val=&quot;0050081E&quot;/&gt;&lt;wsp:rsid wsp:val=&quot;00503888&quot;/&gt;&lt;wsp:rsid wsp:val=&quot;00512380&quot;/&gt;&lt;wsp:rsid wsp:val=&quot;00512DEB&quot;/&gt;&lt;wsp:rsid wsp:val=&quot;00514A0F&quot;/&gt;&lt;wsp:rsid wsp:val=&quot;005161D5&quot;/&gt;&lt;wsp:rsid wsp:val=&quot;00517F8F&quot;/&gt;&lt;wsp:rsid wsp:val=&quot;005200E0&quot;/&gt;&lt;wsp:rsid wsp:val=&quot;00520EB8&quot;/&gt;&lt;wsp:rsid wsp:val=&quot;00521C14&quot;/&gt;&lt;wsp:rsid wsp:val=&quot;00522FDF&quot;/&gt;&lt;wsp:rsid wsp:val=&quot;00524633&quot;/&gt;&lt;wsp:rsid wsp:val=&quot;00524E9B&quot;/&gt;&lt;wsp:rsid wsp:val=&quot;00532F4F&quot;/&gt;&lt;wsp:rsid wsp:val=&quot;00533544&quot;/&gt;&lt;wsp:rsid wsp:val=&quot;00540EA1&quot;/&gt;&lt;wsp:rsid wsp:val=&quot;00544D5A&quot;/&gt;&lt;wsp:rsid wsp:val=&quot;005469A8&quot;/&gt;&lt;wsp:rsid wsp:val=&quot;005515FF&quot;/&gt;&lt;wsp:rsid wsp:val=&quot;0055584C&quot;/&gt;&lt;wsp:rsid wsp:val=&quot;00556FEE&quot;/&gt;&lt;wsp:rsid wsp:val=&quot;005609B5&quot;/&gt;&lt;wsp:rsid wsp:val=&quot;00561199&quot;/&gt;&lt;wsp:rsid wsp:val=&quot;0056306C&quot;/&gt;&lt;wsp:rsid wsp:val=&quot;00564E02&quot;/&gt;&lt;wsp:rsid wsp:val=&quot;00567218&quot;/&gt;&lt;wsp:rsid wsp:val=&quot;00573747&quot;/&gt;&lt;wsp:rsid wsp:val=&quot;00573EE7&quot;/&gt;&lt;wsp:rsid wsp:val=&quot;005745BB&quot;/&gt;&lt;wsp:rsid wsp:val=&quot;005774D3&quot;/&gt;&lt;wsp:rsid wsp:val=&quot;00580F7B&quot;/&gt;&lt;wsp:rsid wsp:val=&quot;00581C8C&quot;/&gt;&lt;wsp:rsid wsp:val=&quot;005832C4&quot;/&gt;&lt;wsp:rsid wsp:val=&quot;00583A12&quot;/&gt;&lt;wsp:rsid wsp:val=&quot;00583BA3&quot;/&gt;&lt;wsp:rsid wsp:val=&quot;00583DF3&quot;/&gt;&lt;wsp:rsid wsp:val=&quot;00592845&quot;/&gt;&lt;wsp:rsid wsp:val=&quot;00592B62&quot;/&gt;&lt;wsp:rsid wsp:val=&quot;00596C1D&quot;/&gt;&lt;wsp:rsid wsp:val=&quot;00596F72&quot;/&gt;&lt;wsp:rsid wsp:val=&quot;005B0880&quot;/&gt;&lt;wsp:rsid wsp:val=&quot;005B3C37&quot;/&gt;&lt;wsp:rsid wsp:val=&quot;005B4DC3&quot;/&gt;&lt;wsp:rsid wsp:val=&quot;005B548B&quot;/&gt;&lt;wsp:rsid wsp:val=&quot;005B61E9&quot;/&gt;&lt;wsp:rsid wsp:val=&quot;005C0FA8&quot;/&gt;&lt;wsp:rsid wsp:val=&quot;005C2D06&quot;/&gt;&lt;wsp:rsid wsp:val=&quot;005C40D8&quot;/&gt;&lt;wsp:rsid wsp:val=&quot;005C5526&quot;/&gt;&lt;wsp:rsid wsp:val=&quot;005C5AE1&quot;/&gt;&lt;wsp:rsid wsp:val=&quot;005C5CE8&quot;/&gt;&lt;wsp:rsid wsp:val=&quot;005C6A82&quot;/&gt;&lt;wsp:rsid wsp:val=&quot;005D4754&quot;/&gt;&lt;wsp:rsid wsp:val=&quot;005D4DC5&quot;/&gt;&lt;wsp:rsid wsp:val=&quot;005D51E6&quot;/&gt;&lt;wsp:rsid wsp:val=&quot;005D5480&quot;/&gt;&lt;wsp:rsid wsp:val=&quot;005D79FF&quot;/&gt;&lt;wsp:rsid wsp:val=&quot;005E0599&quot;/&gt;&lt;wsp:rsid wsp:val=&quot;005E2F1D&quot;/&gt;&lt;wsp:rsid wsp:val=&quot;005E44E1&quot;/&gt;&lt;wsp:rsid wsp:val=&quot;005E6594&quot;/&gt;&lt;wsp:rsid wsp:val=&quot;005F3CCC&quot;/&gt;&lt;wsp:rsid wsp:val=&quot;005F4419&quot;/&gt;&lt;wsp:rsid wsp:val=&quot;005F4F7E&quot;/&gt;&lt;wsp:rsid wsp:val=&quot;005F5A9F&quot;/&gt;&lt;wsp:rsid wsp:val=&quot;0060135C&quot;/&gt;&lt;wsp:rsid wsp:val=&quot;006014DD&quot;/&gt;&lt;wsp:rsid wsp:val=&quot;00603E4A&quot;/&gt;&lt;wsp:rsid wsp:val=&quot;00604380&quot;/&gt;&lt;wsp:rsid wsp:val=&quot;006048E6&quot;/&gt;&lt;wsp:rsid wsp:val=&quot;006071C8&quot;/&gt;&lt;wsp:rsid wsp:val=&quot;00610891&quot;/&gt;&lt;wsp:rsid wsp:val=&quot;00610E4C&quot;/&gt;&lt;wsp:rsid wsp:val=&quot;00610FED&quot;/&gt;&lt;wsp:rsid wsp:val=&quot;00613775&quot;/&gt;&lt;wsp:rsid wsp:val=&quot;006137A2&quot;/&gt;&lt;wsp:rsid wsp:val=&quot;00614128&quot;/&gt;&lt;wsp:rsid wsp:val=&quot;006148E7&quot;/&gt;&lt;wsp:rsid wsp:val=&quot;00617A4B&quot;/&gt;&lt;wsp:rsid wsp:val=&quot;006224B5&quot;/&gt;&lt;wsp:rsid wsp:val=&quot;00623AE3&quot;/&gt;&lt;wsp:rsid wsp:val=&quot;006242AA&quot;/&gt;&lt;wsp:rsid wsp:val=&quot;0062636E&quot;/&gt;&lt;wsp:rsid wsp:val=&quot;006337B6&quot;/&gt;&lt;wsp:rsid wsp:val=&quot;006354DC&quot;/&gt;&lt;wsp:rsid wsp:val=&quot;006372B0&quot;/&gt;&lt;wsp:rsid wsp:val=&quot;006378A1&quot;/&gt;&lt;wsp:rsid wsp:val=&quot;00637F05&quot;/&gt;&lt;wsp:rsid wsp:val=&quot;006407E0&quot;/&gt;&lt;wsp:rsid wsp:val=&quot;00640EDD&quot;/&gt;&lt;wsp:rsid wsp:val=&quot;00641D8F&quot;/&gt;&lt;wsp:rsid wsp:val=&quot;00641F2D&quot;/&gt;&lt;wsp:rsid wsp:val=&quot;006422E9&quot;/&gt;&lt;wsp:rsid wsp:val=&quot;006464C3&quot;/&gt;&lt;wsp:rsid wsp:val=&quot;00650C9A&quot;/&gt;&lt;wsp:rsid wsp:val=&quot;006528FA&quot;/&gt;&lt;wsp:rsid wsp:val=&quot;0065379E&quot;/&gt;&lt;wsp:rsid wsp:val=&quot;0065403E&quot;/&gt;&lt;wsp:rsid wsp:val=&quot;0066028D&quot;/&gt;&lt;wsp:rsid wsp:val=&quot;00660CBE&quot;/&gt;&lt;wsp:rsid wsp:val=&quot;00660D3A&quot;/&gt;&lt;wsp:rsid wsp:val=&quot;006619F5&quot;/&gt;&lt;wsp:rsid wsp:val=&quot;00664238&quot;/&gt;&lt;wsp:rsid wsp:val=&quot;00665034&quot;/&gt;&lt;wsp:rsid wsp:val=&quot;00665905&quot;/&gt;&lt;wsp:rsid wsp:val=&quot;00666FC6&quot;/&gt;&lt;wsp:rsid wsp:val=&quot;00670FDD&quot;/&gt;&lt;wsp:rsid wsp:val=&quot;00674953&quot;/&gt;&lt;wsp:rsid wsp:val=&quot;00674BF4&quot;/&gt;&lt;wsp:rsid wsp:val=&quot;00675BE4&quot;/&gt;&lt;wsp:rsid wsp:val=&quot;00675D78&quot;/&gt;&lt;wsp:rsid wsp:val=&quot;00677604&quot;/&gt;&lt;wsp:rsid wsp:val=&quot;0068274D&quot;/&gt;&lt;wsp:rsid wsp:val=&quot;00685C1C&quot;/&gt;&lt;wsp:rsid wsp:val=&quot;00692A82&quot;/&gt;&lt;wsp:rsid wsp:val=&quot;00693CF2&quot;/&gt;&lt;wsp:rsid wsp:val=&quot;00697E82&quot;/&gt;&lt;wsp:rsid wsp:val=&quot;006A23F5&quot;/&gt;&lt;wsp:rsid wsp:val=&quot;006A28DB&quot;/&gt;&lt;wsp:rsid wsp:val=&quot;006A3805&quot;/&gt;&lt;wsp:rsid wsp:val=&quot;006A3999&quot;/&gt;&lt;wsp:rsid wsp:val=&quot;006A7625&quot;/&gt;&lt;wsp:rsid wsp:val=&quot;006B1926&quot;/&gt;&lt;wsp:rsid wsp:val=&quot;006B1C7D&quot;/&gt;&lt;wsp:rsid wsp:val=&quot;006B21DD&quot;/&gt;&lt;wsp:rsid wsp:val=&quot;006B61BF&quot;/&gt;&lt;wsp:rsid wsp:val=&quot;006B7265&quot;/&gt;&lt;wsp:rsid wsp:val=&quot;006B77FC&quot;/&gt;&lt;wsp:rsid wsp:val=&quot;006C06A5&quot;/&gt;&lt;wsp:rsid wsp:val=&quot;006C3715&quot;/&gt;&lt;wsp:rsid wsp:val=&quot;006C570D&quot;/&gt;&lt;wsp:rsid wsp:val=&quot;006C6A4A&quot;/&gt;&lt;wsp:rsid wsp:val=&quot;006D05CE&quot;/&gt;&lt;wsp:rsid wsp:val=&quot;006D63B7&quot;/&gt;&lt;wsp:rsid wsp:val=&quot;006E599C&quot;/&gt;&lt;wsp:rsid wsp:val=&quot;006E7189&quot;/&gt;&lt;wsp:rsid wsp:val=&quot;006F05EF&quot;/&gt;&lt;wsp:rsid wsp:val=&quot;006F45F8&quot;/&gt;&lt;wsp:rsid wsp:val=&quot;006F525D&quot;/&gt;&lt;wsp:rsid wsp:val=&quot;006F78A1&quot;/&gt;&lt;wsp:rsid wsp:val=&quot;006F78C0&quot;/&gt;&lt;wsp:rsid wsp:val=&quot;006F7960&quot;/&gt;&lt;wsp:rsid wsp:val=&quot;0070317E&quot;/&gt;&lt;wsp:rsid wsp:val=&quot;00705E6F&quot;/&gt;&lt;wsp:rsid wsp:val=&quot;00707559&quot;/&gt;&lt;wsp:rsid wsp:val=&quot;00710DF4&quot;/&gt;&lt;wsp:rsid wsp:val=&quot;00713153&quot;/&gt;&lt;wsp:rsid wsp:val=&quot;007132D9&quot;/&gt;&lt;wsp:rsid wsp:val=&quot;007145DE&quot;/&gt;&lt;wsp:rsid wsp:val=&quot;007148F3&quot;/&gt;&lt;wsp:rsid wsp:val=&quot;00714E6E&quot;/&gt;&lt;wsp:rsid wsp:val=&quot;00716262&quot;/&gt;&lt;wsp:rsid wsp:val=&quot;007220F1&quot;/&gt;&lt;wsp:rsid wsp:val=&quot;00722183&quot;/&gt;&lt;wsp:rsid wsp:val=&quot;007224FE&quot;/&gt;&lt;wsp:rsid wsp:val=&quot;00722E72&quot;/&gt;&lt;wsp:rsid wsp:val=&quot;007250C7&quot;/&gt;&lt;wsp:rsid wsp:val=&quot;00727E86&quot;/&gt;&lt;wsp:rsid wsp:val=&quot;00733155&quot;/&gt;&lt;wsp:rsid wsp:val=&quot;007362D1&quot;/&gt;&lt;wsp:rsid wsp:val=&quot;007412B0&quot;/&gt;&lt;wsp:rsid wsp:val=&quot;00742598&quot;/&gt;&lt;wsp:rsid wsp:val=&quot;00743BAD&quot;/&gt;&lt;wsp:rsid wsp:val=&quot;007446AD&quot;/&gt;&lt;wsp:rsid wsp:val=&quot;0074597F&quot;/&gt;&lt;wsp:rsid wsp:val=&quot;00745FFB&quot;/&gt;&lt;wsp:rsid wsp:val=&quot;00751A91&quot;/&gt;&lt;wsp:rsid wsp:val=&quot;0075310E&quot;/&gt;&lt;wsp:rsid wsp:val=&quot;007549FB&quot;/&gt;&lt;wsp:rsid wsp:val=&quot;007553DA&quot;/&gt;&lt;wsp:rsid wsp:val=&quot;00755FF0&quot;/&gt;&lt;wsp:rsid wsp:val=&quot;0076042E&quot;/&gt;&lt;wsp:rsid wsp:val=&quot;00761F97&quot;/&gt;&lt;wsp:rsid wsp:val=&quot;00763897&quot;/&gt;&lt;wsp:rsid wsp:val=&quot;007656A9&quot;/&gt;&lt;wsp:rsid wsp:val=&quot;007675E4&quot;/&gt;&lt;wsp:rsid wsp:val=&quot;00767871&quot;/&gt;&lt;wsp:rsid wsp:val=&quot;00770EFF&quot;/&gt;&lt;wsp:rsid wsp:val=&quot;00773F27&quot;/&gt;&lt;wsp:rsid wsp:val=&quot;0077438D&quot;/&gt;&lt;wsp:rsid wsp:val=&quot;007810FF&quot;/&gt;&lt;wsp:rsid wsp:val=&quot;00781E88&quot;/&gt;&lt;wsp:rsid wsp:val=&quot;007829DC&quot;/&gt;&lt;wsp:rsid wsp:val=&quot;00784CD6&quot;/&gt;&lt;wsp:rsid wsp:val=&quot;00786D3F&quot;/&gt;&lt;wsp:rsid wsp:val=&quot;00787981&quot;/&gt;&lt;wsp:rsid wsp:val=&quot;00787D3C&quot;/&gt;&lt;wsp:rsid wsp:val=&quot;0079039C&quot;/&gt;&lt;wsp:rsid wsp:val=&quot;00790680&quot;/&gt;&lt;wsp:rsid wsp:val=&quot;0079180E&quot;/&gt;&lt;wsp:rsid wsp:val=&quot;00791EB2&quot;/&gt;&lt;wsp:rsid wsp:val=&quot;00793341&quot;/&gt;&lt;wsp:rsid wsp:val=&quot;00793EEA&quot;/&gt;&lt;wsp:rsid wsp:val=&quot;00794475&quot;/&gt;&lt;wsp:rsid wsp:val=&quot;007A1B91&quot;/&gt;&lt;wsp:rsid wsp:val=&quot;007A269D&quot;/&gt;&lt;wsp:rsid wsp:val=&quot;007A2EB0&quot;/&gt;&lt;wsp:rsid wsp:val=&quot;007A700E&quot;/&gt;&lt;wsp:rsid wsp:val=&quot;007B08E0&quot;/&gt;&lt;wsp:rsid wsp:val=&quot;007B565A&quot;/&gt;&lt;wsp:rsid wsp:val=&quot;007B588D&quot;/&gt;&lt;wsp:rsid wsp:val=&quot;007B5A94&quot;/&gt;&lt;wsp:rsid wsp:val=&quot;007C21DA&quot;/&gt;&lt;wsp:rsid wsp:val=&quot;007C2ED6&quot;/&gt;&lt;wsp:rsid wsp:val=&quot;007C2F01&quot;/&gt;&lt;wsp:rsid wsp:val=&quot;007C3C8F&quot;/&gt;&lt;wsp:rsid wsp:val=&quot;007C599A&quot;/&gt;&lt;wsp:rsid wsp:val=&quot;007D0DB5&quot;/&gt;&lt;wsp:rsid wsp:val=&quot;007D30CA&quot;/&gt;&lt;wsp:rsid wsp:val=&quot;007D4707&quot;/&gt;&lt;wsp:rsid wsp:val=&quot;007D58DF&quot;/&gt;&lt;wsp:rsid wsp:val=&quot;007D6268&quot;/&gt;&lt;wsp:rsid wsp:val=&quot;007F0223&quot;/&gt;&lt;wsp:rsid wsp:val=&quot;007F0670&quot;/&gt;&lt;wsp:rsid wsp:val=&quot;007F1636&quot;/&gt;&lt;wsp:rsid wsp:val=&quot;007F28DF&quot;/&gt;&lt;wsp:rsid wsp:val=&quot;007F298B&quot;/&gt;&lt;wsp:rsid wsp:val=&quot;007F2BD2&quot;/&gt;&lt;wsp:rsid wsp:val=&quot;007F4CE3&quot;/&gt;&lt;wsp:rsid wsp:val=&quot;007F69D3&quot;/&gt;&lt;wsp:rsid wsp:val=&quot;007F6B7A&quot;/&gt;&lt;wsp:rsid wsp:val=&quot;00800E76&quot;/&gt;&lt;wsp:rsid wsp:val=&quot;008028F8&quot;/&gt;&lt;wsp:rsid wsp:val=&quot;008048A0&quot;/&gt;&lt;wsp:rsid wsp:val=&quot;00810547&quot;/&gt;&lt;wsp:rsid wsp:val=&quot;00812770&quot;/&gt;&lt;wsp:rsid wsp:val=&quot;008130FF&quot;/&gt;&lt;wsp:rsid wsp:val=&quot;00815DA8&quot;/&gt;&lt;wsp:rsid wsp:val=&quot;00821071&quot;/&gt;&lt;wsp:rsid wsp:val=&quot;00821BFB&quot;/&gt;&lt;wsp:rsid wsp:val=&quot;00821D9A&quot;/&gt;&lt;wsp:rsid wsp:val=&quot;00822F00&quot;/&gt;&lt;wsp:rsid wsp:val=&quot;00822FA5&quot;/&gt;&lt;wsp:rsid wsp:val=&quot;00823A64&quot;/&gt;&lt;wsp:rsid wsp:val=&quot;008254E9&quot;/&gt;&lt;wsp:rsid wsp:val=&quot;00826870&quot;/&gt;&lt;wsp:rsid wsp:val=&quot;008278EA&quot;/&gt;&lt;wsp:rsid wsp:val=&quot;0083047C&quot;/&gt;&lt;wsp:rsid wsp:val=&quot;0083458F&quot;/&gt;&lt;wsp:rsid wsp:val=&quot;00834F36&quot;/&gt;&lt;wsp:rsid wsp:val=&quot;00841321&quot;/&gt;&lt;wsp:rsid wsp:val=&quot;00842D12&quot;/&gt;&lt;wsp:rsid wsp:val=&quot;00843DAB&quot;/&gt;&lt;wsp:rsid wsp:val=&quot;008453C3&quot;/&gt;&lt;wsp:rsid wsp:val=&quot;00851032&quot;/&gt;&lt;wsp:rsid wsp:val=&quot;00851820&quot;/&gt;&lt;wsp:rsid wsp:val=&quot;0085310E&quot;/&gt;&lt;wsp:rsid wsp:val=&quot;008557A0&quot;/&gt;&lt;wsp:rsid wsp:val=&quot;008558C5&quot;/&gt;&lt;wsp:rsid wsp:val=&quot;00855FE1&quot;/&gt;&lt;wsp:rsid wsp:val=&quot;00856F0B&quot;/&gt;&lt;wsp:rsid wsp:val=&quot;00856F40&quot;/&gt;&lt;wsp:rsid wsp:val=&quot;00857FC8&quot;/&gt;&lt;wsp:rsid wsp:val=&quot;008612E7&quot;/&gt;&lt;wsp:rsid wsp:val=&quot;00862B92&quot;/&gt;&lt;wsp:rsid wsp:val=&quot;00864CD7&quot;/&gt;&lt;wsp:rsid wsp:val=&quot;0086663A&quot;/&gt;&lt;wsp:rsid wsp:val=&quot;0087119B&quot;/&gt;&lt;wsp:rsid wsp:val=&quot;00871D07&quot;/&gt;&lt;wsp:rsid wsp:val=&quot;008743E7&quot;/&gt;&lt;wsp:rsid wsp:val=&quot;008756E1&quot;/&gt;&lt;wsp:rsid wsp:val=&quot;00875B2F&quot;/&gt;&lt;wsp:rsid wsp:val=&quot;00882443&quot;/&gt;&lt;wsp:rsid wsp:val=&quot;00883DD8&quot;/&gt;&lt;wsp:rsid wsp:val=&quot;008857C7&quot;/&gt;&lt;wsp:rsid wsp:val=&quot;0089394A&quot;/&gt;&lt;wsp:rsid wsp:val=&quot;00897B04&quot;/&gt;&lt;wsp:rsid wsp:val=&quot;008A2B90&quot;/&gt;&lt;wsp:rsid wsp:val=&quot;008A2CD3&quot;/&gt;&lt;wsp:rsid wsp:val=&quot;008A6300&quot;/&gt;&lt;wsp:rsid wsp:val=&quot;008B03FF&quot;/&gt;&lt;wsp:rsid wsp:val=&quot;008B1339&quot;/&gt;&lt;wsp:rsid wsp:val=&quot;008B27EC&quot;/&gt;&lt;wsp:rsid wsp:val=&quot;008B33D6&quot;/&gt;&lt;wsp:rsid wsp:val=&quot;008B54E6&quot;/&gt;&lt;wsp:rsid wsp:val=&quot;008C0A63&quot;/&gt;&lt;wsp:rsid wsp:val=&quot;008C1224&quot;/&gt;&lt;wsp:rsid wsp:val=&quot;008C1F31&quot;/&gt;&lt;wsp:rsid wsp:val=&quot;008C3A90&quot;/&gt;&lt;wsp:rsid wsp:val=&quot;008C7E2E&quot;/&gt;&lt;wsp:rsid wsp:val=&quot;008D0820&quot;/&gt;&lt;wsp:rsid wsp:val=&quot;008D1FDD&quot;/&gt;&lt;wsp:rsid wsp:val=&quot;008D36F1&quot;/&gt;&lt;wsp:rsid wsp:val=&quot;008D3BA4&quot;/&gt;&lt;wsp:rsid wsp:val=&quot;008D46EF&quot;/&gt;&lt;wsp:rsid wsp:val=&quot;008D4790&quot;/&gt;&lt;wsp:rsid wsp:val=&quot;008D68CB&quot;/&gt;&lt;wsp:rsid wsp:val=&quot;008D709B&quot;/&gt;&lt;wsp:rsid wsp:val=&quot;008E154B&quot;/&gt;&lt;wsp:rsid wsp:val=&quot;008E36F8&quot;/&gt;&lt;wsp:rsid wsp:val=&quot;008E3BE2&quot;/&gt;&lt;wsp:rsid wsp:val=&quot;008E3F92&quot;/&gt;&lt;wsp:rsid wsp:val=&quot;008E5BC4&quot;/&gt;&lt;wsp:rsid wsp:val=&quot;008E7170&quot;/&gt;&lt;wsp:rsid wsp:val=&quot;008E74F1&quot;/&gt;&lt;wsp:rsid wsp:val=&quot;008F0045&quot;/&gt;&lt;wsp:rsid wsp:val=&quot;008F081B&quot;/&gt;&lt;wsp:rsid wsp:val=&quot;008F3DBD&quot;/&gt;&lt;wsp:rsid wsp:val=&quot;008F51DF&quot;/&gt;&lt;wsp:rsid wsp:val=&quot;009024EC&quot;/&gt;&lt;wsp:rsid wsp:val=&quot;00904009&quot;/&gt;&lt;wsp:rsid wsp:val=&quot;00905EBD&quot;/&gt;&lt;wsp:rsid wsp:val=&quot;00910603&quot;/&gt;&lt;wsp:rsid wsp:val=&quot;00910652&quot;/&gt;&lt;wsp:rsid wsp:val=&quot;00912040&quot;/&gt;&lt;wsp:rsid wsp:val=&quot;0091298A&quot;/&gt;&lt;wsp:rsid wsp:val=&quot;0091686A&quot;/&gt;&lt;wsp:rsid wsp:val=&quot;009221BC&quot;/&gt;&lt;wsp:rsid wsp:val=&quot;00922AC9&quot;/&gt;&lt;wsp:rsid wsp:val=&quot;00922F96&quot;/&gt;&lt;wsp:rsid wsp:val=&quot;009258CE&quot;/&gt;&lt;wsp:rsid wsp:val=&quot;009258EB&quot;/&gt;&lt;wsp:rsid wsp:val=&quot;00925968&quot;/&gt;&lt;wsp:rsid wsp:val=&quot;00927816&quot;/&gt;&lt;wsp:rsid wsp:val=&quot;00930E3D&quot;/&gt;&lt;wsp:rsid wsp:val=&quot;00931DF3&quot;/&gt;&lt;wsp:rsid wsp:val=&quot;00932A0F&quot;/&gt;&lt;wsp:rsid wsp:val=&quot;00934909&quot;/&gt;&lt;wsp:rsid wsp:val=&quot;009413BA&quot;/&gt;&lt;wsp:rsid wsp:val=&quot;00945AD2&quot;/&gt;&lt;wsp:rsid wsp:val=&quot;00945AEE&quot;/&gt;&lt;wsp:rsid wsp:val=&quot;00950BC0&quot;/&gt;&lt;wsp:rsid wsp:val=&quot;00952B51&quot;/&gt;&lt;wsp:rsid wsp:val=&quot;009615FE&quot;/&gt;&lt;wsp:rsid wsp:val=&quot;00961B55&quot;/&gt;&lt;wsp:rsid wsp:val=&quot;00965BAF&quot;/&gt;&lt;wsp:rsid wsp:val=&quot;009745DD&quot;/&gt;&lt;wsp:rsid wsp:val=&quot;009754F0&quot;/&gt;&lt;wsp:rsid wsp:val=&quot;0098007A&quot;/&gt;&lt;wsp:rsid wsp:val=&quot;0098399C&quot;/&gt;&lt;wsp:rsid wsp:val=&quot;009870E8&quot;/&gt;&lt;wsp:rsid wsp:val=&quot;0098716A&quot;/&gt;&lt;wsp:rsid wsp:val=&quot;009873DA&quot;/&gt;&lt;wsp:rsid wsp:val=&quot;009902D4&quot;/&gt;&lt;wsp:rsid wsp:val=&quot;00992351&quot;/&gt;&lt;wsp:rsid wsp:val=&quot;00992D9C&quot;/&gt;&lt;wsp:rsid wsp:val=&quot;00997A5C&quot;/&gt;&lt;wsp:rsid wsp:val=&quot;00997D48&quot;/&gt;&lt;wsp:rsid wsp:val=&quot;009A4914&quot;/&gt;&lt;wsp:rsid wsp:val=&quot;009B0243&quot;/&gt;&lt;wsp:rsid wsp:val=&quot;009B2560&quot;/&gt;&lt;wsp:rsid wsp:val=&quot;009B3F78&quot;/&gt;&lt;wsp:rsid wsp:val=&quot;009B61B8&quot;/&gt;&lt;wsp:rsid wsp:val=&quot;009C1288&quot;/&gt;&lt;wsp:rsid wsp:val=&quot;009C2148&quot;/&gt;&lt;wsp:rsid wsp:val=&quot;009C5D5B&quot;/&gt;&lt;wsp:rsid wsp:val=&quot;009C60DD&quot;/&gt;&lt;wsp:rsid wsp:val=&quot;009C7825&quot;/&gt;&lt;wsp:rsid wsp:val=&quot;009D4FD3&quot;/&gt;&lt;wsp:rsid wsp:val=&quot;009D55A5&quot;/&gt;&lt;wsp:rsid wsp:val=&quot;009D6651&quot;/&gt;&lt;wsp:rsid wsp:val=&quot;009D7D9A&quot;/&gt;&lt;wsp:rsid wsp:val=&quot;009E132E&quot;/&gt;&lt;wsp:rsid wsp:val=&quot;009E244D&quot;/&gt;&lt;wsp:rsid wsp:val=&quot;009E2980&quot;/&gt;&lt;wsp:rsid wsp:val=&quot;009E2C2C&quot;/&gt;&lt;wsp:rsid wsp:val=&quot;009E3450&quot;/&gt;&lt;wsp:rsid wsp:val=&quot;009E379D&quot;/&gt;&lt;wsp:rsid wsp:val=&quot;009E440A&quot;/&gt;&lt;wsp:rsid wsp:val=&quot;009E48B1&quot;/&gt;&lt;wsp:rsid wsp:val=&quot;009E574D&quot;/&gt;&lt;wsp:rsid wsp:val=&quot;009E5B22&quot;/&gt;&lt;wsp:rsid wsp:val=&quot;009E642F&quot;/&gt;&lt;wsp:rsid wsp:val=&quot;009E6DDF&quot;/&gt;&lt;wsp:rsid wsp:val=&quot;009E739F&quot;/&gt;&lt;wsp:rsid wsp:val=&quot;009E7A3E&quot;/&gt;&lt;wsp:rsid wsp:val=&quot;009F1D8D&quot;/&gt;&lt;wsp:rsid wsp:val=&quot;009F388F&quot;/&gt;&lt;wsp:rsid wsp:val=&quot;009F4AD1&quot;/&gt;&lt;wsp:rsid wsp:val=&quot;00A0470D&quot;/&gt;&lt;wsp:rsid wsp:val=&quot;00A061FE&quot;/&gt;&lt;wsp:rsid wsp:val=&quot;00A13413&quot;/&gt;&lt;wsp:rsid wsp:val=&quot;00A2045E&quot;/&gt;&lt;wsp:rsid wsp:val=&quot;00A217F8&quot;/&gt;&lt;wsp:rsid wsp:val=&quot;00A23B2F&quot;/&gt;&lt;wsp:rsid wsp:val=&quot;00A274C4&quot;/&gt;&lt;wsp:rsid wsp:val=&quot;00A3092C&quot;/&gt;&lt;wsp:rsid wsp:val=&quot;00A321A8&quot;/&gt;&lt;wsp:rsid wsp:val=&quot;00A33BBD&quot;/&gt;&lt;wsp:rsid wsp:val=&quot;00A35625&quot;/&gt;&lt;wsp:rsid wsp:val=&quot;00A400B7&quot;/&gt;&lt;wsp:rsid wsp:val=&quot;00A41C95&quot;/&gt;&lt;wsp:rsid wsp:val=&quot;00A525FD&quot;/&gt;&lt;wsp:rsid wsp:val=&quot;00A54085&quot;/&gt;&lt;wsp:rsid wsp:val=&quot;00A557A8&quot;/&gt;&lt;wsp:rsid wsp:val=&quot;00A559A5&quot;/&gt;&lt;wsp:rsid wsp:val=&quot;00A567C9&quot;/&gt;&lt;wsp:rsid wsp:val=&quot;00A56F65&quot;/&gt;&lt;wsp:rsid wsp:val=&quot;00A60C03&quot;/&gt;&lt;wsp:rsid wsp:val=&quot;00A60C28&quot;/&gt;&lt;wsp:rsid wsp:val=&quot;00A61E57&quot;/&gt;&lt;wsp:rsid wsp:val=&quot;00A6357E&quot;/&gt;&lt;wsp:rsid wsp:val=&quot;00A63D26&quot;/&gt;&lt;wsp:rsid wsp:val=&quot;00A65E27&quot;/&gt;&lt;wsp:rsid wsp:val=&quot;00A66A98&quot;/&gt;&lt;wsp:rsid wsp:val=&quot;00A67CB5&quot;/&gt;&lt;wsp:rsid wsp:val=&quot;00A72AD6&quot;/&gt;&lt;wsp:rsid wsp:val=&quot;00A733F1&quot;/&gt;&lt;wsp:rsid wsp:val=&quot;00A73BA6&quot;/&gt;&lt;wsp:rsid wsp:val=&quot;00A75461&quot;/&gt;&lt;wsp:rsid wsp:val=&quot;00A7695D&quot;/&gt;&lt;wsp:rsid wsp:val=&quot;00A77254&quot;/&gt;&lt;wsp:rsid wsp:val=&quot;00A81768&quot;/&gt;&lt;wsp:rsid wsp:val=&quot;00A8355F&quot;/&gt;&lt;wsp:rsid wsp:val=&quot;00A84815&quot;/&gt;&lt;wsp:rsid wsp:val=&quot;00A84A33&quot;/&gt;&lt;wsp:rsid wsp:val=&quot;00A86A0F&quot;/&gt;&lt;wsp:rsid wsp:val=&quot;00A86BD3&quot;/&gt;&lt;wsp:rsid wsp:val=&quot;00A872DD&quot;/&gt;&lt;wsp:rsid wsp:val=&quot;00A9099C&quot;/&gt;&lt;wsp:rsid wsp:val=&quot;00A92BBF&quot;/&gt;&lt;wsp:rsid wsp:val=&quot;00A94C78&quot;/&gt;&lt;wsp:rsid wsp:val=&quot;00A95D88&quot;/&gt;&lt;wsp:rsid wsp:val=&quot;00A96EAD&quot;/&gt;&lt;wsp:rsid wsp:val=&quot;00AA31CE&quot;/&gt;&lt;wsp:rsid wsp:val=&quot;00AA6D7E&quot;/&gt;&lt;wsp:rsid wsp:val=&quot;00AB0B68&quot;/&gt;&lt;wsp:rsid wsp:val=&quot;00AB3120&quot;/&gt;&lt;wsp:rsid wsp:val=&quot;00AB528A&quot;/&gt;&lt;wsp:rsid wsp:val=&quot;00AC0B4E&quot;/&gt;&lt;wsp:rsid wsp:val=&quot;00AC215A&quot;/&gt;&lt;wsp:rsid wsp:val=&quot;00AC2275&quot;/&gt;&lt;wsp:rsid wsp:val=&quot;00AC6606&quot;/&gt;&lt;wsp:rsid wsp:val=&quot;00AC6DA8&quot;/&gt;&lt;wsp:rsid wsp:val=&quot;00AC6E74&quot;/&gt;&lt;wsp:rsid wsp:val=&quot;00AD217F&quot;/&gt;&lt;wsp:rsid wsp:val=&quot;00AD2ACB&quot;/&gt;&lt;wsp:rsid wsp:val=&quot;00AD7B76&quot;/&gt;&lt;wsp:rsid wsp:val=&quot;00AE329C&quot;/&gt;&lt;wsp:rsid wsp:val=&quot;00AE3A04&quot;/&gt;&lt;wsp:rsid wsp:val=&quot;00AE50C1&quot;/&gt;&lt;wsp:rsid wsp:val=&quot;00AF0028&quot;/&gt;&lt;wsp:rsid wsp:val=&quot;00AF1A6F&quot;/&gt;&lt;wsp:rsid wsp:val=&quot;00AF4DB5&quot;/&gt;&lt;wsp:rsid wsp:val=&quot;00AF53E7&quot;/&gt;&lt;wsp:rsid wsp:val=&quot;00AF58F8&quot;/&gt;&lt;wsp:rsid wsp:val=&quot;00B02EFD&quot;/&gt;&lt;wsp:rsid wsp:val=&quot;00B041C4&quot;/&gt;&lt;wsp:rsid wsp:val=&quot;00B046F5&quot;/&gt;&lt;wsp:rsid wsp:val=&quot;00B05E7F&quot;/&gt;&lt;wsp:rsid wsp:val=&quot;00B06F7D&quot;/&gt;&lt;wsp:rsid wsp:val=&quot;00B07363&quot;/&gt;&lt;wsp:rsid wsp:val=&quot;00B07CB3&quot;/&gt;&lt;wsp:rsid wsp:val=&quot;00B10E1A&quot;/&gt;&lt;wsp:rsid wsp:val=&quot;00B115B8&quot;/&gt;&lt;wsp:rsid wsp:val=&quot;00B12FCD&quot;/&gt;&lt;wsp:rsid wsp:val=&quot;00B16F53&quot;/&gt;&lt;wsp:rsid wsp:val=&quot;00B20F60&quot;/&gt;&lt;wsp:rsid wsp:val=&quot;00B25142&quot;/&gt;&lt;wsp:rsid wsp:val=&quot;00B26A6D&quot;/&gt;&lt;wsp:rsid wsp:val=&quot;00B31A91&quot;/&gt;&lt;wsp:rsid wsp:val=&quot;00B3201F&quot;/&gt;&lt;wsp:rsid wsp:val=&quot;00B323C4&quot;/&gt;&lt;wsp:rsid wsp:val=&quot;00B32921&quot;/&gt;&lt;wsp:rsid wsp:val=&quot;00B3418A&quot;/&gt;&lt;wsp:rsid wsp:val=&quot;00B34256&quot;/&gt;&lt;wsp:rsid wsp:val=&quot;00B342B8&quot;/&gt;&lt;wsp:rsid wsp:val=&quot;00B355A5&quot;/&gt;&lt;wsp:rsid wsp:val=&quot;00B37697&quot;/&gt;&lt;wsp:rsid wsp:val=&quot;00B41236&quot;/&gt;&lt;wsp:rsid wsp:val=&quot;00B44221&quot;/&gt;&lt;wsp:rsid wsp:val=&quot;00B47EDD&quot;/&gt;&lt;wsp:rsid wsp:val=&quot;00B52B57&quot;/&gt;&lt;wsp:rsid wsp:val=&quot;00B5417B&quot;/&gt;&lt;wsp:rsid wsp:val=&quot;00B54E28&quot;/&gt;&lt;wsp:rsid wsp:val=&quot;00B554C7&quot;/&gt;&lt;wsp:rsid wsp:val=&quot;00B57BC2&quot;/&gt;&lt;wsp:rsid wsp:val=&quot;00B57DD6&quot;/&gt;&lt;wsp:rsid wsp:val=&quot;00B631CE&quot;/&gt;&lt;wsp:rsid wsp:val=&quot;00B6582C&quot;/&gt;&lt;wsp:rsid wsp:val=&quot;00B6593C&quot;/&gt;&lt;wsp:rsid wsp:val=&quot;00B71C1B&quot;/&gt;&lt;wsp:rsid wsp:val=&quot;00B73D55&quot;/&gt;&lt;wsp:rsid wsp:val=&quot;00B757B0&quot;/&gt;&lt;wsp:rsid wsp:val=&quot;00B75FAE&quot;/&gt;&lt;wsp:rsid wsp:val=&quot;00B76B30&quot;/&gt;&lt;wsp:rsid wsp:val=&quot;00B76C6B&quot;/&gt;&lt;wsp:rsid wsp:val=&quot;00B7793C&quot;/&gt;&lt;wsp:rsid wsp:val=&quot;00B77FB9&quot;/&gt;&lt;wsp:rsid wsp:val=&quot;00B835D9&quot;/&gt;&lt;wsp:rsid wsp:val=&quot;00B85328&quot;/&gt;&lt;wsp:rsid wsp:val=&quot;00B85EE7&quot;/&gt;&lt;wsp:rsid wsp:val=&quot;00B86242&quot;/&gt;&lt;wsp:rsid wsp:val=&quot;00B93A88&quot;/&gt;&lt;wsp:rsid wsp:val=&quot;00B9487C&quot;/&gt;&lt;wsp:rsid wsp:val=&quot;00B97DAB&quot;/&gt;&lt;wsp:rsid wsp:val=&quot;00BA3A6D&quot;/&gt;&lt;wsp:rsid wsp:val=&quot;00BA4BA0&quot;/&gt;&lt;wsp:rsid wsp:val=&quot;00BA59C0&quot;/&gt;&lt;wsp:rsid wsp:val=&quot;00BA6C0D&quot;/&gt;&lt;wsp:rsid wsp:val=&quot;00BB5EE6&quot;/&gt;&lt;wsp:rsid wsp:val=&quot;00BB6515&quot;/&gt;&lt;wsp:rsid wsp:val=&quot;00BB66A6&quot;/&gt;&lt;wsp:rsid wsp:val=&quot;00BB703E&quot;/&gt;&lt;wsp:rsid wsp:val=&quot;00BC0F6E&quot;/&gt;&lt;wsp:rsid wsp:val=&quot;00BC3A76&quot;/&gt;&lt;wsp:rsid wsp:val=&quot;00BC3AB8&quot;/&gt;&lt;wsp:rsid wsp:val=&quot;00BC3EA0&quot;/&gt;&lt;wsp:rsid wsp:val=&quot;00BD37C9&quot;/&gt;&lt;wsp:rsid wsp:val=&quot;00BD3B92&quot;/&gt;&lt;wsp:rsid wsp:val=&quot;00BD721F&quot;/&gt;&lt;wsp:rsid wsp:val=&quot;00BD757C&quot;/&gt;&lt;wsp:rsid wsp:val=&quot;00BE2B61&quot;/&gt;&lt;wsp:rsid wsp:val=&quot;00BE32F1&quot;/&gt;&lt;wsp:rsid wsp:val=&quot;00BE4724&quot;/&gt;&lt;wsp:rsid wsp:val=&quot;00BE4764&quot;/&gt;&lt;wsp:rsid wsp:val=&quot;00BE61B9&quot;/&gt;&lt;wsp:rsid wsp:val=&quot;00BE6B70&quot;/&gt;&lt;wsp:rsid wsp:val=&quot;00BF1C82&quot;/&gt;&lt;wsp:rsid wsp:val=&quot;00BF5B79&quot;/&gt;&lt;wsp:rsid wsp:val=&quot;00BF62AE&quot;/&gt;&lt;wsp:rsid wsp:val=&quot;00BF70D0&quot;/&gt;&lt;wsp:rsid wsp:val=&quot;00C00E4D&quot;/&gt;&lt;wsp:rsid wsp:val=&quot;00C0125A&quot;/&gt;&lt;wsp:rsid wsp:val=&quot;00C0143D&quot;/&gt;&lt;wsp:rsid wsp:val=&quot;00C0146D&quot;/&gt;&lt;wsp:rsid wsp:val=&quot;00C0406E&quot;/&gt;&lt;wsp:rsid wsp:val=&quot;00C04E4D&quot;/&gt;&lt;wsp:rsid wsp:val=&quot;00C05984&quot;/&gt;&lt;wsp:rsid wsp:val=&quot;00C127C8&quot;/&gt;&lt;wsp:rsid wsp:val=&quot;00C12CD5&quot;/&gt;&lt;wsp:rsid wsp:val=&quot;00C136A5&quot;/&gt;&lt;wsp:rsid wsp:val=&quot;00C15606&quot;/&gt;&lt;wsp:rsid wsp:val=&quot;00C16B10&quot;/&gt;&lt;wsp:rsid wsp:val=&quot;00C2097A&quot;/&gt;&lt;wsp:rsid wsp:val=&quot;00C22BE0&quot;/&gt;&lt;wsp:rsid wsp:val=&quot;00C24E4F&quot;/&gt;&lt;wsp:rsid wsp:val=&quot;00C24EFD&quot;/&gt;&lt;wsp:rsid wsp:val=&quot;00C26F48&quot;/&gt;&lt;wsp:rsid wsp:val=&quot;00C275DC&quot;/&gt;&lt;wsp:rsid wsp:val=&quot;00C277E6&quot;/&gt;&lt;wsp:rsid wsp:val=&quot;00C349AE&quot;/&gt;&lt;wsp:rsid wsp:val=&quot;00C37558&quot;/&gt;&lt;wsp:rsid wsp:val=&quot;00C37703&quot;/&gt;&lt;wsp:rsid wsp:val=&quot;00C37B3F&quot;/&gt;&lt;wsp:rsid wsp:val=&quot;00C40E43&quot;/&gt;&lt;wsp:rsid wsp:val=&quot;00C43DA3&quot;/&gt;&lt;wsp:rsid wsp:val=&quot;00C4687B&quot;/&gt;&lt;wsp:rsid wsp:val=&quot;00C46D46&quot;/&gt;&lt;wsp:rsid wsp:val=&quot;00C504EC&quot;/&gt;&lt;wsp:rsid wsp:val=&quot;00C520F3&quot;/&gt;&lt;wsp:rsid wsp:val=&quot;00C5211A&quot;/&gt;&lt;wsp:rsid wsp:val=&quot;00C53541&quot;/&gt;&lt;wsp:rsid wsp:val=&quot;00C61814&quot;/&gt;&lt;wsp:rsid wsp:val=&quot;00C64AF2&quot;/&gt;&lt;wsp:rsid wsp:val=&quot;00C651C9&quot;/&gt;&lt;wsp:rsid wsp:val=&quot;00C655ED&quot;/&gt;&lt;wsp:rsid wsp:val=&quot;00C67551&quot;/&gt;&lt;wsp:rsid wsp:val=&quot;00C707CE&quot;/&gt;&lt;wsp:rsid wsp:val=&quot;00C7189F&quot;/&gt;&lt;wsp:rsid wsp:val=&quot;00C718E6&quot;/&gt;&lt;wsp:rsid wsp:val=&quot;00C71EBC&quot;/&gt;&lt;wsp:rsid wsp:val=&quot;00C74714&quot;/&gt;&lt;wsp:rsid wsp:val=&quot;00C74912&quot;/&gt;&lt;wsp:rsid wsp:val=&quot;00C74DAD&quot;/&gt;&lt;wsp:rsid wsp:val=&quot;00C77389&quot;/&gt;&lt;wsp:rsid wsp:val=&quot;00C85347&quot;/&gt;&lt;wsp:rsid wsp:val=&quot;00C85470&quot;/&gt;&lt;wsp:rsid wsp:val=&quot;00C87E7B&quot;/&gt;&lt;wsp:rsid wsp:val=&quot;00C9086B&quot;/&gt;&lt;wsp:rsid wsp:val=&quot;00C926CF&quot;/&gt;&lt;wsp:rsid wsp:val=&quot;00C93635&quot;/&gt;&lt;wsp:rsid wsp:val=&quot;00CA43B2&quot;/&gt;&lt;wsp:rsid wsp:val=&quot;00CB0000&quot;/&gt;&lt;wsp:rsid wsp:val=&quot;00CB0176&quot;/&gt;&lt;wsp:rsid wsp:val=&quot;00CB24DF&quot;/&gt;&lt;wsp:rsid wsp:val=&quot;00CB39AA&quot;/&gt;&lt;wsp:rsid wsp:val=&quot;00CB3C48&quot;/&gt;&lt;wsp:rsid wsp:val=&quot;00CB4CD1&quot;/&gt;&lt;wsp:rsid wsp:val=&quot;00CB522D&quot;/&gt;&lt;wsp:rsid wsp:val=&quot;00CB60C4&quot;/&gt;&lt;wsp:rsid wsp:val=&quot;00CB7F47&quot;/&gt;&lt;wsp:rsid wsp:val=&quot;00CC2693&quot;/&gt;&lt;wsp:rsid wsp:val=&quot;00CC4AE7&quot;/&gt;&lt;wsp:rsid wsp:val=&quot;00CC5827&quot;/&gt;&lt;wsp:rsid wsp:val=&quot;00CC5846&quot;/&gt;&lt;wsp:rsid wsp:val=&quot;00CD666C&quot;/&gt;&lt;wsp:rsid wsp:val=&quot;00CD6940&quot;/&gt;&lt;wsp:rsid wsp:val=&quot;00CD7D7F&quot;/&gt;&lt;wsp:rsid wsp:val=&quot;00CE150A&quot;/&gt;&lt;wsp:rsid wsp:val=&quot;00CE21E1&quot;/&gt;&lt;wsp:rsid wsp:val=&quot;00CE2E6B&quot;/&gt;&lt;wsp:rsid wsp:val=&quot;00CE3E1D&quot;/&gt;&lt;wsp:rsid wsp:val=&quot;00CE5A44&quot;/&gt;&lt;wsp:rsid wsp:val=&quot;00CE666D&quot;/&gt;&lt;wsp:rsid wsp:val=&quot;00CE75BF&quot;/&gt;&lt;wsp:rsid wsp:val=&quot;00CF68C0&quot;/&gt;&lt;wsp:rsid wsp:val=&quot;00CF7FC6&quot;/&gt;&lt;wsp:rsid wsp:val=&quot;00D0160B&quot;/&gt;&lt;wsp:rsid wsp:val=&quot;00D03A34&quot;/&gt;&lt;wsp:rsid wsp:val=&quot;00D06598&quot;/&gt;&lt;wsp:rsid wsp:val=&quot;00D06CA3&quot;/&gt;&lt;wsp:rsid wsp:val=&quot;00D13049&quot;/&gt;&lt;wsp:rsid wsp:val=&quot;00D17A82&quot;/&gt;&lt;wsp:rsid wsp:val=&quot;00D23555&quot;/&gt;&lt;wsp:rsid wsp:val=&quot;00D25433&quot;/&gt;&lt;wsp:rsid wsp:val=&quot;00D265C6&quot;/&gt;&lt;wsp:rsid wsp:val=&quot;00D33653&quot;/&gt;&lt;wsp:rsid wsp:val=&quot;00D340DF&quot;/&gt;&lt;wsp:rsid wsp:val=&quot;00D36065&quot;/&gt;&lt;wsp:rsid wsp:val=&quot;00D36169&quot;/&gt;&lt;wsp:rsid wsp:val=&quot;00D414F7&quot;/&gt;&lt;wsp:rsid wsp:val=&quot;00D41AAC&quot;/&gt;&lt;wsp:rsid wsp:val=&quot;00D44977&quot;/&gt;&lt;wsp:rsid wsp:val=&quot;00D452E1&quot;/&gt;&lt;wsp:rsid wsp:val=&quot;00D512EF&quot;/&gt;&lt;wsp:rsid wsp:val=&quot;00D525E2&quot;/&gt;&lt;wsp:rsid wsp:val=&quot;00D5290B&quot;/&gt;&lt;wsp:rsid wsp:val=&quot;00D52ABA&quot;/&gt;&lt;wsp:rsid wsp:val=&quot;00D559F7&quot;/&gt;&lt;wsp:rsid wsp:val=&quot;00D56DB4&quot;/&gt;&lt;wsp:rsid wsp:val=&quot;00D56E14&quot;/&gt;&lt;wsp:rsid wsp:val=&quot;00D645FB&quot;/&gt;&lt;wsp:rsid wsp:val=&quot;00D73D18&quot;/&gt;&lt;wsp:rsid wsp:val=&quot;00D74AD8&quot;/&gt;&lt;wsp:rsid wsp:val=&quot;00D74C80&quot;/&gt;&lt;wsp:rsid wsp:val=&quot;00D74D6C&quot;/&gt;&lt;wsp:rsid wsp:val=&quot;00D77A15&quot;/&gt;&lt;wsp:rsid wsp:val=&quot;00D809F1&quot;/&gt;&lt;wsp:rsid wsp:val=&quot;00D80ADC&quot;/&gt;&lt;wsp:rsid wsp:val=&quot;00D8250C&quot;/&gt;&lt;wsp:rsid wsp:val=&quot;00D838B4&quot;/&gt;&lt;wsp:rsid wsp:val=&quot;00D83F6A&quot;/&gt;&lt;wsp:rsid wsp:val=&quot;00D83F96&quot;/&gt;&lt;wsp:rsid wsp:val=&quot;00D84B78&quot;/&gt;&lt;wsp:rsid wsp:val=&quot;00D84CE2&quot;/&gt;&lt;wsp:rsid wsp:val=&quot;00D9007D&quot;/&gt;&lt;wsp:rsid wsp:val=&quot;00D90555&quot;/&gt;&lt;wsp:rsid wsp:val=&quot;00D906B3&quot;/&gt;&lt;wsp:rsid wsp:val=&quot;00D917F9&quot;/&gt;&lt;wsp:rsid wsp:val=&quot;00D969B1&quot;/&gt;&lt;wsp:rsid wsp:val=&quot;00D97628&quot;/&gt;&lt;wsp:rsid wsp:val=&quot;00DA0C5D&quot;/&gt;&lt;wsp:rsid wsp:val=&quot;00DA0E15&quot;/&gt;&lt;wsp:rsid wsp:val=&quot;00DA5E3B&quot;/&gt;&lt;wsp:rsid wsp:val=&quot;00DA7011&quot;/&gt;&lt;wsp:rsid wsp:val=&quot;00DA7215&quot;/&gt;&lt;wsp:rsid wsp:val=&quot;00DA73DB&quot;/&gt;&lt;wsp:rsid wsp:val=&quot;00DA7EBC&quot;/&gt;&lt;wsp:rsid wsp:val=&quot;00DB0584&quot;/&gt;&lt;wsp:rsid wsp:val=&quot;00DB1F11&quot;/&gt;&lt;wsp:rsid wsp:val=&quot;00DB267F&quot;/&gt;&lt;wsp:rsid wsp:val=&quot;00DB4EDD&quot;/&gt;&lt;wsp:rsid wsp:val=&quot;00DC0B7B&quot;/&gt;&lt;wsp:rsid wsp:val=&quot;00DC15A0&quot;/&gt;&lt;wsp:rsid wsp:val=&quot;00DC1EA5&quot;/&gt;&lt;wsp:rsid wsp:val=&quot;00DC1F21&quot;/&gt;&lt;wsp:rsid wsp:val=&quot;00DC2EFD&quot;/&gt;&lt;wsp:rsid wsp:val=&quot;00DC2F88&quot;/&gt;&lt;wsp:rsid wsp:val=&quot;00DD2BA1&quot;/&gt;&lt;wsp:rsid wsp:val=&quot;00DD58C3&quot;/&gt;&lt;wsp:rsid wsp:val=&quot;00DE6ABF&quot;/&gt;&lt;wsp:rsid wsp:val=&quot;00DE7F7D&quot;/&gt;&lt;wsp:rsid wsp:val=&quot;00DF3A4C&quot;/&gt;&lt;wsp:rsid wsp:val=&quot;00DF41E6&quot;/&gt;&lt;wsp:rsid wsp:val=&quot;00DF66CF&quot;/&gt;&lt;wsp:rsid wsp:val=&quot;00DF6ADD&quot;/&gt;&lt;wsp:rsid wsp:val=&quot;00DF7C2C&quot;/&gt;&lt;wsp:rsid wsp:val=&quot;00E02263&quot;/&gt;&lt;wsp:rsid wsp:val=&quot;00E03623&quot;/&gt;&lt;wsp:rsid wsp:val=&quot;00E04BF0&quot;/&gt;&lt;wsp:rsid wsp:val=&quot;00E060A3&quot;/&gt;&lt;wsp:rsid wsp:val=&quot;00E0612A&quot;/&gt;&lt;wsp:rsid wsp:val=&quot;00E17FCA&quot;/&gt;&lt;wsp:rsid wsp:val=&quot;00E24534&quot;/&gt;&lt;wsp:rsid wsp:val=&quot;00E24775&quot;/&gt;&lt;wsp:rsid wsp:val=&quot;00E27E16&quot;/&gt;&lt;wsp:rsid wsp:val=&quot;00E34DB1&quot;/&gt;&lt;wsp:rsid wsp:val=&quot;00E36D94&quot;/&gt;&lt;wsp:rsid wsp:val=&quot;00E42309&quot;/&gt;&lt;wsp:rsid wsp:val=&quot;00E44AFC&quot;/&gt;&lt;wsp:rsid wsp:val=&quot;00E460CA&quot;/&gt;&lt;wsp:rsid wsp:val=&quot;00E530A3&quot;/&gt;&lt;wsp:rsid wsp:val=&quot;00E55DA9&quot;/&gt;&lt;wsp:rsid wsp:val=&quot;00E564D0&quot;/&gt;&lt;wsp:rsid wsp:val=&quot;00E61E44&quot;/&gt;&lt;wsp:rsid wsp:val=&quot;00E6442E&quot;/&gt;&lt;wsp:rsid wsp:val=&quot;00E64A81&quot;/&gt;&lt;wsp:rsid wsp:val=&quot;00E672CA&quot;/&gt;&lt;wsp:rsid wsp:val=&quot;00E7104C&quot;/&gt;&lt;wsp:rsid wsp:val=&quot;00E72EFA&quot;/&gt;&lt;wsp:rsid wsp:val=&quot;00E779D7&quot;/&gt;&lt;wsp:rsid wsp:val=&quot;00E779F7&quot;/&gt;&lt;wsp:rsid wsp:val=&quot;00E82AED&quot;/&gt;&lt;wsp:rsid wsp:val=&quot;00E837F3&quot;/&gt;&lt;wsp:rsid wsp:val=&quot;00E85544&quot;/&gt;&lt;wsp:rsid wsp:val=&quot;00E93428&quot;/&gt;&lt;wsp:rsid wsp:val=&quot;00E97E83&quot;/&gt;&lt;wsp:rsid wsp:val=&quot;00EA04ED&quot;/&gt;&lt;wsp:rsid wsp:val=&quot;00EA12BB&quot;/&gt;&lt;wsp:rsid wsp:val=&quot;00EA15A8&quot;/&gt;&lt;wsp:rsid wsp:val=&quot;00EA23FD&quot;/&gt;&lt;wsp:rsid wsp:val=&quot;00EA2BDF&quot;/&gt;&lt;wsp:rsid wsp:val=&quot;00EA2C98&quot;/&gt;&lt;wsp:rsid wsp:val=&quot;00EB2831&quot;/&gt;&lt;wsp:rsid wsp:val=&quot;00EB508E&quot;/&gt;&lt;wsp:rsid wsp:val=&quot;00EB53C9&quot;/&gt;&lt;wsp:rsid wsp:val=&quot;00EB6D51&quot;/&gt;&lt;wsp:rsid wsp:val=&quot;00EC091B&quot;/&gt;&lt;wsp:rsid wsp:val=&quot;00EC091E&quot;/&gt;&lt;wsp:rsid wsp:val=&quot;00EC317F&quot;/&gt;&lt;wsp:rsid wsp:val=&quot;00EC4635&quot;/&gt;&lt;wsp:rsid wsp:val=&quot;00EC6071&quot;/&gt;&lt;wsp:rsid wsp:val=&quot;00EC6A81&quot;/&gt;&lt;wsp:rsid wsp:val=&quot;00EC6DB0&quot;/&gt;&lt;wsp:rsid wsp:val=&quot;00ED0311&quot;/&gt;&lt;wsp:rsid wsp:val=&quot;00ED2143&quot;/&gt;&lt;wsp:rsid wsp:val=&quot;00ED28C4&quot;/&gt;&lt;wsp:rsid wsp:val=&quot;00ED2B68&quot;/&gt;&lt;wsp:rsid wsp:val=&quot;00ED3154&quot;/&gt;&lt;wsp:rsid wsp:val=&quot;00ED32B0&quot;/&gt;&lt;wsp:rsid wsp:val=&quot;00ED3B5B&quot;/&gt;&lt;wsp:rsid wsp:val=&quot;00ED3BD4&quot;/&gt;&lt;wsp:rsid wsp:val=&quot;00ED5CEE&quot;/&gt;&lt;wsp:rsid wsp:val=&quot;00ED620F&quot;/&gt;&lt;wsp:rsid wsp:val=&quot;00ED6A12&quot;/&gt;&lt;wsp:rsid wsp:val=&quot;00EE47FF&quot;/&gt;&lt;wsp:rsid wsp:val=&quot;00EF3115&quot;/&gt;&lt;wsp:rsid wsp:val=&quot;00EF39BF&quot;/&gt;&lt;wsp:rsid wsp:val=&quot;00EF4507&quot;/&gt;&lt;wsp:rsid wsp:val=&quot;00EF5621&quot;/&gt;&lt;wsp:rsid wsp:val=&quot;00EF6008&quot;/&gt;&lt;wsp:rsid wsp:val=&quot;00EF6645&quot;/&gt;&lt;wsp:rsid wsp:val=&quot;00F013FC&quot;/&gt;&lt;wsp:rsid wsp:val=&quot;00F0271D&quot;/&gt;&lt;wsp:rsid wsp:val=&quot;00F02F2A&quot;/&gt;&lt;wsp:rsid wsp:val=&quot;00F11419&quot;/&gt;&lt;wsp:rsid wsp:val=&quot;00F148E8&quot;/&gt;&lt;wsp:rsid wsp:val=&quot;00F14E83&quot;/&gt;&lt;wsp:rsid wsp:val=&quot;00F150E2&quot;/&gt;&lt;wsp:rsid wsp:val=&quot;00F16DB2&quot;/&gt;&lt;wsp:rsid wsp:val=&quot;00F20F2A&quot;/&gt;&lt;wsp:rsid wsp:val=&quot;00F2230B&quot;/&gt;&lt;wsp:rsid wsp:val=&quot;00F2388C&quot;/&gt;&lt;wsp:rsid wsp:val=&quot;00F23A58&quot;/&gt;&lt;wsp:rsid wsp:val=&quot;00F2484E&quot;/&gt;&lt;wsp:rsid wsp:val=&quot;00F27025&quot;/&gt;&lt;wsp:rsid wsp:val=&quot;00F27C8D&quot;/&gt;&lt;wsp:rsid wsp:val=&quot;00F30D08&quot;/&gt;&lt;wsp:rsid wsp:val=&quot;00F32110&quot;/&gt;&lt;wsp:rsid wsp:val=&quot;00F33B39&quot;/&gt;&lt;wsp:rsid wsp:val=&quot;00F359C9&quot;/&gt;&lt;wsp:rsid wsp:val=&quot;00F4177B&quot;/&gt;&lt;wsp:rsid wsp:val=&quot;00F42E45&quot;/&gt;&lt;wsp:rsid wsp:val=&quot;00F43351&quot;/&gt;&lt;wsp:rsid wsp:val=&quot;00F44157&quot;/&gt;&lt;wsp:rsid wsp:val=&quot;00F45E1C&quot;/&gt;&lt;wsp:rsid wsp:val=&quot;00F4660A&quot;/&gt;&lt;wsp:rsid wsp:val=&quot;00F47703&quot;/&gt;&lt;wsp:rsid wsp:val=&quot;00F47760&quot;/&gt;&lt;wsp:rsid wsp:val=&quot;00F5096A&quot;/&gt;&lt;wsp:rsid wsp:val=&quot;00F511CC&quot;/&gt;&lt;wsp:rsid wsp:val=&quot;00F52FEF&quot;/&gt;&lt;wsp:rsid wsp:val=&quot;00F545FC&quot;/&gt;&lt;wsp:rsid wsp:val=&quot;00F5678D&quot;/&gt;&lt;wsp:rsid wsp:val=&quot;00F600F1&quot;/&gt;&lt;wsp:rsid wsp:val=&quot;00F62E61&quot;/&gt;&lt;wsp:rsid wsp:val=&quot;00F6310E&quot;/&gt;&lt;wsp:rsid wsp:val=&quot;00F65F74&quot;/&gt;&lt;wsp:rsid wsp:val=&quot;00F71752&quot;/&gt;&lt;wsp:rsid wsp:val=&quot;00F7177D&quot;/&gt;&lt;wsp:rsid wsp:val=&quot;00F72191&quot;/&gt;&lt;wsp:rsid wsp:val=&quot;00F73E3A&quot;/&gt;&lt;wsp:rsid wsp:val=&quot;00F74BAA&quot;/&gt;&lt;wsp:rsid wsp:val=&quot;00F76B42&quot;/&gt;&lt;wsp:rsid wsp:val=&quot;00F827DE&quot;/&gt;&lt;wsp:rsid wsp:val=&quot;00F82AF4&quot;/&gt;&lt;wsp:rsid wsp:val=&quot;00F83555&quot;/&gt;&lt;wsp:rsid wsp:val=&quot;00F86ECC&quot;/&gt;&lt;wsp:rsid wsp:val=&quot;00F90803&quot;/&gt;&lt;wsp:rsid wsp:val=&quot;00F90E4F&quot;/&gt;&lt;wsp:rsid wsp:val=&quot;00F90E9A&quot;/&gt;&lt;wsp:rsid wsp:val=&quot;00F92FA1&quot;/&gt;&lt;wsp:rsid wsp:val=&quot;00F94520&quot;/&gt;&lt;wsp:rsid wsp:val=&quot;00F958F0&quot;/&gt;&lt;wsp:rsid wsp:val=&quot;00F95B3B&quot;/&gt;&lt;wsp:rsid wsp:val=&quot;00F961A5&quot;/&gt;&lt;wsp:rsid wsp:val=&quot;00FA0BD7&quot;/&gt;&lt;wsp:rsid wsp:val=&quot;00FA1751&quot;/&gt;&lt;wsp:rsid wsp:val=&quot;00FA1871&quot;/&gt;&lt;wsp:rsid wsp:val=&quot;00FA2FD3&quot;/&gt;&lt;wsp:rsid wsp:val=&quot;00FA49E4&quot;/&gt;&lt;wsp:rsid wsp:val=&quot;00FA7AA2&quot;/&gt;&lt;wsp:rsid wsp:val=&quot;00FB102B&quot;/&gt;&lt;wsp:rsid wsp:val=&quot;00FB1144&quot;/&gt;&lt;wsp:rsid wsp:val=&quot;00FB20FC&quot;/&gt;&lt;wsp:rsid wsp:val=&quot;00FB30AF&quot;/&gt;&lt;wsp:rsid wsp:val=&quot;00FB39D2&quot;/&gt;&lt;wsp:rsid wsp:val=&quot;00FB469E&quot;/&gt;&lt;wsp:rsid wsp:val=&quot;00FB4D06&quot;/&gt;&lt;wsp:rsid wsp:val=&quot;00FB56E5&quot;/&gt;&lt;wsp:rsid wsp:val=&quot;00FC1311&quot;/&gt;&lt;wsp:rsid wsp:val=&quot;00FC1CD7&quot;/&gt;&lt;wsp:rsid wsp:val=&quot;00FC2302&quot;/&gt;&lt;wsp:rsid wsp:val=&quot;00FC3924&quot;/&gt;&lt;wsp:rsid wsp:val=&quot;00FC5825&quot;/&gt;&lt;wsp:rsid wsp:val=&quot;00FC61DB&quot;/&gt;&lt;wsp:rsid wsp:val=&quot;00FC6673&quot;/&gt;&lt;wsp:rsid wsp:val=&quot;00FD09D1&quot;/&gt;&lt;wsp:rsid wsp:val=&quot;00FD571B&quot;/&gt;&lt;wsp:rsid wsp:val=&quot;00FD7620&quot;/&gt;&lt;wsp:rsid wsp:val=&quot;00FE0FE1&quot;/&gt;&lt;wsp:rsid wsp:val=&quot;00FE4325&quot;/&gt;&lt;wsp:rsid wsp:val=&quot;00FF0F1B&quot;/&gt;&lt;wsp:rsid wsp:val=&quot;00FF17F0&quot;/&gt;&lt;wsp:rsid wsp:val=&quot;00FF49F0&quot;/&gt;&lt;wsp:rsid wsp:val=&quot;00FF6094&quot;/&gt;&lt;wsp:rsid wsp:val=&quot;00FF76A8&quot;/&gt;&lt;/wsp:rsids&gt;&lt;/w:docPr&gt;&lt;w:body&gt;&lt;w:p wsp:rsidR=&quot;00000000&quot; wsp:rsidRDefault=&quot;00A72AD6&quot;&gt;&lt;m:oMathPara&gt;&lt;m:oMath&gt;&lt;m:sSup&gt;&lt;m:sSupPr&gt;&lt;m:ctrlPr&gt;&lt;w:rPr&gt;&lt;w:rFonts w:ascii=&quot;Cambria Math&quot; w:h-ansi=&quot;Cambria Math&quot; w:cs=&quot;Cambria Math&quot;/&gt;&lt;wx:font wx:val=&quot;Cambria Math&quot;/&gt;&lt;w:sz w:val=&quot;24&quot;/&gt;&lt;w:sz-cs w:val=&quot;24&quot;/&gt;&lt;/w:rPr&gt;&lt;/m:ctrlPr&gt;&lt;/m:sSupPr&gt;&lt;m:e&gt;&lt;m:r&gt;&lt;m:rPr&gt;&lt;m:sty m:val=&quot;p&quot;/&gt;&lt;/m:rPr&gt;&lt;w:rPr&gt;&lt;w:rFonts w:ascii=&quot;Cambria Math&quot; w:h-ansi=&quot;Cambria Math&quot; w:cs=&quot;Cambria Math&quot;/&gt;&lt;wx:font wx:val=&quot;Cambria Math&quot;/&gt;&lt;w:sz w:val=&quot;24&quot;/&gt;&lt;w:sz-cs w:val=&quot;24&quot;/&gt;&lt;/w:rPr&gt;&lt;m:t&gt;t&lt;/m:t&gt;&lt;/m:r&gt;&lt;/m:e&gt;&lt;m:sup&gt;&lt;m:r&gt;&lt;m:rPr&gt;&lt;m:sty m:val=&quot;p&quot;/&gt;&lt;/m:rPr&gt;&lt;w:rPr&gt;&lt;w:rFonts w:ascii=&quot;Cambria Math&quot; w:h-ansi=&quot;Cambria Math&quot; w:cs=&quot;Cambria Math&quot;/&gt;&lt;wx:font wx:val=&quot;Cambria Math&quot;/&gt;&lt;w:sz w:val=&quot;24&quot;/&gt;&lt;w:sz-cs w:val=&quot;24&quot;/&gt;&lt;/w:rPr&gt;&lt;m:t&gt;*&lt;/m:t&gt;&lt;/m:r&gt;&lt;/m:sup&gt;&lt;/m:sSup&gt;&lt;m:r&gt;&lt;m:rPr&gt;&lt;m:sty m:val=&quot;p&quot;/&gt;&lt;/m:rPr&gt;&lt;w:rPr&gt;&lt;w:rFonts w:ascii=&quot;Cambria Math&quot; w:h-ansi=&quot;Cambria Math&quot; w:cs=&quot;Cambria Math&quot;/&gt;&lt;wx:font wx:val=&quot;Cambria Math&quot;/&gt;&lt;w:sz w:val=&quot;24&quot;/&gt;&lt;w:sz-cs w:val=&quot;24&quot;/&gt;&lt;/w:rPr&gt;&lt;m:t&gt;=&lt;/m:t&gt;&lt;/m:r&gt;&lt;m:f&gt;&lt;m:fPr&gt;&lt;m:ctrlPr&gt;&lt;w:rPr&gt;&lt;w:rFonts w:ascii=&quot;Cambria Math&quot; w:h-ansi=&quot;Cambria Math&quot; w:cs=&quot;Cambria Math&quot;/&gt;&lt;wx:font wx:val=&quot;Cambria Math&quot;/&gt;&lt;w:sz w:val=&quot;24&quot;/&gt;&lt;w:sz-cs w:val=&quot;24&quot;/&gt;&lt;/w:rPr&gt;&lt;/m:ctrlPr&gt;&lt;/m:fPr&gt;&lt;m:num&gt;&lt;m:r&gt;&lt;m:rPr&gt;&lt;m:sty m:val=&quot;p&quot;/&gt;&lt;/m:rPr&gt;&lt;w:rPr&gt;&lt;w:rFonts w:ascii=&quot;Cambria Math&quot; w:h-ansi=&quot;Cambria Math&quot; w:cs=&quot;Cambria Math&quot;/&gt;&lt;wx:font wx:val=&quot;Cambria Math&quot;/&gt;&lt;w:sz w:val=&quot;24&quot;/&gt;&lt;w:sz-cs w:val=&quot;24&quot;/&gt;&lt;/w:rPr&gt;&lt;m:t&gt;t&lt;/m:t&gt;&lt;/m:r&gt;&lt;/m:num&gt;&lt;m:den&gt;&lt;m:r&gt;&lt;m:rPr&gt;&lt;m:sty m:val=&quot;p&quot;/&gt;&lt;/m:rPr&gt;&lt;w:rPr&gt;&lt;w:rFonts w:ascii=&quot;Cambria Math&quot; w:h-ansi=&quot;Cambria Math&quot; w:cs=&quot;Cambria Math&quot;/&gt;&lt;wx:font wx:val=&quot;Cambria Math&quot;/&gt;&lt;w:sz w:val=&quot;24&quot;/&gt;&lt;w:sz-cs w:val=&quot;24&quot;/&gt;&lt;/w:rPr&gt;&lt;m:t&gt;t+&lt;/m:t&gt;&lt;/m:r&gt;&lt;m:sSub&gt;&lt;m:sSubPr&gt;&lt;m:ctrlPr&gt;&lt;w:rPr&gt;&lt;w:rFonts w:ascii=&quot;Cambria Math&quot; w:h-ansi=&quot;Cambria Math&quot; w:cs=&quot;Cambria Math&quot;/&gt;&lt;wx:font wx:val=&quot;Cambria Math&quot;/&gt;&lt;w:sz w:val=&quot;24&quot;/&gt;&lt;w:sz-cs w:val=&quot;24&quot;/&gt;&lt;/w:rPr&gt;&lt;/m:ctrlPr&gt;&lt;/m:sSubPr&gt;&lt;m:e&gt;&lt;m:r&gt;&lt;m:rPr&gt;&lt;m:sty m:val=&quot;p&quot;/&gt;&lt;/m:rPr&gt;&lt;w:rPr&gt;&lt;w:rFonts w:ascii=&quot;Cambria Math&quot; w:h-ansi=&quot;Cambria Math&quot; w:cs=&quot;Cambria Math&quot;/&gt;&lt;wx:font wx:val=&quot;Cambria Math&quot;/&gt;&lt;w:sz w:val=&quot;24&quot;/&gt;&lt;w:sz-cs w:val=&quot;24&quot;/&gt;&lt;/w:rPr&gt;&lt;m:t&gt;t&lt;/m:t&gt;&lt;/m:r&gt;&lt;/m:e&gt;&lt;m:sub&gt;&lt;m:r&gt;&lt;m:rPr&gt;&lt;m:sty m:val=&quot;p&quot;/&gt;&lt;/m:rPr&gt;&lt;w:rPr&gt;&lt;w:rFonts w:ascii=&quot;Cambria Math&quot; w:h-ansi=&quot;Cambria Math&quot; w:cs=&quot;Cambria Math&quot;/&gt;&lt;wx:font wx:val=&quot;Cambria Math&quot;/&gt;&lt;w:sz w:val=&quot;24&quot;/&gt;&lt;w:sz-cs w:val=&quot;24&quot;/&gt;&lt;/w:rPr&gt;&lt;m:t&gt;p&lt;/m:t&gt;&lt;/m:r&gt;&lt;/m:sub&gt;&lt;/m:sSub&gt;&lt;/m:den&gt;&lt;/m:f&gt;&lt;m:r&gt;&lt;m:rPr&gt;&lt;m:sty m:val=&quot;p&quot;/&gt;&lt;/m:rPr&gt;&lt;w:rPr&gt;&lt;w:rFonts w:ascii=&quot;Cambria Math&quot; w:h-ansi=&quot;Cambria Math&quot; w:cs=&quot;Cambria Math&quot;/&gt;&lt;wx:font wx:val=&quot;Cambria Math&quot;/&gt;&lt;w:sz w:val=&quot;24&quot;/&gt;&lt;w:sz-cs w:val=&quot;24&quot;/&gt;&lt;/w:rPr&gt;&lt;m:t&gt; &lt;/m:t&gt;&lt;/m:r&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body&gt;&lt;/w:wordDocument&gt;">
            <v:imagedata r:id="rId10" o:title="" chromakey="white"/>
          </v:shape>
        </w:pict>
      </w:r>
      <w:r w:rsidRPr="00EC6A81">
        <w:rPr>
          <w:rFonts w:ascii="Times New Roman" w:hAnsi="Times New Roman"/>
          <w:sz w:val="24"/>
          <w:szCs w:val="24"/>
        </w:rPr>
        <w:instrText xml:space="preserve"> </w:instrText>
      </w:r>
      <w:r w:rsidRPr="00EC6A81">
        <w:rPr>
          <w:rFonts w:ascii="Times New Roman" w:hAnsi="Times New Roman"/>
          <w:sz w:val="24"/>
          <w:szCs w:val="24"/>
        </w:rPr>
        <w:fldChar w:fldCharType="separate"/>
      </w:r>
      <w:r>
        <w:pict>
          <v:shape id="_x0000_i1031" type="#_x0000_t75" style="width:60.75pt;height:26.2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5224&quot;/&gt;&lt;w:defaultTabStop w:val=&quot;709&quot;/&gt;&lt;w:hyphenationZone w:val=&quot;425&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600F1&quot;/&gt;&lt;wsp:rsid wsp:val=&quot;000030C5&quot;/&gt;&lt;wsp:rsid wsp:val=&quot;000042D3&quot;/&gt;&lt;wsp:rsid wsp:val=&quot;00004DAF&quot;/&gt;&lt;wsp:rsid wsp:val=&quot;00007ADA&quot;/&gt;&lt;wsp:rsid wsp:val=&quot;0001165C&quot;/&gt;&lt;wsp:rsid wsp:val=&quot;00013DF3&quot;/&gt;&lt;wsp:rsid wsp:val=&quot;00015AB7&quot;/&gt;&lt;wsp:rsid wsp:val=&quot;0001618A&quot;/&gt;&lt;wsp:rsid wsp:val=&quot;0002089B&quot;/&gt;&lt;wsp:rsid wsp:val=&quot;00020E96&quot;/&gt;&lt;wsp:rsid wsp:val=&quot;000218E3&quot;/&gt;&lt;wsp:rsid wsp:val=&quot;00026059&quot;/&gt;&lt;wsp:rsid wsp:val=&quot;00027498&quot;/&gt;&lt;wsp:rsid wsp:val=&quot;00032EAB&quot;/&gt;&lt;wsp:rsid wsp:val=&quot;00033C87&quot;/&gt;&lt;wsp:rsid wsp:val=&quot;000362CA&quot;/&gt;&lt;wsp:rsid wsp:val=&quot;000402AE&quot;/&gt;&lt;wsp:rsid wsp:val=&quot;00045234&quot;/&gt;&lt;wsp:rsid wsp:val=&quot;00050924&quot;/&gt;&lt;wsp:rsid wsp:val=&quot;00052B43&quot;/&gt;&lt;wsp:rsid wsp:val=&quot;000535FA&quot;/&gt;&lt;wsp:rsid wsp:val=&quot;00053E92&quot;/&gt;&lt;wsp:rsid wsp:val=&quot;00053F32&quot;/&gt;&lt;wsp:rsid wsp:val=&quot;00055123&quot;/&gt;&lt;wsp:rsid wsp:val=&quot;00056FA9&quot;/&gt;&lt;wsp:rsid wsp:val=&quot;00060A65&quot;/&gt;&lt;wsp:rsid wsp:val=&quot;00063EBF&quot;/&gt;&lt;wsp:rsid wsp:val=&quot;0006613B&quot;/&gt;&lt;wsp:rsid wsp:val=&quot;00070808&quot;/&gt;&lt;wsp:rsid wsp:val=&quot;00072775&quot;/&gt;&lt;wsp:rsid wsp:val=&quot;00072F80&quot;/&gt;&lt;wsp:rsid wsp:val=&quot;00075B05&quot;/&gt;&lt;wsp:rsid wsp:val=&quot;00076021&quot;/&gt;&lt;wsp:rsid wsp:val=&quot;000762D0&quot;/&gt;&lt;wsp:rsid wsp:val=&quot;000767E4&quot;/&gt;&lt;wsp:rsid wsp:val=&quot;00076E06&quot;/&gt;&lt;wsp:rsid wsp:val=&quot;000819F3&quot;/&gt;&lt;wsp:rsid wsp:val=&quot;00081C36&quot;/&gt;&lt;wsp:rsid wsp:val=&quot;0008317A&quot;/&gt;&lt;wsp:rsid wsp:val=&quot;00083A13&quot;/&gt;&lt;wsp:rsid wsp:val=&quot;00083BBC&quot;/&gt;&lt;wsp:rsid wsp:val=&quot;00085CF7&quot;/&gt;&lt;wsp:rsid wsp:val=&quot;00090720&quot;/&gt;&lt;wsp:rsid wsp:val=&quot;000922E6&quot;/&gt;&lt;wsp:rsid wsp:val=&quot;000923FC&quot;/&gt;&lt;wsp:rsid wsp:val=&quot;00094FD3&quot;/&gt;&lt;wsp:rsid wsp:val=&quot;00096BF4&quot;/&gt;&lt;wsp:rsid wsp:val=&quot;00097972&quot;/&gt;&lt;wsp:rsid wsp:val=&quot;000A1B42&quot;/&gt;&lt;wsp:rsid wsp:val=&quot;000A4915&quot;/&gt;&lt;wsp:rsid wsp:val=&quot;000A6B68&quot;/&gt;&lt;wsp:rsid wsp:val=&quot;000A75EC&quot;/&gt;&lt;wsp:rsid wsp:val=&quot;000B17F4&quot;/&gt;&lt;wsp:rsid wsp:val=&quot;000B3885&quot;/&gt;&lt;wsp:rsid wsp:val=&quot;000B4926&quot;/&gt;&lt;wsp:rsid wsp:val=&quot;000B507C&quot;/&gt;&lt;wsp:rsid wsp:val=&quot;000B559D&quot;/&gt;&lt;wsp:rsid wsp:val=&quot;000B74B7&quot;/&gt;&lt;wsp:rsid wsp:val=&quot;000C1587&quot;/&gt;&lt;wsp:rsid wsp:val=&quot;000C227C&quot;/&gt;&lt;wsp:rsid wsp:val=&quot;000C2E84&quot;/&gt;&lt;wsp:rsid wsp:val=&quot;000C404D&quot;/&gt;&lt;wsp:rsid wsp:val=&quot;000D4741&quot;/&gt;&lt;wsp:rsid wsp:val=&quot;000D48B7&quot;/&gt;&lt;wsp:rsid wsp:val=&quot;000D6724&quot;/&gt;&lt;wsp:rsid wsp:val=&quot;000D6B6E&quot;/&gt;&lt;wsp:rsid wsp:val=&quot;000E17DD&quot;/&gt;&lt;wsp:rsid wsp:val=&quot;000E4042&quot;/&gt;&lt;wsp:rsid wsp:val=&quot;000E4268&quot;/&gt;&lt;wsp:rsid wsp:val=&quot;000E48D1&quot;/&gt;&lt;wsp:rsid wsp:val=&quot;000E5AE2&quot;/&gt;&lt;wsp:rsid wsp:val=&quot;000E5E19&quot;/&gt;&lt;wsp:rsid wsp:val=&quot;000E67D8&quot;/&gt;&lt;wsp:rsid wsp:val=&quot;000E7E8E&quot;/&gt;&lt;wsp:rsid wsp:val=&quot;000E7EC0&quot;/&gt;&lt;wsp:rsid wsp:val=&quot;000F099A&quot;/&gt;&lt;wsp:rsid wsp:val=&quot;000F0D17&quot;/&gt;&lt;wsp:rsid wsp:val=&quot;000F1E5B&quot;/&gt;&lt;wsp:rsid wsp:val=&quot;000F5D10&quot;/&gt;&lt;wsp:rsid wsp:val=&quot;0010145B&quot;/&gt;&lt;wsp:rsid wsp:val=&quot;001016BE&quot;/&gt;&lt;wsp:rsid wsp:val=&quot;00101E53&quot;/&gt;&lt;wsp:rsid wsp:val=&quot;00110E7A&quot;/&gt;&lt;wsp:rsid wsp:val=&quot;00110EA6&quot;/&gt;&lt;wsp:rsid wsp:val=&quot;00110F7D&quot;/&gt;&lt;wsp:rsid wsp:val=&quot;00114C05&quot;/&gt;&lt;wsp:rsid wsp:val=&quot;001210CD&quot;/&gt;&lt;wsp:rsid wsp:val=&quot;00131B44&quot;/&gt;&lt;wsp:rsid wsp:val=&quot;00131C28&quot;/&gt;&lt;wsp:rsid wsp:val=&quot;00131CA6&quot;/&gt;&lt;wsp:rsid wsp:val=&quot;001404DF&quot;/&gt;&lt;wsp:rsid wsp:val=&quot;001407C9&quot;/&gt;&lt;wsp:rsid wsp:val=&quot;001413F0&quot;/&gt;&lt;wsp:rsid wsp:val=&quot;00142BF6&quot;/&gt;&lt;wsp:rsid wsp:val=&quot;0014459B&quot;/&gt;&lt;wsp:rsid wsp:val=&quot;00144CE9&quot;/&gt;&lt;wsp:rsid wsp:val=&quot;0014667C&quot;/&gt;&lt;wsp:rsid wsp:val=&quot;001471E9&quot;/&gt;&lt;wsp:rsid wsp:val=&quot;0015370C&quot;/&gt;&lt;wsp:rsid wsp:val=&quot;0015644B&quot;/&gt;&lt;wsp:rsid wsp:val=&quot;00156ADD&quot;/&gt;&lt;wsp:rsid wsp:val=&quot;00160347&quot;/&gt;&lt;wsp:rsid wsp:val=&quot;0016302E&quot;/&gt;&lt;wsp:rsid wsp:val=&quot;00165294&quot;/&gt;&lt;wsp:rsid wsp:val=&quot;00170027&quot;/&gt;&lt;wsp:rsid wsp:val=&quot;00170B03&quot;/&gt;&lt;wsp:rsid wsp:val=&quot;00174309&quot;/&gt;&lt;wsp:rsid wsp:val=&quot;00177659&quot;/&gt;&lt;wsp:rsid wsp:val=&quot;001836C1&quot;/&gt;&lt;wsp:rsid wsp:val=&quot;001840B2&quot;/&gt;&lt;wsp:rsid wsp:val=&quot;001937E1&quot;/&gt;&lt;wsp:rsid wsp:val=&quot;001947DC&quot;/&gt;&lt;wsp:rsid wsp:val=&quot;00196AA8&quot;/&gt;&lt;wsp:rsid wsp:val=&quot;001970E9&quot;/&gt;&lt;wsp:rsid wsp:val=&quot;00197726&quot;/&gt;&lt;wsp:rsid wsp:val=&quot;00197B4D&quot;/&gt;&lt;wsp:rsid wsp:val=&quot;001A2938&quot;/&gt;&lt;wsp:rsid wsp:val=&quot;001A3235&quot;/&gt;&lt;wsp:rsid wsp:val=&quot;001B12C6&quot;/&gt;&lt;wsp:rsid wsp:val=&quot;001B26E7&quot;/&gt;&lt;wsp:rsid wsp:val=&quot;001B5AF4&quot;/&gt;&lt;wsp:rsid wsp:val=&quot;001B7FA1&quot;/&gt;&lt;wsp:rsid wsp:val=&quot;001C19DA&quot;/&gt;&lt;wsp:rsid wsp:val=&quot;001C1ADC&quot;/&gt;&lt;wsp:rsid wsp:val=&quot;001C680E&quot;/&gt;&lt;wsp:rsid wsp:val=&quot;001C6CFE&quot;/&gt;&lt;wsp:rsid wsp:val=&quot;001C7357&quot;/&gt;&lt;wsp:rsid wsp:val=&quot;001C75F0&quot;/&gt;&lt;wsp:rsid wsp:val=&quot;001D0EEA&quot;/&gt;&lt;wsp:rsid wsp:val=&quot;001D15CA&quot;/&gt;&lt;wsp:rsid wsp:val=&quot;001D236A&quot;/&gt;&lt;wsp:rsid wsp:val=&quot;001D424E&quot;/&gt;&lt;wsp:rsid wsp:val=&quot;001D4979&quot;/&gt;&lt;wsp:rsid wsp:val=&quot;001D4B7E&quot;/&gt;&lt;wsp:rsid wsp:val=&quot;001D5E94&quot;/&gt;&lt;wsp:rsid wsp:val=&quot;001E1320&quot;/&gt;&lt;wsp:rsid wsp:val=&quot;001E4A0B&quot;/&gt;&lt;wsp:rsid wsp:val=&quot;001E6B4E&quot;/&gt;&lt;wsp:rsid wsp:val=&quot;001F0DD8&quot;/&gt;&lt;wsp:rsid wsp:val=&quot;001F753A&quot;/&gt;&lt;wsp:rsid wsp:val=&quot;00201D85&quot;/&gt;&lt;wsp:rsid wsp:val=&quot;0020264D&quot;/&gt;&lt;wsp:rsid wsp:val=&quot;002027FF&quot;/&gt;&lt;wsp:rsid wsp:val=&quot;00206631&quot;/&gt;&lt;wsp:rsid wsp:val=&quot;00206E51&quot;/&gt;&lt;wsp:rsid wsp:val=&quot;00212FED&quot;/&gt;&lt;wsp:rsid wsp:val=&quot;00214B88&quot;/&gt;&lt;wsp:rsid wsp:val=&quot;00215216&quot;/&gt;&lt;wsp:rsid wsp:val=&quot;00216963&quot;/&gt;&lt;wsp:rsid wsp:val=&quot;00216B08&quot;/&gt;&lt;wsp:rsid wsp:val=&quot;00216C0D&quot;/&gt;&lt;wsp:rsid wsp:val=&quot;002206CF&quot;/&gt;&lt;wsp:rsid wsp:val=&quot;00221F65&quot;/&gt;&lt;wsp:rsid wsp:val=&quot;00222836&quot;/&gt;&lt;wsp:rsid wsp:val=&quot;00223B08&quot;/&gt;&lt;wsp:rsid wsp:val=&quot;00226047&quot;/&gt;&lt;wsp:rsid wsp:val=&quot;00226732&quot;/&gt;&lt;wsp:rsid wsp:val=&quot;00231406&quot;/&gt;&lt;wsp:rsid wsp:val=&quot;00231B98&quot;/&gt;&lt;wsp:rsid wsp:val=&quot;00236F07&quot;/&gt;&lt;wsp:rsid wsp:val=&quot;0024020B&quot;/&gt;&lt;wsp:rsid wsp:val=&quot;00242D08&quot;/&gt;&lt;wsp:rsid wsp:val=&quot;00244D14&quot;/&gt;&lt;wsp:rsid wsp:val=&quot;00246786&quot;/&gt;&lt;wsp:rsid wsp:val=&quot;00247D49&quot;/&gt;&lt;wsp:rsid wsp:val=&quot;00247D8F&quot;/&gt;&lt;wsp:rsid wsp:val=&quot;00250BED&quot;/&gt;&lt;wsp:rsid wsp:val=&quot;00250CE5&quot;/&gt;&lt;wsp:rsid wsp:val=&quot;00250F22&quot;/&gt;&lt;wsp:rsid wsp:val=&quot;00254AE0&quot;/&gt;&lt;wsp:rsid wsp:val=&quot;0025545C&quot;/&gt;&lt;wsp:rsid wsp:val=&quot;002566B1&quot;/&gt;&lt;wsp:rsid wsp:val=&quot;002610A5&quot;/&gt;&lt;wsp:rsid wsp:val=&quot;00261BB1&quot;/&gt;&lt;wsp:rsid wsp:val=&quot;00261E35&quot;/&gt;&lt;wsp:rsid wsp:val=&quot;00262E58&quot;/&gt;&lt;wsp:rsid wsp:val=&quot;002638EA&quot;/&gt;&lt;wsp:rsid wsp:val=&quot;0026482E&quot;/&gt;&lt;wsp:rsid wsp:val=&quot;00266CD5&quot;/&gt;&lt;wsp:rsid wsp:val=&quot;002674E8&quot;/&gt;&lt;wsp:rsid wsp:val=&quot;0027148F&quot;/&gt;&lt;wsp:rsid wsp:val=&quot;00273F44&quot;/&gt;&lt;wsp:rsid wsp:val=&quot;002746FC&quot;/&gt;&lt;wsp:rsid wsp:val=&quot;00280473&quot;/&gt;&lt;wsp:rsid wsp:val=&quot;00283155&quot;/&gt;&lt;wsp:rsid wsp:val=&quot;00284E23&quot;/&gt;&lt;wsp:rsid wsp:val=&quot;002860E3&quot;/&gt;&lt;wsp:rsid wsp:val=&quot;00286E90&quot;/&gt;&lt;wsp:rsid wsp:val=&quot;00287D17&quot;/&gt;&lt;wsp:rsid wsp:val=&quot;00290838&quot;/&gt;&lt;wsp:rsid wsp:val=&quot;00292959&quot;/&gt;&lt;wsp:rsid wsp:val=&quot;00293387&quot;/&gt;&lt;wsp:rsid wsp:val=&quot;00294C0F&quot;/&gt;&lt;wsp:rsid wsp:val=&quot;00297BBF&quot;/&gt;&lt;wsp:rsid wsp:val=&quot;002A5FB0&quot;/&gt;&lt;wsp:rsid wsp:val=&quot;002A6443&quot;/&gt;&lt;wsp:rsid wsp:val=&quot;002A7123&quot;/&gt;&lt;wsp:rsid wsp:val=&quot;002A7D18&quot;/&gt;&lt;wsp:rsid wsp:val=&quot;002B0C9C&quot;/&gt;&lt;wsp:rsid wsp:val=&quot;002B3D16&quot;/&gt;&lt;wsp:rsid wsp:val=&quot;002B6C9D&quot;/&gt;&lt;wsp:rsid wsp:val=&quot;002B72CD&quot;/&gt;&lt;wsp:rsid wsp:val=&quot;002B798D&quot;/&gt;&lt;wsp:rsid wsp:val=&quot;002C2300&quot;/&gt;&lt;wsp:rsid wsp:val=&quot;002C4788&quot;/&gt;&lt;wsp:rsid wsp:val=&quot;002C58FD&quot;/&gt;&lt;wsp:rsid wsp:val=&quot;002C6F38&quot;/&gt;&lt;wsp:rsid wsp:val=&quot;002C74FD&quot;/&gt;&lt;wsp:rsid wsp:val=&quot;002D060B&quot;/&gt;&lt;wsp:rsid wsp:val=&quot;002D1B43&quot;/&gt;&lt;wsp:rsid wsp:val=&quot;002D31E5&quot;/&gt;&lt;wsp:rsid wsp:val=&quot;002D34DF&quot;/&gt;&lt;wsp:rsid wsp:val=&quot;002D3B58&quot;/&gt;&lt;wsp:rsid wsp:val=&quot;002D68E2&quot;/&gt;&lt;wsp:rsid wsp:val=&quot;002E137F&quot;/&gt;&lt;wsp:rsid wsp:val=&quot;002E7CBE&quot;/&gt;&lt;wsp:rsid wsp:val=&quot;002F03C1&quot;/&gt;&lt;wsp:rsid wsp:val=&quot;002F2013&quot;/&gt;&lt;wsp:rsid wsp:val=&quot;002F410D&quot;/&gt;&lt;wsp:rsid wsp:val=&quot;002F5644&quot;/&gt;&lt;wsp:rsid wsp:val=&quot;002F5EBD&quot;/&gt;&lt;wsp:rsid wsp:val=&quot;002F6747&quot;/&gt;&lt;wsp:rsid wsp:val=&quot;00300C7A&quot;/&gt;&lt;wsp:rsid wsp:val=&quot;00302514&quot;/&gt;&lt;wsp:rsid wsp:val=&quot;00303C6B&quot;/&gt;&lt;wsp:rsid wsp:val=&quot;003047C0&quot;/&gt;&lt;wsp:rsid wsp:val=&quot;00305B5D&quot;/&gt;&lt;wsp:rsid wsp:val=&quot;00305F2D&quot;/&gt;&lt;wsp:rsid wsp:val=&quot;003073E7&quot;/&gt;&lt;wsp:rsid wsp:val=&quot;003077DB&quot;/&gt;&lt;wsp:rsid wsp:val=&quot;00310486&quot;/&gt;&lt;wsp:rsid wsp:val=&quot;00311897&quot;/&gt;&lt;wsp:rsid wsp:val=&quot;003124AD&quot;/&gt;&lt;wsp:rsid wsp:val=&quot;003146BB&quot;/&gt;&lt;wsp:rsid wsp:val=&quot;0031669F&quot;/&gt;&lt;wsp:rsid wsp:val=&quot;003166BD&quot;/&gt;&lt;wsp:rsid wsp:val=&quot;00316E95&quot;/&gt;&lt;wsp:rsid wsp:val=&quot;003203FE&quot;/&gt;&lt;wsp:rsid wsp:val=&quot;00320FC7&quot;/&gt;&lt;wsp:rsid wsp:val=&quot;00332295&quot;/&gt;&lt;wsp:rsid wsp:val=&quot;00332735&quot;/&gt;&lt;wsp:rsid wsp:val=&quot;00333BB8&quot;/&gt;&lt;wsp:rsid wsp:val=&quot;00333C6D&quot;/&gt;&lt;wsp:rsid wsp:val=&quot;00341050&quot;/&gt;&lt;wsp:rsid wsp:val=&quot;00341417&quot;/&gt;&lt;wsp:rsid wsp:val=&quot;00342490&quot;/&gt;&lt;wsp:rsid wsp:val=&quot;00342611&quot;/&gt;&lt;wsp:rsid wsp:val=&quot;00343AEA&quot;/&gt;&lt;wsp:rsid wsp:val=&quot;00343FE2&quot;/&gt;&lt;wsp:rsid wsp:val=&quot;00344815&quot;/&gt;&lt;wsp:rsid wsp:val=&quot;00350EF1&quot;/&gt;&lt;wsp:rsid wsp:val=&quot;003544EA&quot;/&gt;&lt;wsp:rsid wsp:val=&quot;00355FB0&quot;/&gt;&lt;wsp:rsid wsp:val=&quot;00357210&quot;/&gt;&lt;wsp:rsid wsp:val=&quot;0035789D&quot;/&gt;&lt;wsp:rsid wsp:val=&quot;00361D5C&quot;/&gt;&lt;wsp:rsid wsp:val=&quot;00362290&quot;/&gt;&lt;wsp:rsid wsp:val=&quot;003624E1&quot;/&gt;&lt;wsp:rsid wsp:val=&quot;00363EBF&quot;/&gt;&lt;wsp:rsid wsp:val=&quot;00367B37&quot;/&gt;&lt;wsp:rsid wsp:val=&quot;00374952&quot;/&gt;&lt;wsp:rsid wsp:val=&quot;00380DEE&quot;/&gt;&lt;wsp:rsid wsp:val=&quot;0038108D&quot;/&gt;&lt;wsp:rsid wsp:val=&quot;00384348&quot;/&gt;&lt;wsp:rsid wsp:val=&quot;003870DF&quot;/&gt;&lt;wsp:rsid wsp:val=&quot;0039054E&quot;/&gt;&lt;wsp:rsid wsp:val=&quot;00391199&quot;/&gt;&lt;wsp:rsid wsp:val=&quot;00391A5B&quot;/&gt;&lt;wsp:rsid wsp:val=&quot;00391CAC&quot;/&gt;&lt;wsp:rsid wsp:val=&quot;00392AFA&quot;/&gt;&lt;wsp:rsid wsp:val=&quot;003955A9&quot;/&gt;&lt;wsp:rsid wsp:val=&quot;00396A3E&quot;/&gt;&lt;wsp:rsid wsp:val=&quot;00397BE1&quot;/&gt;&lt;wsp:rsid wsp:val=&quot;003A2415&quot;/&gt;&lt;wsp:rsid wsp:val=&quot;003A383A&quot;/&gt;&lt;wsp:rsid wsp:val=&quot;003A4218&quot;/&gt;&lt;wsp:rsid wsp:val=&quot;003A479D&quot;/&gt;&lt;wsp:rsid wsp:val=&quot;003A6DF7&quot;/&gt;&lt;wsp:rsid wsp:val=&quot;003B36A4&quot;/&gt;&lt;wsp:rsid wsp:val=&quot;003B3820&quot;/&gt;&lt;wsp:rsid wsp:val=&quot;003B3FFC&quot;/&gt;&lt;wsp:rsid wsp:val=&quot;003B5150&quot;/&gt;&lt;wsp:rsid wsp:val=&quot;003B6FE7&quot;/&gt;&lt;wsp:rsid wsp:val=&quot;003C129C&quot;/&gt;&lt;wsp:rsid wsp:val=&quot;003C1A9A&quot;/&gt;&lt;wsp:rsid wsp:val=&quot;003C21F7&quot;/&gt;&lt;wsp:rsid wsp:val=&quot;003C34D4&quot;/&gt;&lt;wsp:rsid wsp:val=&quot;003C40B9&quot;/&gt;&lt;wsp:rsid wsp:val=&quot;003C421F&quot;/&gt;&lt;wsp:rsid wsp:val=&quot;003C44E1&quot;/&gt;&lt;wsp:rsid wsp:val=&quot;003C45BC&quot;/&gt;&lt;wsp:rsid wsp:val=&quot;003D4238&quot;/&gt;&lt;wsp:rsid wsp:val=&quot;003D71EF&quot;/&gt;&lt;wsp:rsid wsp:val=&quot;003E05D9&quot;/&gt;&lt;wsp:rsid wsp:val=&quot;003E38DB&quot;/&gt;&lt;wsp:rsid wsp:val=&quot;003E4AD5&quot;/&gt;&lt;wsp:rsid wsp:val=&quot;003E7193&quot;/&gt;&lt;wsp:rsid wsp:val=&quot;003E77A0&quot;/&gt;&lt;wsp:rsid wsp:val=&quot;003F1398&quot;/&gt;&lt;wsp:rsid wsp:val=&quot;003F2D94&quot;/&gt;&lt;wsp:rsid wsp:val=&quot;003F3CEC&quot;/&gt;&lt;wsp:rsid wsp:val=&quot;003F793E&quot;/&gt;&lt;wsp:rsid wsp:val=&quot;00401843&quot;/&gt;&lt;wsp:rsid wsp:val=&quot;00402D09&quot;/&gt;&lt;wsp:rsid wsp:val=&quot;00402DE8&quot;/&gt;&lt;wsp:rsid wsp:val=&quot;00403EEB&quot;/&gt;&lt;wsp:rsid wsp:val=&quot;00404D32&quot;/&gt;&lt;wsp:rsid wsp:val=&quot;00406DB9&quot;/&gt;&lt;wsp:rsid wsp:val=&quot;00407786&quot;/&gt;&lt;wsp:rsid wsp:val=&quot;00410902&quot;/&gt;&lt;wsp:rsid wsp:val=&quot;00411326&quot;/&gt;&lt;wsp:rsid wsp:val=&quot;00415265&quot;/&gt;&lt;wsp:rsid wsp:val=&quot;00420722&quot;/&gt;&lt;wsp:rsid wsp:val=&quot;0042415C&quot;/&gt;&lt;wsp:rsid wsp:val=&quot;00424738&quot;/&gt;&lt;wsp:rsid wsp:val=&quot;004275A2&quot;/&gt;&lt;wsp:rsid wsp:val=&quot;00427628&quot;/&gt;&lt;wsp:rsid wsp:val=&quot;00430F30&quot;/&gt;&lt;wsp:rsid wsp:val=&quot;004310F2&quot;/&gt;&lt;wsp:rsid wsp:val=&quot;00432EB8&quot;/&gt;&lt;wsp:rsid wsp:val=&quot;00433E52&quot;/&gt;&lt;wsp:rsid wsp:val=&quot;004340D0&quot;/&gt;&lt;wsp:rsid wsp:val=&quot;00441819&quot;/&gt;&lt;wsp:rsid wsp:val=&quot;00443BDB&quot;/&gt;&lt;wsp:rsid wsp:val=&quot;004440DE&quot;/&gt;&lt;wsp:rsid wsp:val=&quot;00444528&quot;/&gt;&lt;wsp:rsid wsp:val=&quot;00445C82&quot;/&gt;&lt;wsp:rsid wsp:val=&quot;0045750B&quot;/&gt;&lt;wsp:rsid wsp:val=&quot;00460657&quot;/&gt;&lt;wsp:rsid wsp:val=&quot;00463645&quot;/&gt;&lt;wsp:rsid wsp:val=&quot;00464290&quot;/&gt;&lt;wsp:rsid wsp:val=&quot;00464A12&quot;/&gt;&lt;wsp:rsid wsp:val=&quot;00465F4E&quot;/&gt;&lt;wsp:rsid wsp:val=&quot;00470591&quot;/&gt;&lt;wsp:rsid wsp:val=&quot;00472CBF&quot;/&gt;&lt;wsp:rsid wsp:val=&quot;00477BD4&quot;/&gt;&lt;wsp:rsid wsp:val=&quot;00480835&quot;/&gt;&lt;wsp:rsid wsp:val=&quot;00484103&quot;/&gt;&lt;wsp:rsid wsp:val=&quot;004847D0&quot;/&gt;&lt;wsp:rsid wsp:val=&quot;00486A4E&quot;/&gt;&lt;wsp:rsid wsp:val=&quot;00486DA2&quot;/&gt;&lt;wsp:rsid wsp:val=&quot;00490D3B&quot;/&gt;&lt;wsp:rsid wsp:val=&quot;004925C7&quot;/&gt;&lt;wsp:rsid wsp:val=&quot;0049590A&quot;/&gt;&lt;wsp:rsid wsp:val=&quot;00495A81&quot;/&gt;&lt;wsp:rsid wsp:val=&quot;004A0B01&quot;/&gt;&lt;wsp:rsid wsp:val=&quot;004A2F67&quot;/&gt;&lt;wsp:rsid wsp:val=&quot;004A395E&quot;/&gt;&lt;wsp:rsid wsp:val=&quot;004B17AC&quot;/&gt;&lt;wsp:rsid wsp:val=&quot;004B19BC&quot;/&gt;&lt;wsp:rsid wsp:val=&quot;004B2705&quot;/&gt;&lt;wsp:rsid wsp:val=&quot;004B312A&quot;/&gt;&lt;wsp:rsid wsp:val=&quot;004B60F5&quot;/&gt;&lt;wsp:rsid wsp:val=&quot;004B690C&quot;/&gt;&lt;wsp:rsid wsp:val=&quot;004C14FD&quot;/&gt;&lt;wsp:rsid wsp:val=&quot;004C332C&quot;/&gt;&lt;wsp:rsid wsp:val=&quot;004C3B4D&quot;/&gt;&lt;wsp:rsid wsp:val=&quot;004D152C&quot;/&gt;&lt;wsp:rsid wsp:val=&quot;004D2128&quot;/&gt;&lt;wsp:rsid wsp:val=&quot;004D4229&quot;/&gt;&lt;wsp:rsid wsp:val=&quot;004D7B3C&quot;/&gt;&lt;wsp:rsid wsp:val=&quot;004D7D47&quot;/&gt;&lt;wsp:rsid wsp:val=&quot;004E0F40&quot;/&gt;&lt;wsp:rsid wsp:val=&quot;004E1CF1&quot;/&gt;&lt;wsp:rsid wsp:val=&quot;004E1F49&quot;/&gt;&lt;wsp:rsid wsp:val=&quot;004E2FC3&quot;/&gt;&lt;wsp:rsid wsp:val=&quot;004E519D&quot;/&gt;&lt;wsp:rsid wsp:val=&quot;004E79B9&quot;/&gt;&lt;wsp:rsid wsp:val=&quot;004F0676&quot;/&gt;&lt;wsp:rsid wsp:val=&quot;004F604C&quot;/&gt;&lt;wsp:rsid wsp:val=&quot;004F7D35&quot;/&gt;&lt;wsp:rsid wsp:val=&quot;0050081E&quot;/&gt;&lt;wsp:rsid wsp:val=&quot;00503888&quot;/&gt;&lt;wsp:rsid wsp:val=&quot;00512380&quot;/&gt;&lt;wsp:rsid wsp:val=&quot;00512DEB&quot;/&gt;&lt;wsp:rsid wsp:val=&quot;00514A0F&quot;/&gt;&lt;wsp:rsid wsp:val=&quot;005161D5&quot;/&gt;&lt;wsp:rsid wsp:val=&quot;00517F8F&quot;/&gt;&lt;wsp:rsid wsp:val=&quot;005200E0&quot;/&gt;&lt;wsp:rsid wsp:val=&quot;00520EB8&quot;/&gt;&lt;wsp:rsid wsp:val=&quot;00521C14&quot;/&gt;&lt;wsp:rsid wsp:val=&quot;00522FDF&quot;/&gt;&lt;wsp:rsid wsp:val=&quot;00524633&quot;/&gt;&lt;wsp:rsid wsp:val=&quot;00524E9B&quot;/&gt;&lt;wsp:rsid wsp:val=&quot;00532F4F&quot;/&gt;&lt;wsp:rsid wsp:val=&quot;00533544&quot;/&gt;&lt;wsp:rsid wsp:val=&quot;00540EA1&quot;/&gt;&lt;wsp:rsid wsp:val=&quot;00544D5A&quot;/&gt;&lt;wsp:rsid wsp:val=&quot;005469A8&quot;/&gt;&lt;wsp:rsid wsp:val=&quot;005515FF&quot;/&gt;&lt;wsp:rsid wsp:val=&quot;0055584C&quot;/&gt;&lt;wsp:rsid wsp:val=&quot;00556FEE&quot;/&gt;&lt;wsp:rsid wsp:val=&quot;005609B5&quot;/&gt;&lt;wsp:rsid wsp:val=&quot;00561199&quot;/&gt;&lt;wsp:rsid wsp:val=&quot;0056306C&quot;/&gt;&lt;wsp:rsid wsp:val=&quot;00564E02&quot;/&gt;&lt;wsp:rsid wsp:val=&quot;00567218&quot;/&gt;&lt;wsp:rsid wsp:val=&quot;00573747&quot;/&gt;&lt;wsp:rsid wsp:val=&quot;00573EE7&quot;/&gt;&lt;wsp:rsid wsp:val=&quot;005745BB&quot;/&gt;&lt;wsp:rsid wsp:val=&quot;005774D3&quot;/&gt;&lt;wsp:rsid wsp:val=&quot;00580F7B&quot;/&gt;&lt;wsp:rsid wsp:val=&quot;00581C8C&quot;/&gt;&lt;wsp:rsid wsp:val=&quot;005832C4&quot;/&gt;&lt;wsp:rsid wsp:val=&quot;00583A12&quot;/&gt;&lt;wsp:rsid wsp:val=&quot;00583BA3&quot;/&gt;&lt;wsp:rsid wsp:val=&quot;00583DF3&quot;/&gt;&lt;wsp:rsid wsp:val=&quot;00592845&quot;/&gt;&lt;wsp:rsid wsp:val=&quot;00592B62&quot;/&gt;&lt;wsp:rsid wsp:val=&quot;00596C1D&quot;/&gt;&lt;wsp:rsid wsp:val=&quot;00596F72&quot;/&gt;&lt;wsp:rsid wsp:val=&quot;005B0880&quot;/&gt;&lt;wsp:rsid wsp:val=&quot;005B3C37&quot;/&gt;&lt;wsp:rsid wsp:val=&quot;005B4DC3&quot;/&gt;&lt;wsp:rsid wsp:val=&quot;005B548B&quot;/&gt;&lt;wsp:rsid wsp:val=&quot;005B61E9&quot;/&gt;&lt;wsp:rsid wsp:val=&quot;005C0FA8&quot;/&gt;&lt;wsp:rsid wsp:val=&quot;005C2D06&quot;/&gt;&lt;wsp:rsid wsp:val=&quot;005C40D8&quot;/&gt;&lt;wsp:rsid wsp:val=&quot;005C5526&quot;/&gt;&lt;wsp:rsid wsp:val=&quot;005C5AE1&quot;/&gt;&lt;wsp:rsid wsp:val=&quot;005C5CE8&quot;/&gt;&lt;wsp:rsid wsp:val=&quot;005C6A82&quot;/&gt;&lt;wsp:rsid wsp:val=&quot;005D4754&quot;/&gt;&lt;wsp:rsid wsp:val=&quot;005D4DC5&quot;/&gt;&lt;wsp:rsid wsp:val=&quot;005D51E6&quot;/&gt;&lt;wsp:rsid wsp:val=&quot;005D5480&quot;/&gt;&lt;wsp:rsid wsp:val=&quot;005D79FF&quot;/&gt;&lt;wsp:rsid wsp:val=&quot;005E0599&quot;/&gt;&lt;wsp:rsid wsp:val=&quot;005E2F1D&quot;/&gt;&lt;wsp:rsid wsp:val=&quot;005E44E1&quot;/&gt;&lt;wsp:rsid wsp:val=&quot;005E6594&quot;/&gt;&lt;wsp:rsid wsp:val=&quot;005F3CCC&quot;/&gt;&lt;wsp:rsid wsp:val=&quot;005F4419&quot;/&gt;&lt;wsp:rsid wsp:val=&quot;005F4F7E&quot;/&gt;&lt;wsp:rsid wsp:val=&quot;005F5A9F&quot;/&gt;&lt;wsp:rsid wsp:val=&quot;0060135C&quot;/&gt;&lt;wsp:rsid wsp:val=&quot;006014DD&quot;/&gt;&lt;wsp:rsid wsp:val=&quot;00603E4A&quot;/&gt;&lt;wsp:rsid wsp:val=&quot;00604380&quot;/&gt;&lt;wsp:rsid wsp:val=&quot;006048E6&quot;/&gt;&lt;wsp:rsid wsp:val=&quot;006071C8&quot;/&gt;&lt;wsp:rsid wsp:val=&quot;00610891&quot;/&gt;&lt;wsp:rsid wsp:val=&quot;00610E4C&quot;/&gt;&lt;wsp:rsid wsp:val=&quot;00610FED&quot;/&gt;&lt;wsp:rsid wsp:val=&quot;00613775&quot;/&gt;&lt;wsp:rsid wsp:val=&quot;006137A2&quot;/&gt;&lt;wsp:rsid wsp:val=&quot;00614128&quot;/&gt;&lt;wsp:rsid wsp:val=&quot;006148E7&quot;/&gt;&lt;wsp:rsid wsp:val=&quot;00617A4B&quot;/&gt;&lt;wsp:rsid wsp:val=&quot;006224B5&quot;/&gt;&lt;wsp:rsid wsp:val=&quot;00623AE3&quot;/&gt;&lt;wsp:rsid wsp:val=&quot;006242AA&quot;/&gt;&lt;wsp:rsid wsp:val=&quot;0062636E&quot;/&gt;&lt;wsp:rsid wsp:val=&quot;006337B6&quot;/&gt;&lt;wsp:rsid wsp:val=&quot;006354DC&quot;/&gt;&lt;wsp:rsid wsp:val=&quot;006372B0&quot;/&gt;&lt;wsp:rsid wsp:val=&quot;006378A1&quot;/&gt;&lt;wsp:rsid wsp:val=&quot;00637F05&quot;/&gt;&lt;wsp:rsid wsp:val=&quot;006407E0&quot;/&gt;&lt;wsp:rsid wsp:val=&quot;00640EDD&quot;/&gt;&lt;wsp:rsid wsp:val=&quot;00641D8F&quot;/&gt;&lt;wsp:rsid wsp:val=&quot;00641F2D&quot;/&gt;&lt;wsp:rsid wsp:val=&quot;006422E9&quot;/&gt;&lt;wsp:rsid wsp:val=&quot;006464C3&quot;/&gt;&lt;wsp:rsid wsp:val=&quot;00650C9A&quot;/&gt;&lt;wsp:rsid wsp:val=&quot;006528FA&quot;/&gt;&lt;wsp:rsid wsp:val=&quot;0065379E&quot;/&gt;&lt;wsp:rsid wsp:val=&quot;0065403E&quot;/&gt;&lt;wsp:rsid wsp:val=&quot;0066028D&quot;/&gt;&lt;wsp:rsid wsp:val=&quot;00660CBE&quot;/&gt;&lt;wsp:rsid wsp:val=&quot;00660D3A&quot;/&gt;&lt;wsp:rsid wsp:val=&quot;006619F5&quot;/&gt;&lt;wsp:rsid wsp:val=&quot;00664238&quot;/&gt;&lt;wsp:rsid wsp:val=&quot;00665034&quot;/&gt;&lt;wsp:rsid wsp:val=&quot;00665905&quot;/&gt;&lt;wsp:rsid wsp:val=&quot;00666FC6&quot;/&gt;&lt;wsp:rsid wsp:val=&quot;00670FDD&quot;/&gt;&lt;wsp:rsid wsp:val=&quot;00674953&quot;/&gt;&lt;wsp:rsid wsp:val=&quot;00674BF4&quot;/&gt;&lt;wsp:rsid wsp:val=&quot;00675BE4&quot;/&gt;&lt;wsp:rsid wsp:val=&quot;00675D78&quot;/&gt;&lt;wsp:rsid wsp:val=&quot;00677604&quot;/&gt;&lt;wsp:rsid wsp:val=&quot;0068274D&quot;/&gt;&lt;wsp:rsid wsp:val=&quot;00685C1C&quot;/&gt;&lt;wsp:rsid wsp:val=&quot;00692A82&quot;/&gt;&lt;wsp:rsid wsp:val=&quot;00693CF2&quot;/&gt;&lt;wsp:rsid wsp:val=&quot;00697E82&quot;/&gt;&lt;wsp:rsid wsp:val=&quot;006A23F5&quot;/&gt;&lt;wsp:rsid wsp:val=&quot;006A28DB&quot;/&gt;&lt;wsp:rsid wsp:val=&quot;006A3805&quot;/&gt;&lt;wsp:rsid wsp:val=&quot;006A3999&quot;/&gt;&lt;wsp:rsid wsp:val=&quot;006A7625&quot;/&gt;&lt;wsp:rsid wsp:val=&quot;006B1926&quot;/&gt;&lt;wsp:rsid wsp:val=&quot;006B1C7D&quot;/&gt;&lt;wsp:rsid wsp:val=&quot;006B21DD&quot;/&gt;&lt;wsp:rsid wsp:val=&quot;006B61BF&quot;/&gt;&lt;wsp:rsid wsp:val=&quot;006B7265&quot;/&gt;&lt;wsp:rsid wsp:val=&quot;006B77FC&quot;/&gt;&lt;wsp:rsid wsp:val=&quot;006C06A5&quot;/&gt;&lt;wsp:rsid wsp:val=&quot;006C3715&quot;/&gt;&lt;wsp:rsid wsp:val=&quot;006C570D&quot;/&gt;&lt;wsp:rsid wsp:val=&quot;006C6A4A&quot;/&gt;&lt;wsp:rsid wsp:val=&quot;006D05CE&quot;/&gt;&lt;wsp:rsid wsp:val=&quot;006D63B7&quot;/&gt;&lt;wsp:rsid wsp:val=&quot;006E599C&quot;/&gt;&lt;wsp:rsid wsp:val=&quot;006E7189&quot;/&gt;&lt;wsp:rsid wsp:val=&quot;006F05EF&quot;/&gt;&lt;wsp:rsid wsp:val=&quot;006F45F8&quot;/&gt;&lt;wsp:rsid wsp:val=&quot;006F525D&quot;/&gt;&lt;wsp:rsid wsp:val=&quot;006F78A1&quot;/&gt;&lt;wsp:rsid wsp:val=&quot;006F78C0&quot;/&gt;&lt;wsp:rsid wsp:val=&quot;006F7960&quot;/&gt;&lt;wsp:rsid wsp:val=&quot;0070317E&quot;/&gt;&lt;wsp:rsid wsp:val=&quot;00705E6F&quot;/&gt;&lt;wsp:rsid wsp:val=&quot;00707559&quot;/&gt;&lt;wsp:rsid wsp:val=&quot;00710DF4&quot;/&gt;&lt;wsp:rsid wsp:val=&quot;00713153&quot;/&gt;&lt;wsp:rsid wsp:val=&quot;007132D9&quot;/&gt;&lt;wsp:rsid wsp:val=&quot;007145DE&quot;/&gt;&lt;wsp:rsid wsp:val=&quot;007148F3&quot;/&gt;&lt;wsp:rsid wsp:val=&quot;00714E6E&quot;/&gt;&lt;wsp:rsid wsp:val=&quot;00716262&quot;/&gt;&lt;wsp:rsid wsp:val=&quot;007220F1&quot;/&gt;&lt;wsp:rsid wsp:val=&quot;00722183&quot;/&gt;&lt;wsp:rsid wsp:val=&quot;007224FE&quot;/&gt;&lt;wsp:rsid wsp:val=&quot;00722E72&quot;/&gt;&lt;wsp:rsid wsp:val=&quot;007250C7&quot;/&gt;&lt;wsp:rsid wsp:val=&quot;00727E86&quot;/&gt;&lt;wsp:rsid wsp:val=&quot;00733155&quot;/&gt;&lt;wsp:rsid wsp:val=&quot;007362D1&quot;/&gt;&lt;wsp:rsid wsp:val=&quot;007412B0&quot;/&gt;&lt;wsp:rsid wsp:val=&quot;00742598&quot;/&gt;&lt;wsp:rsid wsp:val=&quot;00743BAD&quot;/&gt;&lt;wsp:rsid wsp:val=&quot;007446AD&quot;/&gt;&lt;wsp:rsid wsp:val=&quot;0074597F&quot;/&gt;&lt;wsp:rsid wsp:val=&quot;00745FFB&quot;/&gt;&lt;wsp:rsid wsp:val=&quot;00751A91&quot;/&gt;&lt;wsp:rsid wsp:val=&quot;0075310E&quot;/&gt;&lt;wsp:rsid wsp:val=&quot;007549FB&quot;/&gt;&lt;wsp:rsid wsp:val=&quot;007553DA&quot;/&gt;&lt;wsp:rsid wsp:val=&quot;00755FF0&quot;/&gt;&lt;wsp:rsid wsp:val=&quot;0076042E&quot;/&gt;&lt;wsp:rsid wsp:val=&quot;00761F97&quot;/&gt;&lt;wsp:rsid wsp:val=&quot;00763897&quot;/&gt;&lt;wsp:rsid wsp:val=&quot;007656A9&quot;/&gt;&lt;wsp:rsid wsp:val=&quot;007675E4&quot;/&gt;&lt;wsp:rsid wsp:val=&quot;00767871&quot;/&gt;&lt;wsp:rsid wsp:val=&quot;00770EFF&quot;/&gt;&lt;wsp:rsid wsp:val=&quot;00773F27&quot;/&gt;&lt;wsp:rsid wsp:val=&quot;0077438D&quot;/&gt;&lt;wsp:rsid wsp:val=&quot;007810FF&quot;/&gt;&lt;wsp:rsid wsp:val=&quot;00781E88&quot;/&gt;&lt;wsp:rsid wsp:val=&quot;007829DC&quot;/&gt;&lt;wsp:rsid wsp:val=&quot;00784CD6&quot;/&gt;&lt;wsp:rsid wsp:val=&quot;00786D3F&quot;/&gt;&lt;wsp:rsid wsp:val=&quot;00787981&quot;/&gt;&lt;wsp:rsid wsp:val=&quot;00787D3C&quot;/&gt;&lt;wsp:rsid wsp:val=&quot;0079039C&quot;/&gt;&lt;wsp:rsid wsp:val=&quot;00790680&quot;/&gt;&lt;wsp:rsid wsp:val=&quot;0079180E&quot;/&gt;&lt;wsp:rsid wsp:val=&quot;00791EB2&quot;/&gt;&lt;wsp:rsid wsp:val=&quot;00793341&quot;/&gt;&lt;wsp:rsid wsp:val=&quot;00793EEA&quot;/&gt;&lt;wsp:rsid wsp:val=&quot;00794475&quot;/&gt;&lt;wsp:rsid wsp:val=&quot;007A1B91&quot;/&gt;&lt;wsp:rsid wsp:val=&quot;007A269D&quot;/&gt;&lt;wsp:rsid wsp:val=&quot;007A2EB0&quot;/&gt;&lt;wsp:rsid wsp:val=&quot;007A700E&quot;/&gt;&lt;wsp:rsid wsp:val=&quot;007B08E0&quot;/&gt;&lt;wsp:rsid wsp:val=&quot;007B565A&quot;/&gt;&lt;wsp:rsid wsp:val=&quot;007B588D&quot;/&gt;&lt;wsp:rsid wsp:val=&quot;007B5A94&quot;/&gt;&lt;wsp:rsid wsp:val=&quot;007C21DA&quot;/&gt;&lt;wsp:rsid wsp:val=&quot;007C2ED6&quot;/&gt;&lt;wsp:rsid wsp:val=&quot;007C2F01&quot;/&gt;&lt;wsp:rsid wsp:val=&quot;007C3C8F&quot;/&gt;&lt;wsp:rsid wsp:val=&quot;007C599A&quot;/&gt;&lt;wsp:rsid wsp:val=&quot;007D0DB5&quot;/&gt;&lt;wsp:rsid wsp:val=&quot;007D30CA&quot;/&gt;&lt;wsp:rsid wsp:val=&quot;007D4707&quot;/&gt;&lt;wsp:rsid wsp:val=&quot;007D58DF&quot;/&gt;&lt;wsp:rsid wsp:val=&quot;007D6268&quot;/&gt;&lt;wsp:rsid wsp:val=&quot;007F0223&quot;/&gt;&lt;wsp:rsid wsp:val=&quot;007F0670&quot;/&gt;&lt;wsp:rsid wsp:val=&quot;007F1636&quot;/&gt;&lt;wsp:rsid wsp:val=&quot;007F28DF&quot;/&gt;&lt;wsp:rsid wsp:val=&quot;007F298B&quot;/&gt;&lt;wsp:rsid wsp:val=&quot;007F2BD2&quot;/&gt;&lt;wsp:rsid wsp:val=&quot;007F4CE3&quot;/&gt;&lt;wsp:rsid wsp:val=&quot;007F69D3&quot;/&gt;&lt;wsp:rsid wsp:val=&quot;007F6B7A&quot;/&gt;&lt;wsp:rsid wsp:val=&quot;00800E76&quot;/&gt;&lt;wsp:rsid wsp:val=&quot;008028F8&quot;/&gt;&lt;wsp:rsid wsp:val=&quot;008048A0&quot;/&gt;&lt;wsp:rsid wsp:val=&quot;00810547&quot;/&gt;&lt;wsp:rsid wsp:val=&quot;00812770&quot;/&gt;&lt;wsp:rsid wsp:val=&quot;008130FF&quot;/&gt;&lt;wsp:rsid wsp:val=&quot;00815DA8&quot;/&gt;&lt;wsp:rsid wsp:val=&quot;00821071&quot;/&gt;&lt;wsp:rsid wsp:val=&quot;00821BFB&quot;/&gt;&lt;wsp:rsid wsp:val=&quot;00821D9A&quot;/&gt;&lt;wsp:rsid wsp:val=&quot;00822F00&quot;/&gt;&lt;wsp:rsid wsp:val=&quot;00822FA5&quot;/&gt;&lt;wsp:rsid wsp:val=&quot;00823A64&quot;/&gt;&lt;wsp:rsid wsp:val=&quot;008254E9&quot;/&gt;&lt;wsp:rsid wsp:val=&quot;00826870&quot;/&gt;&lt;wsp:rsid wsp:val=&quot;008278EA&quot;/&gt;&lt;wsp:rsid wsp:val=&quot;0083047C&quot;/&gt;&lt;wsp:rsid wsp:val=&quot;0083458F&quot;/&gt;&lt;wsp:rsid wsp:val=&quot;00834F36&quot;/&gt;&lt;wsp:rsid wsp:val=&quot;00841321&quot;/&gt;&lt;wsp:rsid wsp:val=&quot;00842D12&quot;/&gt;&lt;wsp:rsid wsp:val=&quot;00843DAB&quot;/&gt;&lt;wsp:rsid wsp:val=&quot;008453C3&quot;/&gt;&lt;wsp:rsid wsp:val=&quot;00851032&quot;/&gt;&lt;wsp:rsid wsp:val=&quot;00851820&quot;/&gt;&lt;wsp:rsid wsp:val=&quot;0085310E&quot;/&gt;&lt;wsp:rsid wsp:val=&quot;008557A0&quot;/&gt;&lt;wsp:rsid wsp:val=&quot;008558C5&quot;/&gt;&lt;wsp:rsid wsp:val=&quot;00855FE1&quot;/&gt;&lt;wsp:rsid wsp:val=&quot;00856F0B&quot;/&gt;&lt;wsp:rsid wsp:val=&quot;00856F40&quot;/&gt;&lt;wsp:rsid wsp:val=&quot;00857FC8&quot;/&gt;&lt;wsp:rsid wsp:val=&quot;008612E7&quot;/&gt;&lt;wsp:rsid wsp:val=&quot;00862B92&quot;/&gt;&lt;wsp:rsid wsp:val=&quot;00864CD7&quot;/&gt;&lt;wsp:rsid wsp:val=&quot;0086663A&quot;/&gt;&lt;wsp:rsid wsp:val=&quot;0087119B&quot;/&gt;&lt;wsp:rsid wsp:val=&quot;00871D07&quot;/&gt;&lt;wsp:rsid wsp:val=&quot;008743E7&quot;/&gt;&lt;wsp:rsid wsp:val=&quot;008756E1&quot;/&gt;&lt;wsp:rsid wsp:val=&quot;00875B2F&quot;/&gt;&lt;wsp:rsid wsp:val=&quot;00882443&quot;/&gt;&lt;wsp:rsid wsp:val=&quot;00883DD8&quot;/&gt;&lt;wsp:rsid wsp:val=&quot;008857C7&quot;/&gt;&lt;wsp:rsid wsp:val=&quot;0089394A&quot;/&gt;&lt;wsp:rsid wsp:val=&quot;00897B04&quot;/&gt;&lt;wsp:rsid wsp:val=&quot;008A2B90&quot;/&gt;&lt;wsp:rsid wsp:val=&quot;008A2CD3&quot;/&gt;&lt;wsp:rsid wsp:val=&quot;008A6300&quot;/&gt;&lt;wsp:rsid wsp:val=&quot;008B03FF&quot;/&gt;&lt;wsp:rsid wsp:val=&quot;008B1339&quot;/&gt;&lt;wsp:rsid wsp:val=&quot;008B27EC&quot;/&gt;&lt;wsp:rsid wsp:val=&quot;008B33D6&quot;/&gt;&lt;wsp:rsid wsp:val=&quot;008B54E6&quot;/&gt;&lt;wsp:rsid wsp:val=&quot;008C0A63&quot;/&gt;&lt;wsp:rsid wsp:val=&quot;008C1224&quot;/&gt;&lt;wsp:rsid wsp:val=&quot;008C1F31&quot;/&gt;&lt;wsp:rsid wsp:val=&quot;008C3A90&quot;/&gt;&lt;wsp:rsid wsp:val=&quot;008C7E2E&quot;/&gt;&lt;wsp:rsid wsp:val=&quot;008D0820&quot;/&gt;&lt;wsp:rsid wsp:val=&quot;008D1FDD&quot;/&gt;&lt;wsp:rsid wsp:val=&quot;008D36F1&quot;/&gt;&lt;wsp:rsid wsp:val=&quot;008D3BA4&quot;/&gt;&lt;wsp:rsid wsp:val=&quot;008D46EF&quot;/&gt;&lt;wsp:rsid wsp:val=&quot;008D4790&quot;/&gt;&lt;wsp:rsid wsp:val=&quot;008D68CB&quot;/&gt;&lt;wsp:rsid wsp:val=&quot;008D709B&quot;/&gt;&lt;wsp:rsid wsp:val=&quot;008E154B&quot;/&gt;&lt;wsp:rsid wsp:val=&quot;008E36F8&quot;/&gt;&lt;wsp:rsid wsp:val=&quot;008E3BE2&quot;/&gt;&lt;wsp:rsid wsp:val=&quot;008E3F92&quot;/&gt;&lt;wsp:rsid wsp:val=&quot;008E5BC4&quot;/&gt;&lt;wsp:rsid wsp:val=&quot;008E7170&quot;/&gt;&lt;wsp:rsid wsp:val=&quot;008E74F1&quot;/&gt;&lt;wsp:rsid wsp:val=&quot;008F0045&quot;/&gt;&lt;wsp:rsid wsp:val=&quot;008F081B&quot;/&gt;&lt;wsp:rsid wsp:val=&quot;008F3DBD&quot;/&gt;&lt;wsp:rsid wsp:val=&quot;008F51DF&quot;/&gt;&lt;wsp:rsid wsp:val=&quot;009024EC&quot;/&gt;&lt;wsp:rsid wsp:val=&quot;00904009&quot;/&gt;&lt;wsp:rsid wsp:val=&quot;00905EBD&quot;/&gt;&lt;wsp:rsid wsp:val=&quot;00910603&quot;/&gt;&lt;wsp:rsid wsp:val=&quot;00910652&quot;/&gt;&lt;wsp:rsid wsp:val=&quot;00912040&quot;/&gt;&lt;wsp:rsid wsp:val=&quot;0091298A&quot;/&gt;&lt;wsp:rsid wsp:val=&quot;0091686A&quot;/&gt;&lt;wsp:rsid wsp:val=&quot;009221BC&quot;/&gt;&lt;wsp:rsid wsp:val=&quot;00922AC9&quot;/&gt;&lt;wsp:rsid wsp:val=&quot;00922F96&quot;/&gt;&lt;wsp:rsid wsp:val=&quot;009258CE&quot;/&gt;&lt;wsp:rsid wsp:val=&quot;009258EB&quot;/&gt;&lt;wsp:rsid wsp:val=&quot;00925968&quot;/&gt;&lt;wsp:rsid wsp:val=&quot;00927816&quot;/&gt;&lt;wsp:rsid wsp:val=&quot;00930E3D&quot;/&gt;&lt;wsp:rsid wsp:val=&quot;00931DF3&quot;/&gt;&lt;wsp:rsid wsp:val=&quot;00932A0F&quot;/&gt;&lt;wsp:rsid wsp:val=&quot;00934909&quot;/&gt;&lt;wsp:rsid wsp:val=&quot;009413BA&quot;/&gt;&lt;wsp:rsid wsp:val=&quot;00945AD2&quot;/&gt;&lt;wsp:rsid wsp:val=&quot;00945AEE&quot;/&gt;&lt;wsp:rsid wsp:val=&quot;00950BC0&quot;/&gt;&lt;wsp:rsid wsp:val=&quot;00952B51&quot;/&gt;&lt;wsp:rsid wsp:val=&quot;009615FE&quot;/&gt;&lt;wsp:rsid wsp:val=&quot;00961B55&quot;/&gt;&lt;wsp:rsid wsp:val=&quot;00965BAF&quot;/&gt;&lt;wsp:rsid wsp:val=&quot;009745DD&quot;/&gt;&lt;wsp:rsid wsp:val=&quot;009754F0&quot;/&gt;&lt;wsp:rsid wsp:val=&quot;0098007A&quot;/&gt;&lt;wsp:rsid wsp:val=&quot;0098399C&quot;/&gt;&lt;wsp:rsid wsp:val=&quot;009870E8&quot;/&gt;&lt;wsp:rsid wsp:val=&quot;0098716A&quot;/&gt;&lt;wsp:rsid wsp:val=&quot;009873DA&quot;/&gt;&lt;wsp:rsid wsp:val=&quot;009902D4&quot;/&gt;&lt;wsp:rsid wsp:val=&quot;00992351&quot;/&gt;&lt;wsp:rsid wsp:val=&quot;00992D9C&quot;/&gt;&lt;wsp:rsid wsp:val=&quot;00997A5C&quot;/&gt;&lt;wsp:rsid wsp:val=&quot;00997D48&quot;/&gt;&lt;wsp:rsid wsp:val=&quot;009A4914&quot;/&gt;&lt;wsp:rsid wsp:val=&quot;009B0243&quot;/&gt;&lt;wsp:rsid wsp:val=&quot;009B2560&quot;/&gt;&lt;wsp:rsid wsp:val=&quot;009B3F78&quot;/&gt;&lt;wsp:rsid wsp:val=&quot;009B61B8&quot;/&gt;&lt;wsp:rsid wsp:val=&quot;009C1288&quot;/&gt;&lt;wsp:rsid wsp:val=&quot;009C2148&quot;/&gt;&lt;wsp:rsid wsp:val=&quot;009C5D5B&quot;/&gt;&lt;wsp:rsid wsp:val=&quot;009C60DD&quot;/&gt;&lt;wsp:rsid wsp:val=&quot;009C7825&quot;/&gt;&lt;wsp:rsid wsp:val=&quot;009D4FD3&quot;/&gt;&lt;wsp:rsid wsp:val=&quot;009D55A5&quot;/&gt;&lt;wsp:rsid wsp:val=&quot;009D6651&quot;/&gt;&lt;wsp:rsid wsp:val=&quot;009D7D9A&quot;/&gt;&lt;wsp:rsid wsp:val=&quot;009E132E&quot;/&gt;&lt;wsp:rsid wsp:val=&quot;009E244D&quot;/&gt;&lt;wsp:rsid wsp:val=&quot;009E2980&quot;/&gt;&lt;wsp:rsid wsp:val=&quot;009E2C2C&quot;/&gt;&lt;wsp:rsid wsp:val=&quot;009E3450&quot;/&gt;&lt;wsp:rsid wsp:val=&quot;009E379D&quot;/&gt;&lt;wsp:rsid wsp:val=&quot;009E440A&quot;/&gt;&lt;wsp:rsid wsp:val=&quot;009E48B1&quot;/&gt;&lt;wsp:rsid wsp:val=&quot;009E574D&quot;/&gt;&lt;wsp:rsid wsp:val=&quot;009E5B22&quot;/&gt;&lt;wsp:rsid wsp:val=&quot;009E642F&quot;/&gt;&lt;wsp:rsid wsp:val=&quot;009E6DDF&quot;/&gt;&lt;wsp:rsid wsp:val=&quot;009E739F&quot;/&gt;&lt;wsp:rsid wsp:val=&quot;009E7A3E&quot;/&gt;&lt;wsp:rsid wsp:val=&quot;009F1D8D&quot;/&gt;&lt;wsp:rsid wsp:val=&quot;009F388F&quot;/&gt;&lt;wsp:rsid wsp:val=&quot;009F4AD1&quot;/&gt;&lt;wsp:rsid wsp:val=&quot;00A0470D&quot;/&gt;&lt;wsp:rsid wsp:val=&quot;00A061FE&quot;/&gt;&lt;wsp:rsid wsp:val=&quot;00A13413&quot;/&gt;&lt;wsp:rsid wsp:val=&quot;00A2045E&quot;/&gt;&lt;wsp:rsid wsp:val=&quot;00A217F8&quot;/&gt;&lt;wsp:rsid wsp:val=&quot;00A23B2F&quot;/&gt;&lt;wsp:rsid wsp:val=&quot;00A274C4&quot;/&gt;&lt;wsp:rsid wsp:val=&quot;00A3092C&quot;/&gt;&lt;wsp:rsid wsp:val=&quot;00A321A8&quot;/&gt;&lt;wsp:rsid wsp:val=&quot;00A33BBD&quot;/&gt;&lt;wsp:rsid wsp:val=&quot;00A35625&quot;/&gt;&lt;wsp:rsid wsp:val=&quot;00A400B7&quot;/&gt;&lt;wsp:rsid wsp:val=&quot;00A41C95&quot;/&gt;&lt;wsp:rsid wsp:val=&quot;00A525FD&quot;/&gt;&lt;wsp:rsid wsp:val=&quot;00A54085&quot;/&gt;&lt;wsp:rsid wsp:val=&quot;00A557A8&quot;/&gt;&lt;wsp:rsid wsp:val=&quot;00A559A5&quot;/&gt;&lt;wsp:rsid wsp:val=&quot;00A567C9&quot;/&gt;&lt;wsp:rsid wsp:val=&quot;00A56F65&quot;/&gt;&lt;wsp:rsid wsp:val=&quot;00A60C03&quot;/&gt;&lt;wsp:rsid wsp:val=&quot;00A60C28&quot;/&gt;&lt;wsp:rsid wsp:val=&quot;00A61E57&quot;/&gt;&lt;wsp:rsid wsp:val=&quot;00A6357E&quot;/&gt;&lt;wsp:rsid wsp:val=&quot;00A63D26&quot;/&gt;&lt;wsp:rsid wsp:val=&quot;00A65E27&quot;/&gt;&lt;wsp:rsid wsp:val=&quot;00A66A98&quot;/&gt;&lt;wsp:rsid wsp:val=&quot;00A67CB5&quot;/&gt;&lt;wsp:rsid wsp:val=&quot;00A72AD6&quot;/&gt;&lt;wsp:rsid wsp:val=&quot;00A733F1&quot;/&gt;&lt;wsp:rsid wsp:val=&quot;00A73BA6&quot;/&gt;&lt;wsp:rsid wsp:val=&quot;00A75461&quot;/&gt;&lt;wsp:rsid wsp:val=&quot;00A7695D&quot;/&gt;&lt;wsp:rsid wsp:val=&quot;00A77254&quot;/&gt;&lt;wsp:rsid wsp:val=&quot;00A81768&quot;/&gt;&lt;wsp:rsid wsp:val=&quot;00A8355F&quot;/&gt;&lt;wsp:rsid wsp:val=&quot;00A84815&quot;/&gt;&lt;wsp:rsid wsp:val=&quot;00A84A33&quot;/&gt;&lt;wsp:rsid wsp:val=&quot;00A86A0F&quot;/&gt;&lt;wsp:rsid wsp:val=&quot;00A86BD3&quot;/&gt;&lt;wsp:rsid wsp:val=&quot;00A872DD&quot;/&gt;&lt;wsp:rsid wsp:val=&quot;00A9099C&quot;/&gt;&lt;wsp:rsid wsp:val=&quot;00A92BBF&quot;/&gt;&lt;wsp:rsid wsp:val=&quot;00A94C78&quot;/&gt;&lt;wsp:rsid wsp:val=&quot;00A95D88&quot;/&gt;&lt;wsp:rsid wsp:val=&quot;00A96EAD&quot;/&gt;&lt;wsp:rsid wsp:val=&quot;00AA31CE&quot;/&gt;&lt;wsp:rsid wsp:val=&quot;00AA6D7E&quot;/&gt;&lt;wsp:rsid wsp:val=&quot;00AB0B68&quot;/&gt;&lt;wsp:rsid wsp:val=&quot;00AB3120&quot;/&gt;&lt;wsp:rsid wsp:val=&quot;00AB528A&quot;/&gt;&lt;wsp:rsid wsp:val=&quot;00AC0B4E&quot;/&gt;&lt;wsp:rsid wsp:val=&quot;00AC215A&quot;/&gt;&lt;wsp:rsid wsp:val=&quot;00AC2275&quot;/&gt;&lt;wsp:rsid wsp:val=&quot;00AC6606&quot;/&gt;&lt;wsp:rsid wsp:val=&quot;00AC6DA8&quot;/&gt;&lt;wsp:rsid wsp:val=&quot;00AC6E74&quot;/&gt;&lt;wsp:rsid wsp:val=&quot;00AD217F&quot;/&gt;&lt;wsp:rsid wsp:val=&quot;00AD2ACB&quot;/&gt;&lt;wsp:rsid wsp:val=&quot;00AD7B76&quot;/&gt;&lt;wsp:rsid wsp:val=&quot;00AE329C&quot;/&gt;&lt;wsp:rsid wsp:val=&quot;00AE3A04&quot;/&gt;&lt;wsp:rsid wsp:val=&quot;00AE50C1&quot;/&gt;&lt;wsp:rsid wsp:val=&quot;00AF0028&quot;/&gt;&lt;wsp:rsid wsp:val=&quot;00AF1A6F&quot;/&gt;&lt;wsp:rsid wsp:val=&quot;00AF4DB5&quot;/&gt;&lt;wsp:rsid wsp:val=&quot;00AF53E7&quot;/&gt;&lt;wsp:rsid wsp:val=&quot;00AF58F8&quot;/&gt;&lt;wsp:rsid wsp:val=&quot;00B02EFD&quot;/&gt;&lt;wsp:rsid wsp:val=&quot;00B041C4&quot;/&gt;&lt;wsp:rsid wsp:val=&quot;00B046F5&quot;/&gt;&lt;wsp:rsid wsp:val=&quot;00B05E7F&quot;/&gt;&lt;wsp:rsid wsp:val=&quot;00B06F7D&quot;/&gt;&lt;wsp:rsid wsp:val=&quot;00B07363&quot;/&gt;&lt;wsp:rsid wsp:val=&quot;00B07CB3&quot;/&gt;&lt;wsp:rsid wsp:val=&quot;00B10E1A&quot;/&gt;&lt;wsp:rsid wsp:val=&quot;00B115B8&quot;/&gt;&lt;wsp:rsid wsp:val=&quot;00B12FCD&quot;/&gt;&lt;wsp:rsid wsp:val=&quot;00B16F53&quot;/&gt;&lt;wsp:rsid wsp:val=&quot;00B20F60&quot;/&gt;&lt;wsp:rsid wsp:val=&quot;00B25142&quot;/&gt;&lt;wsp:rsid wsp:val=&quot;00B26A6D&quot;/&gt;&lt;wsp:rsid wsp:val=&quot;00B31A91&quot;/&gt;&lt;wsp:rsid wsp:val=&quot;00B3201F&quot;/&gt;&lt;wsp:rsid wsp:val=&quot;00B323C4&quot;/&gt;&lt;wsp:rsid wsp:val=&quot;00B32921&quot;/&gt;&lt;wsp:rsid wsp:val=&quot;00B3418A&quot;/&gt;&lt;wsp:rsid wsp:val=&quot;00B34256&quot;/&gt;&lt;wsp:rsid wsp:val=&quot;00B342B8&quot;/&gt;&lt;wsp:rsid wsp:val=&quot;00B355A5&quot;/&gt;&lt;wsp:rsid wsp:val=&quot;00B37697&quot;/&gt;&lt;wsp:rsid wsp:val=&quot;00B41236&quot;/&gt;&lt;wsp:rsid wsp:val=&quot;00B44221&quot;/&gt;&lt;wsp:rsid wsp:val=&quot;00B47EDD&quot;/&gt;&lt;wsp:rsid wsp:val=&quot;00B52B57&quot;/&gt;&lt;wsp:rsid wsp:val=&quot;00B5417B&quot;/&gt;&lt;wsp:rsid wsp:val=&quot;00B54E28&quot;/&gt;&lt;wsp:rsid wsp:val=&quot;00B554C7&quot;/&gt;&lt;wsp:rsid wsp:val=&quot;00B57BC2&quot;/&gt;&lt;wsp:rsid wsp:val=&quot;00B57DD6&quot;/&gt;&lt;wsp:rsid wsp:val=&quot;00B631CE&quot;/&gt;&lt;wsp:rsid wsp:val=&quot;00B6582C&quot;/&gt;&lt;wsp:rsid wsp:val=&quot;00B6593C&quot;/&gt;&lt;wsp:rsid wsp:val=&quot;00B71C1B&quot;/&gt;&lt;wsp:rsid wsp:val=&quot;00B73D55&quot;/&gt;&lt;wsp:rsid wsp:val=&quot;00B757B0&quot;/&gt;&lt;wsp:rsid wsp:val=&quot;00B75FAE&quot;/&gt;&lt;wsp:rsid wsp:val=&quot;00B76B30&quot;/&gt;&lt;wsp:rsid wsp:val=&quot;00B76C6B&quot;/&gt;&lt;wsp:rsid wsp:val=&quot;00B7793C&quot;/&gt;&lt;wsp:rsid wsp:val=&quot;00B77FB9&quot;/&gt;&lt;wsp:rsid wsp:val=&quot;00B835D9&quot;/&gt;&lt;wsp:rsid wsp:val=&quot;00B85328&quot;/&gt;&lt;wsp:rsid wsp:val=&quot;00B85EE7&quot;/&gt;&lt;wsp:rsid wsp:val=&quot;00B86242&quot;/&gt;&lt;wsp:rsid wsp:val=&quot;00B93A88&quot;/&gt;&lt;wsp:rsid wsp:val=&quot;00B9487C&quot;/&gt;&lt;wsp:rsid wsp:val=&quot;00B97DAB&quot;/&gt;&lt;wsp:rsid wsp:val=&quot;00BA3A6D&quot;/&gt;&lt;wsp:rsid wsp:val=&quot;00BA4BA0&quot;/&gt;&lt;wsp:rsid wsp:val=&quot;00BA59C0&quot;/&gt;&lt;wsp:rsid wsp:val=&quot;00BA6C0D&quot;/&gt;&lt;wsp:rsid wsp:val=&quot;00BB5EE6&quot;/&gt;&lt;wsp:rsid wsp:val=&quot;00BB6515&quot;/&gt;&lt;wsp:rsid wsp:val=&quot;00BB66A6&quot;/&gt;&lt;wsp:rsid wsp:val=&quot;00BB703E&quot;/&gt;&lt;wsp:rsid wsp:val=&quot;00BC0F6E&quot;/&gt;&lt;wsp:rsid wsp:val=&quot;00BC3A76&quot;/&gt;&lt;wsp:rsid wsp:val=&quot;00BC3AB8&quot;/&gt;&lt;wsp:rsid wsp:val=&quot;00BC3EA0&quot;/&gt;&lt;wsp:rsid wsp:val=&quot;00BD37C9&quot;/&gt;&lt;wsp:rsid wsp:val=&quot;00BD3B92&quot;/&gt;&lt;wsp:rsid wsp:val=&quot;00BD721F&quot;/&gt;&lt;wsp:rsid wsp:val=&quot;00BD757C&quot;/&gt;&lt;wsp:rsid wsp:val=&quot;00BE2B61&quot;/&gt;&lt;wsp:rsid wsp:val=&quot;00BE32F1&quot;/&gt;&lt;wsp:rsid wsp:val=&quot;00BE4724&quot;/&gt;&lt;wsp:rsid wsp:val=&quot;00BE4764&quot;/&gt;&lt;wsp:rsid wsp:val=&quot;00BE61B9&quot;/&gt;&lt;wsp:rsid wsp:val=&quot;00BE6B70&quot;/&gt;&lt;wsp:rsid wsp:val=&quot;00BF1C82&quot;/&gt;&lt;wsp:rsid wsp:val=&quot;00BF5B79&quot;/&gt;&lt;wsp:rsid wsp:val=&quot;00BF62AE&quot;/&gt;&lt;wsp:rsid wsp:val=&quot;00BF70D0&quot;/&gt;&lt;wsp:rsid wsp:val=&quot;00C00E4D&quot;/&gt;&lt;wsp:rsid wsp:val=&quot;00C0125A&quot;/&gt;&lt;wsp:rsid wsp:val=&quot;00C0143D&quot;/&gt;&lt;wsp:rsid wsp:val=&quot;00C0146D&quot;/&gt;&lt;wsp:rsid wsp:val=&quot;00C0406E&quot;/&gt;&lt;wsp:rsid wsp:val=&quot;00C04E4D&quot;/&gt;&lt;wsp:rsid wsp:val=&quot;00C05984&quot;/&gt;&lt;wsp:rsid wsp:val=&quot;00C127C8&quot;/&gt;&lt;wsp:rsid wsp:val=&quot;00C12CD5&quot;/&gt;&lt;wsp:rsid wsp:val=&quot;00C136A5&quot;/&gt;&lt;wsp:rsid wsp:val=&quot;00C15606&quot;/&gt;&lt;wsp:rsid wsp:val=&quot;00C16B10&quot;/&gt;&lt;wsp:rsid wsp:val=&quot;00C2097A&quot;/&gt;&lt;wsp:rsid wsp:val=&quot;00C22BE0&quot;/&gt;&lt;wsp:rsid wsp:val=&quot;00C24E4F&quot;/&gt;&lt;wsp:rsid wsp:val=&quot;00C24EFD&quot;/&gt;&lt;wsp:rsid wsp:val=&quot;00C26F48&quot;/&gt;&lt;wsp:rsid wsp:val=&quot;00C275DC&quot;/&gt;&lt;wsp:rsid wsp:val=&quot;00C277E6&quot;/&gt;&lt;wsp:rsid wsp:val=&quot;00C349AE&quot;/&gt;&lt;wsp:rsid wsp:val=&quot;00C37558&quot;/&gt;&lt;wsp:rsid wsp:val=&quot;00C37703&quot;/&gt;&lt;wsp:rsid wsp:val=&quot;00C37B3F&quot;/&gt;&lt;wsp:rsid wsp:val=&quot;00C40E43&quot;/&gt;&lt;wsp:rsid wsp:val=&quot;00C43DA3&quot;/&gt;&lt;wsp:rsid wsp:val=&quot;00C4687B&quot;/&gt;&lt;wsp:rsid wsp:val=&quot;00C46D46&quot;/&gt;&lt;wsp:rsid wsp:val=&quot;00C504EC&quot;/&gt;&lt;wsp:rsid wsp:val=&quot;00C520F3&quot;/&gt;&lt;wsp:rsid wsp:val=&quot;00C5211A&quot;/&gt;&lt;wsp:rsid wsp:val=&quot;00C53541&quot;/&gt;&lt;wsp:rsid wsp:val=&quot;00C61814&quot;/&gt;&lt;wsp:rsid wsp:val=&quot;00C64AF2&quot;/&gt;&lt;wsp:rsid wsp:val=&quot;00C651C9&quot;/&gt;&lt;wsp:rsid wsp:val=&quot;00C655ED&quot;/&gt;&lt;wsp:rsid wsp:val=&quot;00C67551&quot;/&gt;&lt;wsp:rsid wsp:val=&quot;00C707CE&quot;/&gt;&lt;wsp:rsid wsp:val=&quot;00C7189F&quot;/&gt;&lt;wsp:rsid wsp:val=&quot;00C718E6&quot;/&gt;&lt;wsp:rsid wsp:val=&quot;00C71EBC&quot;/&gt;&lt;wsp:rsid wsp:val=&quot;00C74714&quot;/&gt;&lt;wsp:rsid wsp:val=&quot;00C74912&quot;/&gt;&lt;wsp:rsid wsp:val=&quot;00C74DAD&quot;/&gt;&lt;wsp:rsid wsp:val=&quot;00C77389&quot;/&gt;&lt;wsp:rsid wsp:val=&quot;00C85347&quot;/&gt;&lt;wsp:rsid wsp:val=&quot;00C85470&quot;/&gt;&lt;wsp:rsid wsp:val=&quot;00C87E7B&quot;/&gt;&lt;wsp:rsid wsp:val=&quot;00C9086B&quot;/&gt;&lt;wsp:rsid wsp:val=&quot;00C926CF&quot;/&gt;&lt;wsp:rsid wsp:val=&quot;00C93635&quot;/&gt;&lt;wsp:rsid wsp:val=&quot;00CA43B2&quot;/&gt;&lt;wsp:rsid wsp:val=&quot;00CB0000&quot;/&gt;&lt;wsp:rsid wsp:val=&quot;00CB0176&quot;/&gt;&lt;wsp:rsid wsp:val=&quot;00CB24DF&quot;/&gt;&lt;wsp:rsid wsp:val=&quot;00CB39AA&quot;/&gt;&lt;wsp:rsid wsp:val=&quot;00CB3C48&quot;/&gt;&lt;wsp:rsid wsp:val=&quot;00CB4CD1&quot;/&gt;&lt;wsp:rsid wsp:val=&quot;00CB522D&quot;/&gt;&lt;wsp:rsid wsp:val=&quot;00CB60C4&quot;/&gt;&lt;wsp:rsid wsp:val=&quot;00CB7F47&quot;/&gt;&lt;wsp:rsid wsp:val=&quot;00CC2693&quot;/&gt;&lt;wsp:rsid wsp:val=&quot;00CC4AE7&quot;/&gt;&lt;wsp:rsid wsp:val=&quot;00CC5827&quot;/&gt;&lt;wsp:rsid wsp:val=&quot;00CC5846&quot;/&gt;&lt;wsp:rsid wsp:val=&quot;00CD666C&quot;/&gt;&lt;wsp:rsid wsp:val=&quot;00CD6940&quot;/&gt;&lt;wsp:rsid wsp:val=&quot;00CD7D7F&quot;/&gt;&lt;wsp:rsid wsp:val=&quot;00CE150A&quot;/&gt;&lt;wsp:rsid wsp:val=&quot;00CE21E1&quot;/&gt;&lt;wsp:rsid wsp:val=&quot;00CE2E6B&quot;/&gt;&lt;wsp:rsid wsp:val=&quot;00CE3E1D&quot;/&gt;&lt;wsp:rsid wsp:val=&quot;00CE5A44&quot;/&gt;&lt;wsp:rsid wsp:val=&quot;00CE666D&quot;/&gt;&lt;wsp:rsid wsp:val=&quot;00CE75BF&quot;/&gt;&lt;wsp:rsid wsp:val=&quot;00CF68C0&quot;/&gt;&lt;wsp:rsid wsp:val=&quot;00CF7FC6&quot;/&gt;&lt;wsp:rsid wsp:val=&quot;00D0160B&quot;/&gt;&lt;wsp:rsid wsp:val=&quot;00D03A34&quot;/&gt;&lt;wsp:rsid wsp:val=&quot;00D06598&quot;/&gt;&lt;wsp:rsid wsp:val=&quot;00D06CA3&quot;/&gt;&lt;wsp:rsid wsp:val=&quot;00D13049&quot;/&gt;&lt;wsp:rsid wsp:val=&quot;00D17A82&quot;/&gt;&lt;wsp:rsid wsp:val=&quot;00D23555&quot;/&gt;&lt;wsp:rsid wsp:val=&quot;00D25433&quot;/&gt;&lt;wsp:rsid wsp:val=&quot;00D265C6&quot;/&gt;&lt;wsp:rsid wsp:val=&quot;00D33653&quot;/&gt;&lt;wsp:rsid wsp:val=&quot;00D340DF&quot;/&gt;&lt;wsp:rsid wsp:val=&quot;00D36065&quot;/&gt;&lt;wsp:rsid wsp:val=&quot;00D36169&quot;/&gt;&lt;wsp:rsid wsp:val=&quot;00D414F7&quot;/&gt;&lt;wsp:rsid wsp:val=&quot;00D41AAC&quot;/&gt;&lt;wsp:rsid wsp:val=&quot;00D44977&quot;/&gt;&lt;wsp:rsid wsp:val=&quot;00D452E1&quot;/&gt;&lt;wsp:rsid wsp:val=&quot;00D512EF&quot;/&gt;&lt;wsp:rsid wsp:val=&quot;00D525E2&quot;/&gt;&lt;wsp:rsid wsp:val=&quot;00D5290B&quot;/&gt;&lt;wsp:rsid wsp:val=&quot;00D52ABA&quot;/&gt;&lt;wsp:rsid wsp:val=&quot;00D559F7&quot;/&gt;&lt;wsp:rsid wsp:val=&quot;00D56DB4&quot;/&gt;&lt;wsp:rsid wsp:val=&quot;00D56E14&quot;/&gt;&lt;wsp:rsid wsp:val=&quot;00D645FB&quot;/&gt;&lt;wsp:rsid wsp:val=&quot;00D73D18&quot;/&gt;&lt;wsp:rsid wsp:val=&quot;00D74AD8&quot;/&gt;&lt;wsp:rsid wsp:val=&quot;00D74C80&quot;/&gt;&lt;wsp:rsid wsp:val=&quot;00D74D6C&quot;/&gt;&lt;wsp:rsid wsp:val=&quot;00D77A15&quot;/&gt;&lt;wsp:rsid wsp:val=&quot;00D809F1&quot;/&gt;&lt;wsp:rsid wsp:val=&quot;00D80ADC&quot;/&gt;&lt;wsp:rsid wsp:val=&quot;00D8250C&quot;/&gt;&lt;wsp:rsid wsp:val=&quot;00D838B4&quot;/&gt;&lt;wsp:rsid wsp:val=&quot;00D83F6A&quot;/&gt;&lt;wsp:rsid wsp:val=&quot;00D83F96&quot;/&gt;&lt;wsp:rsid wsp:val=&quot;00D84B78&quot;/&gt;&lt;wsp:rsid wsp:val=&quot;00D84CE2&quot;/&gt;&lt;wsp:rsid wsp:val=&quot;00D9007D&quot;/&gt;&lt;wsp:rsid wsp:val=&quot;00D90555&quot;/&gt;&lt;wsp:rsid wsp:val=&quot;00D906B3&quot;/&gt;&lt;wsp:rsid wsp:val=&quot;00D917F9&quot;/&gt;&lt;wsp:rsid wsp:val=&quot;00D969B1&quot;/&gt;&lt;wsp:rsid wsp:val=&quot;00D97628&quot;/&gt;&lt;wsp:rsid wsp:val=&quot;00DA0C5D&quot;/&gt;&lt;wsp:rsid wsp:val=&quot;00DA0E15&quot;/&gt;&lt;wsp:rsid wsp:val=&quot;00DA5E3B&quot;/&gt;&lt;wsp:rsid wsp:val=&quot;00DA7011&quot;/&gt;&lt;wsp:rsid wsp:val=&quot;00DA7215&quot;/&gt;&lt;wsp:rsid wsp:val=&quot;00DA73DB&quot;/&gt;&lt;wsp:rsid wsp:val=&quot;00DA7EBC&quot;/&gt;&lt;wsp:rsid wsp:val=&quot;00DB0584&quot;/&gt;&lt;wsp:rsid wsp:val=&quot;00DB1F11&quot;/&gt;&lt;wsp:rsid wsp:val=&quot;00DB267F&quot;/&gt;&lt;wsp:rsid wsp:val=&quot;00DB4EDD&quot;/&gt;&lt;wsp:rsid wsp:val=&quot;00DC0B7B&quot;/&gt;&lt;wsp:rsid wsp:val=&quot;00DC15A0&quot;/&gt;&lt;wsp:rsid wsp:val=&quot;00DC1EA5&quot;/&gt;&lt;wsp:rsid wsp:val=&quot;00DC1F21&quot;/&gt;&lt;wsp:rsid wsp:val=&quot;00DC2EFD&quot;/&gt;&lt;wsp:rsid wsp:val=&quot;00DC2F88&quot;/&gt;&lt;wsp:rsid wsp:val=&quot;00DD2BA1&quot;/&gt;&lt;wsp:rsid wsp:val=&quot;00DD58C3&quot;/&gt;&lt;wsp:rsid wsp:val=&quot;00DE6ABF&quot;/&gt;&lt;wsp:rsid wsp:val=&quot;00DE7F7D&quot;/&gt;&lt;wsp:rsid wsp:val=&quot;00DF3A4C&quot;/&gt;&lt;wsp:rsid wsp:val=&quot;00DF41E6&quot;/&gt;&lt;wsp:rsid wsp:val=&quot;00DF66CF&quot;/&gt;&lt;wsp:rsid wsp:val=&quot;00DF6ADD&quot;/&gt;&lt;wsp:rsid wsp:val=&quot;00DF7C2C&quot;/&gt;&lt;wsp:rsid wsp:val=&quot;00E02263&quot;/&gt;&lt;wsp:rsid wsp:val=&quot;00E03623&quot;/&gt;&lt;wsp:rsid wsp:val=&quot;00E04BF0&quot;/&gt;&lt;wsp:rsid wsp:val=&quot;00E060A3&quot;/&gt;&lt;wsp:rsid wsp:val=&quot;00E0612A&quot;/&gt;&lt;wsp:rsid wsp:val=&quot;00E17FCA&quot;/&gt;&lt;wsp:rsid wsp:val=&quot;00E24534&quot;/&gt;&lt;wsp:rsid wsp:val=&quot;00E24775&quot;/&gt;&lt;wsp:rsid wsp:val=&quot;00E27E16&quot;/&gt;&lt;wsp:rsid wsp:val=&quot;00E34DB1&quot;/&gt;&lt;wsp:rsid wsp:val=&quot;00E36D94&quot;/&gt;&lt;wsp:rsid wsp:val=&quot;00E42309&quot;/&gt;&lt;wsp:rsid wsp:val=&quot;00E44AFC&quot;/&gt;&lt;wsp:rsid wsp:val=&quot;00E460CA&quot;/&gt;&lt;wsp:rsid wsp:val=&quot;00E530A3&quot;/&gt;&lt;wsp:rsid wsp:val=&quot;00E55DA9&quot;/&gt;&lt;wsp:rsid wsp:val=&quot;00E564D0&quot;/&gt;&lt;wsp:rsid wsp:val=&quot;00E61E44&quot;/&gt;&lt;wsp:rsid wsp:val=&quot;00E6442E&quot;/&gt;&lt;wsp:rsid wsp:val=&quot;00E64A81&quot;/&gt;&lt;wsp:rsid wsp:val=&quot;00E672CA&quot;/&gt;&lt;wsp:rsid wsp:val=&quot;00E7104C&quot;/&gt;&lt;wsp:rsid wsp:val=&quot;00E72EFA&quot;/&gt;&lt;wsp:rsid wsp:val=&quot;00E779D7&quot;/&gt;&lt;wsp:rsid wsp:val=&quot;00E779F7&quot;/&gt;&lt;wsp:rsid wsp:val=&quot;00E82AED&quot;/&gt;&lt;wsp:rsid wsp:val=&quot;00E837F3&quot;/&gt;&lt;wsp:rsid wsp:val=&quot;00E85544&quot;/&gt;&lt;wsp:rsid wsp:val=&quot;00E93428&quot;/&gt;&lt;wsp:rsid wsp:val=&quot;00E97E83&quot;/&gt;&lt;wsp:rsid wsp:val=&quot;00EA04ED&quot;/&gt;&lt;wsp:rsid wsp:val=&quot;00EA12BB&quot;/&gt;&lt;wsp:rsid wsp:val=&quot;00EA15A8&quot;/&gt;&lt;wsp:rsid wsp:val=&quot;00EA23FD&quot;/&gt;&lt;wsp:rsid wsp:val=&quot;00EA2BDF&quot;/&gt;&lt;wsp:rsid wsp:val=&quot;00EA2C98&quot;/&gt;&lt;wsp:rsid wsp:val=&quot;00EB2831&quot;/&gt;&lt;wsp:rsid wsp:val=&quot;00EB508E&quot;/&gt;&lt;wsp:rsid wsp:val=&quot;00EB53C9&quot;/&gt;&lt;wsp:rsid wsp:val=&quot;00EB6D51&quot;/&gt;&lt;wsp:rsid wsp:val=&quot;00EC091B&quot;/&gt;&lt;wsp:rsid wsp:val=&quot;00EC091E&quot;/&gt;&lt;wsp:rsid wsp:val=&quot;00EC317F&quot;/&gt;&lt;wsp:rsid wsp:val=&quot;00EC4635&quot;/&gt;&lt;wsp:rsid wsp:val=&quot;00EC6071&quot;/&gt;&lt;wsp:rsid wsp:val=&quot;00EC6A81&quot;/&gt;&lt;wsp:rsid wsp:val=&quot;00EC6DB0&quot;/&gt;&lt;wsp:rsid wsp:val=&quot;00ED0311&quot;/&gt;&lt;wsp:rsid wsp:val=&quot;00ED2143&quot;/&gt;&lt;wsp:rsid wsp:val=&quot;00ED28C4&quot;/&gt;&lt;wsp:rsid wsp:val=&quot;00ED2B68&quot;/&gt;&lt;wsp:rsid wsp:val=&quot;00ED3154&quot;/&gt;&lt;wsp:rsid wsp:val=&quot;00ED32B0&quot;/&gt;&lt;wsp:rsid wsp:val=&quot;00ED3B5B&quot;/&gt;&lt;wsp:rsid wsp:val=&quot;00ED3BD4&quot;/&gt;&lt;wsp:rsid wsp:val=&quot;00ED5CEE&quot;/&gt;&lt;wsp:rsid wsp:val=&quot;00ED620F&quot;/&gt;&lt;wsp:rsid wsp:val=&quot;00ED6A12&quot;/&gt;&lt;wsp:rsid wsp:val=&quot;00EE47FF&quot;/&gt;&lt;wsp:rsid wsp:val=&quot;00EF3115&quot;/&gt;&lt;wsp:rsid wsp:val=&quot;00EF39BF&quot;/&gt;&lt;wsp:rsid wsp:val=&quot;00EF4507&quot;/&gt;&lt;wsp:rsid wsp:val=&quot;00EF5621&quot;/&gt;&lt;wsp:rsid wsp:val=&quot;00EF6008&quot;/&gt;&lt;wsp:rsid wsp:val=&quot;00EF6645&quot;/&gt;&lt;wsp:rsid wsp:val=&quot;00F013FC&quot;/&gt;&lt;wsp:rsid wsp:val=&quot;00F0271D&quot;/&gt;&lt;wsp:rsid wsp:val=&quot;00F02F2A&quot;/&gt;&lt;wsp:rsid wsp:val=&quot;00F11419&quot;/&gt;&lt;wsp:rsid wsp:val=&quot;00F148E8&quot;/&gt;&lt;wsp:rsid wsp:val=&quot;00F14E83&quot;/&gt;&lt;wsp:rsid wsp:val=&quot;00F150E2&quot;/&gt;&lt;wsp:rsid wsp:val=&quot;00F16DB2&quot;/&gt;&lt;wsp:rsid wsp:val=&quot;00F20F2A&quot;/&gt;&lt;wsp:rsid wsp:val=&quot;00F2230B&quot;/&gt;&lt;wsp:rsid wsp:val=&quot;00F2388C&quot;/&gt;&lt;wsp:rsid wsp:val=&quot;00F23A58&quot;/&gt;&lt;wsp:rsid wsp:val=&quot;00F2484E&quot;/&gt;&lt;wsp:rsid wsp:val=&quot;00F27025&quot;/&gt;&lt;wsp:rsid wsp:val=&quot;00F27C8D&quot;/&gt;&lt;wsp:rsid wsp:val=&quot;00F30D08&quot;/&gt;&lt;wsp:rsid wsp:val=&quot;00F32110&quot;/&gt;&lt;wsp:rsid wsp:val=&quot;00F33B39&quot;/&gt;&lt;wsp:rsid wsp:val=&quot;00F359C9&quot;/&gt;&lt;wsp:rsid wsp:val=&quot;00F4177B&quot;/&gt;&lt;wsp:rsid wsp:val=&quot;00F42E45&quot;/&gt;&lt;wsp:rsid wsp:val=&quot;00F43351&quot;/&gt;&lt;wsp:rsid wsp:val=&quot;00F44157&quot;/&gt;&lt;wsp:rsid wsp:val=&quot;00F45E1C&quot;/&gt;&lt;wsp:rsid wsp:val=&quot;00F4660A&quot;/&gt;&lt;wsp:rsid wsp:val=&quot;00F47703&quot;/&gt;&lt;wsp:rsid wsp:val=&quot;00F47760&quot;/&gt;&lt;wsp:rsid wsp:val=&quot;00F5096A&quot;/&gt;&lt;wsp:rsid wsp:val=&quot;00F511CC&quot;/&gt;&lt;wsp:rsid wsp:val=&quot;00F52FEF&quot;/&gt;&lt;wsp:rsid wsp:val=&quot;00F545FC&quot;/&gt;&lt;wsp:rsid wsp:val=&quot;00F5678D&quot;/&gt;&lt;wsp:rsid wsp:val=&quot;00F600F1&quot;/&gt;&lt;wsp:rsid wsp:val=&quot;00F62E61&quot;/&gt;&lt;wsp:rsid wsp:val=&quot;00F6310E&quot;/&gt;&lt;wsp:rsid wsp:val=&quot;00F65F74&quot;/&gt;&lt;wsp:rsid wsp:val=&quot;00F71752&quot;/&gt;&lt;wsp:rsid wsp:val=&quot;00F7177D&quot;/&gt;&lt;wsp:rsid wsp:val=&quot;00F72191&quot;/&gt;&lt;wsp:rsid wsp:val=&quot;00F73E3A&quot;/&gt;&lt;wsp:rsid wsp:val=&quot;00F74BAA&quot;/&gt;&lt;wsp:rsid wsp:val=&quot;00F76B42&quot;/&gt;&lt;wsp:rsid wsp:val=&quot;00F827DE&quot;/&gt;&lt;wsp:rsid wsp:val=&quot;00F82AF4&quot;/&gt;&lt;wsp:rsid wsp:val=&quot;00F83555&quot;/&gt;&lt;wsp:rsid wsp:val=&quot;00F86ECC&quot;/&gt;&lt;wsp:rsid wsp:val=&quot;00F90803&quot;/&gt;&lt;wsp:rsid wsp:val=&quot;00F90E4F&quot;/&gt;&lt;wsp:rsid wsp:val=&quot;00F90E9A&quot;/&gt;&lt;wsp:rsid wsp:val=&quot;00F92FA1&quot;/&gt;&lt;wsp:rsid wsp:val=&quot;00F94520&quot;/&gt;&lt;wsp:rsid wsp:val=&quot;00F958F0&quot;/&gt;&lt;wsp:rsid wsp:val=&quot;00F95B3B&quot;/&gt;&lt;wsp:rsid wsp:val=&quot;00F961A5&quot;/&gt;&lt;wsp:rsid wsp:val=&quot;00FA0BD7&quot;/&gt;&lt;wsp:rsid wsp:val=&quot;00FA1751&quot;/&gt;&lt;wsp:rsid wsp:val=&quot;00FA1871&quot;/&gt;&lt;wsp:rsid wsp:val=&quot;00FA2FD3&quot;/&gt;&lt;wsp:rsid wsp:val=&quot;00FA49E4&quot;/&gt;&lt;wsp:rsid wsp:val=&quot;00FA7AA2&quot;/&gt;&lt;wsp:rsid wsp:val=&quot;00FB102B&quot;/&gt;&lt;wsp:rsid wsp:val=&quot;00FB1144&quot;/&gt;&lt;wsp:rsid wsp:val=&quot;00FB20FC&quot;/&gt;&lt;wsp:rsid wsp:val=&quot;00FB30AF&quot;/&gt;&lt;wsp:rsid wsp:val=&quot;00FB39D2&quot;/&gt;&lt;wsp:rsid wsp:val=&quot;00FB469E&quot;/&gt;&lt;wsp:rsid wsp:val=&quot;00FB4D06&quot;/&gt;&lt;wsp:rsid wsp:val=&quot;00FB56E5&quot;/&gt;&lt;wsp:rsid wsp:val=&quot;00FC1311&quot;/&gt;&lt;wsp:rsid wsp:val=&quot;00FC1CD7&quot;/&gt;&lt;wsp:rsid wsp:val=&quot;00FC2302&quot;/&gt;&lt;wsp:rsid wsp:val=&quot;00FC3924&quot;/&gt;&lt;wsp:rsid wsp:val=&quot;00FC5825&quot;/&gt;&lt;wsp:rsid wsp:val=&quot;00FC61DB&quot;/&gt;&lt;wsp:rsid wsp:val=&quot;00FC6673&quot;/&gt;&lt;wsp:rsid wsp:val=&quot;00FD09D1&quot;/&gt;&lt;wsp:rsid wsp:val=&quot;00FD571B&quot;/&gt;&lt;wsp:rsid wsp:val=&quot;00FD7620&quot;/&gt;&lt;wsp:rsid wsp:val=&quot;00FE0FE1&quot;/&gt;&lt;wsp:rsid wsp:val=&quot;00FE4325&quot;/&gt;&lt;wsp:rsid wsp:val=&quot;00FF0F1B&quot;/&gt;&lt;wsp:rsid wsp:val=&quot;00FF17F0&quot;/&gt;&lt;wsp:rsid wsp:val=&quot;00FF49F0&quot;/&gt;&lt;wsp:rsid wsp:val=&quot;00FF6094&quot;/&gt;&lt;wsp:rsid wsp:val=&quot;00FF76A8&quot;/&gt;&lt;/wsp:rsids&gt;&lt;/w:docPr&gt;&lt;w:body&gt;&lt;w:p wsp:rsidR=&quot;00000000&quot; wsp:rsidRDefault=&quot;00A72AD6&quot;&gt;&lt;m:oMathPara&gt;&lt;m:oMath&gt;&lt;m:sSup&gt;&lt;m:sSupPr&gt;&lt;m:ctrlPr&gt;&lt;w:rPr&gt;&lt;w:rFonts w:ascii=&quot;Cambria Math&quot; w:h-ansi=&quot;Cambria Math&quot; w:cs=&quot;Cambria Math&quot;/&gt;&lt;wx:font wx:val=&quot;Cambria Math&quot;/&gt;&lt;w:sz w:val=&quot;24&quot;/&gt;&lt;w:sz-cs w:val=&quot;24&quot;/&gt;&lt;/w:rPr&gt;&lt;/m:ctrlPr&gt;&lt;/m:sSupPr&gt;&lt;m:e&gt;&lt;m:r&gt;&lt;m:rPr&gt;&lt;m:sty m:val=&quot;p&quot;/&gt;&lt;/m:rPr&gt;&lt;w:rPr&gt;&lt;w:rFonts w:ascii=&quot;Cambria Math&quot; w:h-ansi=&quot;Cambria Math&quot; w:cs=&quot;Cambria Math&quot;/&gt;&lt;wx:font wx:val=&quot;Cambria Math&quot;/&gt;&lt;w:sz w:val=&quot;24&quot;/&gt;&lt;w:sz-cs w:val=&quot;24&quot;/&gt;&lt;/w:rPr&gt;&lt;m:t&gt;t&lt;/m:t&gt;&lt;/m:r&gt;&lt;/m:e&gt;&lt;m:sup&gt;&lt;m:r&gt;&lt;m:rPr&gt;&lt;m:sty m:val=&quot;p&quot;/&gt;&lt;/m:rPr&gt;&lt;w:rPr&gt;&lt;w:rFonts w:ascii=&quot;Cambria Math&quot; w:h-ansi=&quot;Cambria Math&quot; w:cs=&quot;Cambria Math&quot;/&gt;&lt;wx:font wx:val=&quot;Cambria Math&quot;/&gt;&lt;w:sz w:val=&quot;24&quot;/&gt;&lt;w:sz-cs w:val=&quot;24&quot;/&gt;&lt;/w:rPr&gt;&lt;m:t&gt;*&lt;/m:t&gt;&lt;/m:r&gt;&lt;/m:sup&gt;&lt;/m:sSup&gt;&lt;m:r&gt;&lt;m:rPr&gt;&lt;m:sty m:val=&quot;p&quot;/&gt;&lt;/m:rPr&gt;&lt;w:rPr&gt;&lt;w:rFonts w:ascii=&quot;Cambria Math&quot; w:h-ansi=&quot;Cambria Math&quot; w:cs=&quot;Cambria Math&quot;/&gt;&lt;wx:font wx:val=&quot;Cambria Math&quot;/&gt;&lt;w:sz w:val=&quot;24&quot;/&gt;&lt;w:sz-cs w:val=&quot;24&quot;/&gt;&lt;/w:rPr&gt;&lt;m:t&gt;=&lt;/m:t&gt;&lt;/m:r&gt;&lt;m:f&gt;&lt;m:fPr&gt;&lt;m:ctrlPr&gt;&lt;w:rPr&gt;&lt;w:rFonts w:ascii=&quot;Cambria Math&quot; w:h-ansi=&quot;Cambria Math&quot; w:cs=&quot;Cambria Math&quot;/&gt;&lt;wx:font wx:val=&quot;Cambria Math&quot;/&gt;&lt;w:sz w:val=&quot;24&quot;/&gt;&lt;w:sz-cs w:val=&quot;24&quot;/&gt;&lt;/w:rPr&gt;&lt;/m:ctrlPr&gt;&lt;/m:fPr&gt;&lt;m:num&gt;&lt;m:r&gt;&lt;m:rPr&gt;&lt;m:sty m:val=&quot;p&quot;/&gt;&lt;/m:rPr&gt;&lt;w:rPr&gt;&lt;w:rFonts w:ascii=&quot;Cambria Math&quot; w:h-ansi=&quot;Cambria Math&quot; w:cs=&quot;Cambria Math&quot;/&gt;&lt;wx:font wx:val=&quot;Cambria Math&quot;/&gt;&lt;w:sz w:val=&quot;24&quot;/&gt;&lt;w:sz-cs w:val=&quot;24&quot;/&gt;&lt;/w:rPr&gt;&lt;m:t&gt;t&lt;/m:t&gt;&lt;/m:r&gt;&lt;/m:num&gt;&lt;m:den&gt;&lt;m:r&gt;&lt;m:rPr&gt;&lt;m:sty m:val=&quot;p&quot;/&gt;&lt;/m:rPr&gt;&lt;w:rPr&gt;&lt;w:rFonts w:ascii=&quot;Cambria Math&quot; w:h-ansi=&quot;Cambria Math&quot; w:cs=&quot;Cambria Math&quot;/&gt;&lt;wx:font wx:val=&quot;Cambria Math&quot;/&gt;&lt;w:sz w:val=&quot;24&quot;/&gt;&lt;w:sz-cs w:val=&quot;24&quot;/&gt;&lt;/w:rPr&gt;&lt;m:t&gt;t+&lt;/m:t&gt;&lt;/m:r&gt;&lt;m:sSub&gt;&lt;m:sSubPr&gt;&lt;m:ctrlPr&gt;&lt;w:rPr&gt;&lt;w:rFonts w:ascii=&quot;Cambria Math&quot; w:h-ansi=&quot;Cambria Math&quot; w:cs=&quot;Cambria Math&quot;/&gt;&lt;wx:font wx:val=&quot;Cambria Math&quot;/&gt;&lt;w:sz w:val=&quot;24&quot;/&gt;&lt;w:sz-cs w:val=&quot;24&quot;/&gt;&lt;/w:rPr&gt;&lt;/m:ctrlPr&gt;&lt;/m:sSubPr&gt;&lt;m:e&gt;&lt;m:r&gt;&lt;m:rPr&gt;&lt;m:sty m:val=&quot;p&quot;/&gt;&lt;/m:rPr&gt;&lt;w:rPr&gt;&lt;w:rFonts w:ascii=&quot;Cambria Math&quot; w:h-ansi=&quot;Cambria Math&quot; w:cs=&quot;Cambria Math&quot;/&gt;&lt;wx:font wx:val=&quot;Cambria Math&quot;/&gt;&lt;w:sz w:val=&quot;24&quot;/&gt;&lt;w:sz-cs w:val=&quot;24&quot;/&gt;&lt;/w:rPr&gt;&lt;m:t&gt;t&lt;/m:t&gt;&lt;/m:r&gt;&lt;/m:e&gt;&lt;m:sub&gt;&lt;m:r&gt;&lt;m:rPr&gt;&lt;m:sty m:val=&quot;p&quot;/&gt;&lt;/m:rPr&gt;&lt;w:rPr&gt;&lt;w:rFonts w:ascii=&quot;Cambria Math&quot; w:h-ansi=&quot;Cambria Math&quot; w:cs=&quot;Cambria Math&quot;/&gt;&lt;wx:font wx:val=&quot;Cambria Math&quot;/&gt;&lt;w:sz w:val=&quot;24&quot;/&gt;&lt;w:sz-cs w:val=&quot;24&quot;/&gt;&lt;/w:rPr&gt;&lt;m:t&gt;p&lt;/m:t&gt;&lt;/m:r&gt;&lt;/m:sub&gt;&lt;/m:sSub&gt;&lt;/m:den&gt;&lt;/m:f&gt;&lt;m:r&gt;&lt;m:rPr&gt;&lt;m:sty m:val=&quot;p&quot;/&gt;&lt;/m:rPr&gt;&lt;w:rPr&gt;&lt;w:rFonts w:ascii=&quot;Cambria Math&quot; w:h-ansi=&quot;Cambria Math&quot; w:cs=&quot;Cambria Math&quot;/&gt;&lt;wx:font wx:val=&quot;Cambria Math&quot;/&gt;&lt;w:sz w:val=&quot;24&quot;/&gt;&lt;w:sz-cs w:val=&quot;24&quot;/&gt;&lt;/w:rPr&gt;&lt;m:t&gt; &lt;/m:t&gt;&lt;/m:r&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body&gt;&lt;/w:wordDocument&gt;">
            <v:imagedata r:id="rId10" o:title="" chromakey="white"/>
          </v:shape>
        </w:pict>
      </w:r>
      <w:r w:rsidRPr="00EC6A81">
        <w:rPr>
          <w:rFonts w:ascii="Times New Roman" w:hAnsi="Times New Roman"/>
          <w:sz w:val="24"/>
          <w:szCs w:val="24"/>
        </w:rPr>
        <w:fldChar w:fldCharType="end"/>
      </w:r>
      <w:r w:rsidRPr="00430F30">
        <w:rPr>
          <w:rFonts w:ascii="Times New Roman" w:hAnsi="Times New Roman"/>
          <w:sz w:val="24"/>
          <w:szCs w:val="24"/>
        </w:rPr>
        <w:tab/>
      </w:r>
      <w:r>
        <w:rPr>
          <w:rFonts w:ascii="Times New Roman" w:hAnsi="Times New Roman"/>
          <w:sz w:val="24"/>
          <w:szCs w:val="24"/>
        </w:rPr>
        <w:t>(H)</w:t>
      </w:r>
    </w:p>
    <w:p w:rsidR="00032745" w:rsidRPr="00D84B78" w:rsidRDefault="00032745" w:rsidP="006C5232">
      <w:pPr>
        <w:tabs>
          <w:tab w:val="left" w:pos="2340"/>
          <w:tab w:val="left" w:pos="3600"/>
          <w:tab w:val="left" w:pos="8460"/>
        </w:tabs>
        <w:rPr>
          <w:rFonts w:ascii="Times New Roman" w:hAnsi="Times New Roman"/>
          <w:sz w:val="24"/>
          <w:szCs w:val="24"/>
        </w:rPr>
      </w:pPr>
    </w:p>
    <w:tbl>
      <w:tblPr>
        <w:tblW w:w="0" w:type="auto"/>
        <w:tblLayout w:type="fixed"/>
        <w:tblLook w:val="01E0"/>
      </w:tblPr>
      <w:tblGrid>
        <w:gridCol w:w="308"/>
        <w:gridCol w:w="322"/>
        <w:gridCol w:w="1022"/>
        <w:gridCol w:w="7806"/>
      </w:tblGrid>
      <w:tr w:rsidR="00032745" w:rsidRPr="00D84B78" w:rsidTr="006C5232">
        <w:trPr>
          <w:trHeight w:val="270"/>
        </w:trPr>
        <w:tc>
          <w:tcPr>
            <w:tcW w:w="308" w:type="dxa"/>
            <w:vMerge w:val="restart"/>
            <w:vAlign w:val="center"/>
          </w:tcPr>
          <w:p w:rsidR="00032745" w:rsidRPr="00D84B78" w:rsidRDefault="00032745" w:rsidP="00B05949">
            <w:pPr>
              <w:tabs>
                <w:tab w:val="left" w:pos="3600"/>
              </w:tabs>
              <w:rPr>
                <w:rFonts w:ascii="Times New Roman" w:hAnsi="Times New Roman"/>
                <w:i/>
                <w:sz w:val="24"/>
                <w:szCs w:val="24"/>
              </w:rPr>
            </w:pPr>
            <w:r w:rsidRPr="00D84B78">
              <w:rPr>
                <w:rFonts w:ascii="Times New Roman" w:hAnsi="Times New Roman"/>
                <w:i/>
                <w:sz w:val="24"/>
                <w:szCs w:val="24"/>
              </w:rPr>
              <w:t>T</w:t>
            </w:r>
          </w:p>
        </w:tc>
        <w:tc>
          <w:tcPr>
            <w:tcW w:w="322" w:type="dxa"/>
            <w:vMerge w:val="restart"/>
            <w:vAlign w:val="center"/>
          </w:tcPr>
          <w:p w:rsidR="00032745" w:rsidRPr="00D84B78" w:rsidRDefault="00032745" w:rsidP="00B05949">
            <w:pPr>
              <w:tabs>
                <w:tab w:val="left" w:pos="3600"/>
              </w:tabs>
              <w:jc w:val="center"/>
              <w:rPr>
                <w:rFonts w:ascii="Times New Roman" w:hAnsi="Times New Roman"/>
                <w:i/>
                <w:sz w:val="24"/>
                <w:szCs w:val="24"/>
              </w:rPr>
            </w:pPr>
            <w:r w:rsidRPr="00D84B78">
              <w:rPr>
                <w:rFonts w:ascii="Times New Roman" w:hAnsi="Times New Roman"/>
                <w:i/>
                <w:sz w:val="24"/>
                <w:szCs w:val="24"/>
              </w:rPr>
              <w:t>=</w:t>
            </w:r>
          </w:p>
        </w:tc>
        <w:tc>
          <w:tcPr>
            <w:tcW w:w="1022" w:type="dxa"/>
            <w:tcBorders>
              <w:bottom w:val="single" w:sz="4" w:space="0" w:color="auto"/>
            </w:tcBorders>
            <w:vAlign w:val="center"/>
          </w:tcPr>
          <w:p w:rsidR="00032745" w:rsidRPr="00D84B78" w:rsidRDefault="00032745" w:rsidP="00B05949">
            <w:pPr>
              <w:tabs>
                <w:tab w:val="left" w:pos="3600"/>
              </w:tabs>
              <w:jc w:val="center"/>
              <w:rPr>
                <w:rFonts w:ascii="Times New Roman" w:hAnsi="Times New Roman"/>
                <w:i/>
                <w:sz w:val="24"/>
                <w:szCs w:val="24"/>
              </w:rPr>
            </w:pPr>
            <w:r w:rsidRPr="00D84B78">
              <w:rPr>
                <w:rFonts w:ascii="Times New Roman" w:hAnsi="Times New Roman"/>
                <w:i/>
                <w:sz w:val="24"/>
                <w:szCs w:val="24"/>
              </w:rPr>
              <w:t>0,183.Q</w:t>
            </w:r>
          </w:p>
        </w:tc>
        <w:tc>
          <w:tcPr>
            <w:tcW w:w="7806" w:type="dxa"/>
            <w:vMerge w:val="restart"/>
            <w:vAlign w:val="center"/>
          </w:tcPr>
          <w:p w:rsidR="00032745" w:rsidRPr="00D84B78" w:rsidRDefault="00032745" w:rsidP="00B05949">
            <w:pPr>
              <w:tabs>
                <w:tab w:val="left" w:pos="3600"/>
              </w:tabs>
              <w:jc w:val="right"/>
              <w:rPr>
                <w:rFonts w:ascii="Times New Roman" w:hAnsi="Times New Roman"/>
                <w:sz w:val="24"/>
                <w:szCs w:val="24"/>
              </w:rPr>
            </w:pPr>
            <w:r>
              <w:rPr>
                <w:rFonts w:ascii="Times New Roman" w:hAnsi="Times New Roman"/>
                <w:sz w:val="24"/>
                <w:szCs w:val="24"/>
              </w:rPr>
              <w:t>(I</w:t>
            </w:r>
            <w:r w:rsidRPr="00D84B78">
              <w:rPr>
                <w:rFonts w:ascii="Times New Roman" w:hAnsi="Times New Roman"/>
                <w:sz w:val="24"/>
                <w:szCs w:val="24"/>
              </w:rPr>
              <w:t>)</w:t>
            </w:r>
          </w:p>
        </w:tc>
      </w:tr>
      <w:tr w:rsidR="00032745" w:rsidRPr="00D84B78" w:rsidTr="006C5232">
        <w:trPr>
          <w:trHeight w:val="270"/>
        </w:trPr>
        <w:tc>
          <w:tcPr>
            <w:tcW w:w="308" w:type="dxa"/>
            <w:vMerge/>
            <w:vAlign w:val="center"/>
          </w:tcPr>
          <w:p w:rsidR="00032745" w:rsidRPr="00D84B78" w:rsidRDefault="00032745" w:rsidP="00B05949">
            <w:pPr>
              <w:tabs>
                <w:tab w:val="left" w:pos="3600"/>
              </w:tabs>
              <w:rPr>
                <w:rFonts w:ascii="Times New Roman" w:hAnsi="Times New Roman"/>
                <w:i/>
                <w:sz w:val="24"/>
                <w:szCs w:val="24"/>
              </w:rPr>
            </w:pPr>
          </w:p>
        </w:tc>
        <w:tc>
          <w:tcPr>
            <w:tcW w:w="322" w:type="dxa"/>
            <w:vMerge/>
            <w:vAlign w:val="center"/>
          </w:tcPr>
          <w:p w:rsidR="00032745" w:rsidRPr="00D84B78" w:rsidRDefault="00032745" w:rsidP="00B05949">
            <w:pPr>
              <w:tabs>
                <w:tab w:val="left" w:pos="3600"/>
              </w:tabs>
              <w:jc w:val="center"/>
              <w:rPr>
                <w:rFonts w:ascii="Times New Roman" w:hAnsi="Times New Roman"/>
                <w:i/>
                <w:sz w:val="24"/>
                <w:szCs w:val="24"/>
              </w:rPr>
            </w:pPr>
          </w:p>
        </w:tc>
        <w:tc>
          <w:tcPr>
            <w:tcW w:w="1022" w:type="dxa"/>
            <w:tcBorders>
              <w:top w:val="single" w:sz="4" w:space="0" w:color="auto"/>
            </w:tcBorders>
            <w:vAlign w:val="center"/>
          </w:tcPr>
          <w:p w:rsidR="00032745" w:rsidRPr="00D84B78" w:rsidRDefault="00032745" w:rsidP="00B05949">
            <w:pPr>
              <w:tabs>
                <w:tab w:val="left" w:pos="3600"/>
              </w:tabs>
              <w:jc w:val="center"/>
              <w:rPr>
                <w:rFonts w:ascii="Times New Roman" w:hAnsi="Times New Roman"/>
                <w:i/>
                <w:sz w:val="24"/>
                <w:szCs w:val="24"/>
              </w:rPr>
            </w:pPr>
            <w:r w:rsidRPr="00D84B78">
              <w:rPr>
                <w:rFonts w:ascii="Times New Roman" w:hAnsi="Times New Roman"/>
                <w:i/>
                <w:sz w:val="24"/>
                <w:szCs w:val="24"/>
              </w:rPr>
              <w:t>I</w:t>
            </w:r>
          </w:p>
        </w:tc>
        <w:tc>
          <w:tcPr>
            <w:tcW w:w="7806" w:type="dxa"/>
            <w:vMerge/>
            <w:vAlign w:val="center"/>
          </w:tcPr>
          <w:p w:rsidR="00032745" w:rsidRPr="00D84B78" w:rsidRDefault="00032745" w:rsidP="00B05949">
            <w:pPr>
              <w:tabs>
                <w:tab w:val="left" w:pos="3600"/>
              </w:tabs>
              <w:jc w:val="right"/>
              <w:rPr>
                <w:rFonts w:ascii="Times New Roman" w:hAnsi="Times New Roman"/>
                <w:sz w:val="24"/>
                <w:szCs w:val="24"/>
              </w:rPr>
            </w:pPr>
          </w:p>
        </w:tc>
      </w:tr>
    </w:tbl>
    <w:p w:rsidR="00032745" w:rsidRPr="00D84B78" w:rsidRDefault="00032745" w:rsidP="006C5232">
      <w:pPr>
        <w:tabs>
          <w:tab w:val="left" w:pos="2340"/>
          <w:tab w:val="left" w:pos="3600"/>
          <w:tab w:val="left" w:pos="8460"/>
        </w:tabs>
        <w:rPr>
          <w:rFonts w:ascii="Times New Roman" w:hAnsi="Times New Roman"/>
          <w:sz w:val="24"/>
          <w:szCs w:val="24"/>
        </w:rPr>
      </w:pPr>
    </w:p>
    <w:tbl>
      <w:tblPr>
        <w:tblW w:w="0" w:type="auto"/>
        <w:tblLayout w:type="fixed"/>
        <w:tblLook w:val="01E0"/>
      </w:tblPr>
      <w:tblGrid>
        <w:gridCol w:w="394"/>
        <w:gridCol w:w="236"/>
        <w:gridCol w:w="364"/>
        <w:gridCol w:w="8464"/>
      </w:tblGrid>
      <w:tr w:rsidR="00032745" w:rsidRPr="00D84B78" w:rsidTr="00115380">
        <w:trPr>
          <w:trHeight w:val="270"/>
        </w:trPr>
        <w:tc>
          <w:tcPr>
            <w:tcW w:w="394" w:type="dxa"/>
            <w:vMerge w:val="restart"/>
            <w:vAlign w:val="center"/>
          </w:tcPr>
          <w:p w:rsidR="00032745" w:rsidRPr="00115380" w:rsidRDefault="00032745" w:rsidP="00B05949">
            <w:pPr>
              <w:tabs>
                <w:tab w:val="left" w:pos="3600"/>
              </w:tabs>
              <w:rPr>
                <w:rFonts w:ascii="Times New Roman" w:hAnsi="Times New Roman"/>
                <w:i/>
                <w:sz w:val="24"/>
                <w:szCs w:val="24"/>
                <w:vertAlign w:val="subscript"/>
              </w:rPr>
            </w:pPr>
            <w:r>
              <w:rPr>
                <w:rFonts w:ascii="Times New Roman" w:hAnsi="Times New Roman"/>
                <w:i/>
                <w:sz w:val="24"/>
                <w:szCs w:val="24"/>
              </w:rPr>
              <w:t>kf</w:t>
            </w:r>
          </w:p>
        </w:tc>
        <w:tc>
          <w:tcPr>
            <w:tcW w:w="236" w:type="dxa"/>
            <w:vMerge w:val="restart"/>
            <w:vAlign w:val="center"/>
          </w:tcPr>
          <w:p w:rsidR="00032745" w:rsidRPr="00D84B78" w:rsidRDefault="00032745" w:rsidP="00B05949">
            <w:pPr>
              <w:tabs>
                <w:tab w:val="left" w:pos="3600"/>
              </w:tabs>
              <w:jc w:val="center"/>
              <w:rPr>
                <w:rFonts w:ascii="Times New Roman" w:hAnsi="Times New Roman"/>
                <w:i/>
                <w:sz w:val="24"/>
                <w:szCs w:val="24"/>
              </w:rPr>
            </w:pPr>
            <w:r w:rsidRPr="00D84B78">
              <w:rPr>
                <w:rFonts w:ascii="Times New Roman" w:hAnsi="Times New Roman"/>
                <w:i/>
                <w:sz w:val="24"/>
                <w:szCs w:val="24"/>
              </w:rPr>
              <w:t>=</w:t>
            </w:r>
          </w:p>
        </w:tc>
        <w:tc>
          <w:tcPr>
            <w:tcW w:w="364" w:type="dxa"/>
            <w:tcBorders>
              <w:bottom w:val="single" w:sz="4" w:space="0" w:color="auto"/>
            </w:tcBorders>
            <w:vAlign w:val="center"/>
          </w:tcPr>
          <w:p w:rsidR="00032745" w:rsidRPr="00D84B78" w:rsidRDefault="00032745" w:rsidP="00B05949">
            <w:pPr>
              <w:tabs>
                <w:tab w:val="left" w:pos="3600"/>
              </w:tabs>
              <w:jc w:val="center"/>
              <w:rPr>
                <w:rFonts w:ascii="Times New Roman" w:hAnsi="Times New Roman"/>
                <w:i/>
                <w:sz w:val="24"/>
                <w:szCs w:val="24"/>
              </w:rPr>
            </w:pPr>
            <w:r w:rsidRPr="00D84B78">
              <w:rPr>
                <w:rFonts w:ascii="Times New Roman" w:hAnsi="Times New Roman"/>
                <w:i/>
                <w:sz w:val="24"/>
                <w:szCs w:val="24"/>
              </w:rPr>
              <w:t>T</w:t>
            </w:r>
          </w:p>
        </w:tc>
        <w:tc>
          <w:tcPr>
            <w:tcW w:w="8464" w:type="dxa"/>
            <w:vMerge w:val="restart"/>
            <w:vAlign w:val="center"/>
          </w:tcPr>
          <w:p w:rsidR="00032745" w:rsidRPr="00D84B78" w:rsidRDefault="00032745" w:rsidP="00B05949">
            <w:pPr>
              <w:tabs>
                <w:tab w:val="left" w:pos="3600"/>
              </w:tabs>
              <w:jc w:val="right"/>
              <w:rPr>
                <w:rFonts w:ascii="Times New Roman" w:hAnsi="Times New Roman"/>
                <w:sz w:val="24"/>
                <w:szCs w:val="24"/>
              </w:rPr>
            </w:pPr>
            <w:r>
              <w:rPr>
                <w:rFonts w:ascii="Times New Roman" w:hAnsi="Times New Roman"/>
                <w:sz w:val="24"/>
                <w:szCs w:val="24"/>
              </w:rPr>
              <w:t xml:space="preserve"> (J</w:t>
            </w:r>
            <w:r w:rsidRPr="00D84B78">
              <w:rPr>
                <w:rFonts w:ascii="Times New Roman" w:hAnsi="Times New Roman"/>
                <w:sz w:val="24"/>
                <w:szCs w:val="24"/>
              </w:rPr>
              <w:t>)</w:t>
            </w:r>
          </w:p>
        </w:tc>
      </w:tr>
      <w:tr w:rsidR="00032745" w:rsidRPr="00D84B78" w:rsidTr="00115380">
        <w:trPr>
          <w:trHeight w:val="270"/>
        </w:trPr>
        <w:tc>
          <w:tcPr>
            <w:tcW w:w="394" w:type="dxa"/>
            <w:vMerge/>
            <w:vAlign w:val="center"/>
          </w:tcPr>
          <w:p w:rsidR="00032745" w:rsidRPr="00D84B78" w:rsidRDefault="00032745" w:rsidP="00B05949">
            <w:pPr>
              <w:tabs>
                <w:tab w:val="left" w:pos="3600"/>
              </w:tabs>
              <w:rPr>
                <w:rFonts w:ascii="Times New Roman" w:hAnsi="Times New Roman"/>
                <w:i/>
                <w:sz w:val="24"/>
                <w:szCs w:val="24"/>
              </w:rPr>
            </w:pPr>
          </w:p>
        </w:tc>
        <w:tc>
          <w:tcPr>
            <w:tcW w:w="236" w:type="dxa"/>
            <w:vMerge/>
            <w:vAlign w:val="center"/>
          </w:tcPr>
          <w:p w:rsidR="00032745" w:rsidRPr="00D84B78" w:rsidRDefault="00032745" w:rsidP="00B05949">
            <w:pPr>
              <w:tabs>
                <w:tab w:val="left" w:pos="3600"/>
              </w:tabs>
              <w:jc w:val="center"/>
              <w:rPr>
                <w:rFonts w:ascii="Times New Roman" w:hAnsi="Times New Roman"/>
                <w:i/>
                <w:sz w:val="24"/>
                <w:szCs w:val="24"/>
              </w:rPr>
            </w:pPr>
          </w:p>
        </w:tc>
        <w:tc>
          <w:tcPr>
            <w:tcW w:w="364" w:type="dxa"/>
            <w:tcBorders>
              <w:top w:val="single" w:sz="4" w:space="0" w:color="auto"/>
            </w:tcBorders>
            <w:vAlign w:val="center"/>
          </w:tcPr>
          <w:p w:rsidR="00032745" w:rsidRPr="00D84B78" w:rsidRDefault="00032745" w:rsidP="00B05949">
            <w:pPr>
              <w:tabs>
                <w:tab w:val="left" w:pos="3600"/>
              </w:tabs>
              <w:jc w:val="center"/>
              <w:rPr>
                <w:rFonts w:ascii="Times New Roman" w:hAnsi="Times New Roman"/>
                <w:i/>
                <w:sz w:val="24"/>
                <w:szCs w:val="24"/>
              </w:rPr>
            </w:pPr>
            <w:r w:rsidRPr="00D84B78">
              <w:rPr>
                <w:rFonts w:ascii="Times New Roman" w:hAnsi="Times New Roman"/>
                <w:i/>
                <w:sz w:val="24"/>
                <w:szCs w:val="24"/>
              </w:rPr>
              <w:t>M</w:t>
            </w:r>
          </w:p>
        </w:tc>
        <w:tc>
          <w:tcPr>
            <w:tcW w:w="8464" w:type="dxa"/>
            <w:vMerge/>
            <w:vAlign w:val="center"/>
          </w:tcPr>
          <w:p w:rsidR="00032745" w:rsidRPr="00D84B78" w:rsidRDefault="00032745" w:rsidP="00B05949">
            <w:pPr>
              <w:tabs>
                <w:tab w:val="left" w:pos="3600"/>
              </w:tabs>
              <w:jc w:val="right"/>
              <w:rPr>
                <w:rFonts w:ascii="Times New Roman" w:hAnsi="Times New Roman"/>
                <w:sz w:val="24"/>
                <w:szCs w:val="24"/>
              </w:rPr>
            </w:pPr>
          </w:p>
        </w:tc>
      </w:tr>
    </w:tbl>
    <w:p w:rsidR="00032745" w:rsidRDefault="00032745" w:rsidP="006C5232">
      <w:pPr>
        <w:tabs>
          <w:tab w:val="right" w:pos="9356"/>
        </w:tabs>
        <w:spacing w:after="0" w:line="240" w:lineRule="auto"/>
        <w:jc w:val="both"/>
        <w:rPr>
          <w:rFonts w:ascii="Times New Roman" w:hAnsi="Times New Roman"/>
          <w:sz w:val="24"/>
          <w:szCs w:val="24"/>
        </w:rPr>
      </w:pPr>
    </w:p>
    <w:p w:rsidR="00032745" w:rsidRPr="00D84B78" w:rsidRDefault="00032745" w:rsidP="006C5232">
      <w:pPr>
        <w:tabs>
          <w:tab w:val="right" w:pos="9356"/>
        </w:tabs>
        <w:spacing w:after="0" w:line="240" w:lineRule="auto"/>
        <w:jc w:val="both"/>
        <w:rPr>
          <w:rFonts w:ascii="Times New Roman" w:hAnsi="Times New Roman"/>
          <w:sz w:val="24"/>
          <w:szCs w:val="24"/>
        </w:rPr>
      </w:pPr>
      <w:r w:rsidRPr="00D84B78">
        <w:rPr>
          <w:rFonts w:ascii="Times New Roman" w:hAnsi="Times New Roman"/>
          <w:sz w:val="24"/>
          <w:szCs w:val="24"/>
        </w:rPr>
        <w:t>kde:</w:t>
      </w:r>
    </w:p>
    <w:p w:rsidR="00032745" w:rsidRPr="00D84B78" w:rsidRDefault="00032745" w:rsidP="00784CD6">
      <w:pPr>
        <w:tabs>
          <w:tab w:val="left" w:leader="dot" w:pos="1134"/>
          <w:tab w:val="right" w:pos="9356"/>
        </w:tabs>
        <w:spacing w:after="0" w:line="312" w:lineRule="auto"/>
        <w:rPr>
          <w:rFonts w:ascii="Times New Roman" w:hAnsi="Times New Roman"/>
        </w:rPr>
      </w:pPr>
      <w:r w:rsidRPr="00D84B78">
        <w:rPr>
          <w:rFonts w:ascii="Times New Roman" w:hAnsi="Times New Roman"/>
        </w:rPr>
        <w:t>z</w:t>
      </w:r>
      <w:r>
        <w:rPr>
          <w:rFonts w:ascii="Times New Roman" w:hAnsi="Times New Roman"/>
        </w:rPr>
        <w:tab/>
      </w:r>
      <w:r w:rsidRPr="00D84B78">
        <w:rPr>
          <w:rFonts w:ascii="Times New Roman" w:hAnsi="Times New Roman"/>
        </w:rPr>
        <w:t>zvýšení hladiny ve vrtu</w:t>
      </w:r>
      <w:r>
        <w:rPr>
          <w:rFonts w:ascii="Times New Roman" w:hAnsi="Times New Roman"/>
        </w:rPr>
        <w:tab/>
      </w:r>
      <w:r w:rsidRPr="00D84B78">
        <w:rPr>
          <w:rFonts w:ascii="Times New Roman" w:hAnsi="Times New Roman"/>
        </w:rPr>
        <w:t>[m]</w:t>
      </w:r>
    </w:p>
    <w:p w:rsidR="00032745" w:rsidRPr="00D84B78" w:rsidRDefault="00032745" w:rsidP="00784CD6">
      <w:pPr>
        <w:tabs>
          <w:tab w:val="left" w:leader="dot" w:pos="1134"/>
          <w:tab w:val="right" w:pos="9356"/>
        </w:tabs>
        <w:spacing w:after="0" w:line="312" w:lineRule="auto"/>
        <w:rPr>
          <w:rFonts w:ascii="Times New Roman" w:hAnsi="Times New Roman"/>
        </w:rPr>
      </w:pPr>
      <w:r w:rsidRPr="00D84B78">
        <w:rPr>
          <w:rFonts w:ascii="Times New Roman" w:hAnsi="Times New Roman"/>
        </w:rPr>
        <w:t>Q</w:t>
      </w:r>
      <w:r>
        <w:rPr>
          <w:rFonts w:ascii="Times New Roman" w:hAnsi="Times New Roman"/>
        </w:rPr>
        <w:tab/>
      </w:r>
      <w:r w:rsidRPr="00D84B78">
        <w:rPr>
          <w:rFonts w:ascii="Times New Roman" w:hAnsi="Times New Roman"/>
        </w:rPr>
        <w:t>čerpané množství</w:t>
      </w:r>
      <w:r w:rsidRPr="00D84B78">
        <w:rPr>
          <w:rFonts w:ascii="Times New Roman" w:hAnsi="Times New Roman"/>
        </w:rPr>
        <w:tab/>
        <w:t>[m3.s-1]</w:t>
      </w:r>
    </w:p>
    <w:p w:rsidR="00032745" w:rsidRPr="00D84B78" w:rsidRDefault="00032745" w:rsidP="00784CD6">
      <w:pPr>
        <w:tabs>
          <w:tab w:val="left" w:leader="dot" w:pos="1134"/>
          <w:tab w:val="right" w:pos="9356"/>
        </w:tabs>
        <w:spacing w:after="0" w:line="312" w:lineRule="auto"/>
        <w:rPr>
          <w:rFonts w:ascii="Times New Roman" w:hAnsi="Times New Roman"/>
        </w:rPr>
      </w:pPr>
      <w:r w:rsidRPr="00D84B78">
        <w:rPr>
          <w:rFonts w:ascii="Times New Roman" w:hAnsi="Times New Roman"/>
        </w:rPr>
        <w:t>t</w:t>
      </w:r>
      <w:r w:rsidRPr="004925C7">
        <w:rPr>
          <w:rFonts w:ascii="Times New Roman" w:hAnsi="Times New Roman"/>
          <w:vertAlign w:val="subscript"/>
        </w:rPr>
        <w:t>p</w:t>
      </w:r>
      <w:r>
        <w:rPr>
          <w:rFonts w:ascii="Times New Roman" w:hAnsi="Times New Roman"/>
        </w:rPr>
        <w:tab/>
      </w:r>
      <w:r w:rsidRPr="00D84B78">
        <w:rPr>
          <w:rFonts w:ascii="Times New Roman" w:hAnsi="Times New Roman"/>
        </w:rPr>
        <w:t>čas od počátku stoupací zkoušky</w:t>
      </w:r>
      <w:r w:rsidRPr="00D84B78">
        <w:rPr>
          <w:rFonts w:ascii="Times New Roman" w:hAnsi="Times New Roman"/>
        </w:rPr>
        <w:tab/>
        <w:t>[s]</w:t>
      </w:r>
    </w:p>
    <w:p w:rsidR="00032745" w:rsidRPr="00D84B78" w:rsidRDefault="00032745" w:rsidP="00784CD6">
      <w:pPr>
        <w:tabs>
          <w:tab w:val="left" w:leader="dot" w:pos="1134"/>
          <w:tab w:val="right" w:pos="9356"/>
        </w:tabs>
        <w:spacing w:after="0" w:line="312" w:lineRule="auto"/>
        <w:rPr>
          <w:rFonts w:ascii="Times New Roman" w:hAnsi="Times New Roman"/>
        </w:rPr>
      </w:pPr>
      <w:r w:rsidRPr="00D84B78">
        <w:rPr>
          <w:rFonts w:ascii="Times New Roman" w:hAnsi="Times New Roman"/>
        </w:rPr>
        <w:t>t</w:t>
      </w:r>
      <w:r w:rsidRPr="004925C7">
        <w:rPr>
          <w:rFonts w:ascii="Times New Roman" w:hAnsi="Times New Roman"/>
          <w:vertAlign w:val="superscript"/>
        </w:rPr>
        <w:t>*</w:t>
      </w:r>
      <w:r>
        <w:rPr>
          <w:rFonts w:ascii="Times New Roman" w:hAnsi="Times New Roman"/>
        </w:rPr>
        <w:tab/>
      </w:r>
      <w:r w:rsidRPr="00D84B78">
        <w:rPr>
          <w:rFonts w:ascii="Times New Roman" w:hAnsi="Times New Roman"/>
        </w:rPr>
        <w:t>bezrozměrný čas</w:t>
      </w:r>
      <w:r w:rsidRPr="00D84B78">
        <w:rPr>
          <w:rFonts w:ascii="Times New Roman" w:hAnsi="Times New Roman"/>
        </w:rPr>
        <w:tab/>
        <w:t>[-]</w:t>
      </w:r>
    </w:p>
    <w:p w:rsidR="00032745" w:rsidRPr="00D84B78" w:rsidRDefault="00032745" w:rsidP="00784CD6">
      <w:pPr>
        <w:tabs>
          <w:tab w:val="left" w:leader="dot" w:pos="1134"/>
          <w:tab w:val="right" w:pos="9356"/>
        </w:tabs>
        <w:spacing w:after="0" w:line="312" w:lineRule="auto"/>
        <w:rPr>
          <w:rFonts w:ascii="Times New Roman" w:hAnsi="Times New Roman"/>
        </w:rPr>
      </w:pPr>
      <w:r w:rsidRPr="00D84B78">
        <w:rPr>
          <w:rFonts w:ascii="Times New Roman" w:hAnsi="Times New Roman"/>
        </w:rPr>
        <w:t>i</w:t>
      </w:r>
      <w:r>
        <w:rPr>
          <w:rFonts w:ascii="Times New Roman" w:hAnsi="Times New Roman"/>
        </w:rPr>
        <w:tab/>
      </w:r>
      <w:r w:rsidRPr="00D84B78">
        <w:rPr>
          <w:rFonts w:ascii="Times New Roman" w:hAnsi="Times New Roman"/>
        </w:rPr>
        <w:t>směrnice vyrovnávací přímky</w:t>
      </w:r>
      <w:r w:rsidRPr="00D84B78">
        <w:rPr>
          <w:rFonts w:ascii="Times New Roman" w:hAnsi="Times New Roman"/>
        </w:rPr>
        <w:tab/>
        <w:t>[-]</w:t>
      </w:r>
    </w:p>
    <w:p w:rsidR="00032745" w:rsidRPr="00D84B78" w:rsidRDefault="00032745" w:rsidP="00784CD6">
      <w:pPr>
        <w:tabs>
          <w:tab w:val="left" w:leader="dot" w:pos="1134"/>
          <w:tab w:val="right" w:pos="9356"/>
        </w:tabs>
        <w:spacing w:after="0" w:line="312" w:lineRule="auto"/>
        <w:rPr>
          <w:rFonts w:ascii="Times New Roman" w:hAnsi="Times New Roman"/>
        </w:rPr>
      </w:pPr>
      <w:r w:rsidRPr="00D84B78">
        <w:rPr>
          <w:rFonts w:ascii="Times New Roman" w:hAnsi="Times New Roman"/>
        </w:rPr>
        <w:t>T</w:t>
      </w:r>
      <w:r>
        <w:rPr>
          <w:rFonts w:ascii="Times New Roman" w:hAnsi="Times New Roman"/>
        </w:rPr>
        <w:tab/>
      </w:r>
      <w:r w:rsidRPr="00D84B78">
        <w:rPr>
          <w:rFonts w:ascii="Times New Roman" w:hAnsi="Times New Roman"/>
        </w:rPr>
        <w:t>koeficient transmisivity</w:t>
      </w:r>
      <w:r w:rsidRPr="00D84B78">
        <w:rPr>
          <w:rFonts w:ascii="Times New Roman" w:hAnsi="Times New Roman"/>
        </w:rPr>
        <w:tab/>
        <w:t>[m2.s-1]</w:t>
      </w:r>
    </w:p>
    <w:p w:rsidR="00032745" w:rsidRPr="00D84B78" w:rsidRDefault="00032745" w:rsidP="00784CD6">
      <w:pPr>
        <w:tabs>
          <w:tab w:val="left" w:leader="dot" w:pos="1134"/>
          <w:tab w:val="right" w:pos="9356"/>
        </w:tabs>
        <w:spacing w:after="0" w:line="312" w:lineRule="auto"/>
        <w:rPr>
          <w:rFonts w:ascii="Times New Roman" w:hAnsi="Times New Roman"/>
        </w:rPr>
      </w:pPr>
      <w:r>
        <w:rPr>
          <w:rFonts w:ascii="Times New Roman" w:hAnsi="Times New Roman"/>
        </w:rPr>
        <w:t>k</w:t>
      </w:r>
      <w:r>
        <w:rPr>
          <w:rFonts w:ascii="Times New Roman" w:hAnsi="Times New Roman"/>
          <w:vertAlign w:val="subscript"/>
        </w:rPr>
        <w:t>f</w:t>
      </w:r>
      <w:r>
        <w:rPr>
          <w:rFonts w:ascii="Times New Roman" w:hAnsi="Times New Roman"/>
        </w:rPr>
        <w:tab/>
      </w:r>
      <w:r w:rsidRPr="00D84B78">
        <w:rPr>
          <w:rFonts w:ascii="Times New Roman" w:hAnsi="Times New Roman"/>
        </w:rPr>
        <w:t>koeficient filtrace</w:t>
      </w:r>
      <w:r w:rsidRPr="00D84B78">
        <w:rPr>
          <w:rFonts w:ascii="Times New Roman" w:hAnsi="Times New Roman"/>
        </w:rPr>
        <w:tab/>
        <w:t>[m.s-1]</w:t>
      </w:r>
    </w:p>
    <w:p w:rsidR="00032745" w:rsidRPr="00D84B78" w:rsidRDefault="00032745" w:rsidP="001F0DD8">
      <w:pPr>
        <w:tabs>
          <w:tab w:val="left" w:leader="dot" w:pos="1134"/>
          <w:tab w:val="right" w:pos="9356"/>
        </w:tabs>
        <w:spacing w:after="0" w:line="240" w:lineRule="auto"/>
        <w:rPr>
          <w:rFonts w:ascii="Times New Roman" w:hAnsi="Times New Roman"/>
        </w:rPr>
      </w:pPr>
      <w:r>
        <w:rPr>
          <w:rFonts w:ascii="Times New Roman" w:hAnsi="Times New Roman"/>
        </w:rPr>
        <w:t>M</w:t>
      </w:r>
      <w:r>
        <w:rPr>
          <w:rFonts w:ascii="Times New Roman" w:hAnsi="Times New Roman"/>
        </w:rPr>
        <w:tab/>
      </w:r>
      <w:r w:rsidRPr="00D84B78">
        <w:rPr>
          <w:rFonts w:ascii="Times New Roman" w:hAnsi="Times New Roman"/>
        </w:rPr>
        <w:t>mocnost zvodnění</w:t>
      </w:r>
      <w:r w:rsidRPr="00D84B78">
        <w:rPr>
          <w:rFonts w:ascii="Times New Roman" w:hAnsi="Times New Roman"/>
        </w:rPr>
        <w:tab/>
        <w:t>[m]</w:t>
      </w:r>
    </w:p>
    <w:p w:rsidR="00032745" w:rsidRDefault="00032745" w:rsidP="00C85470">
      <w:pPr>
        <w:spacing w:after="0" w:line="240" w:lineRule="auto"/>
        <w:jc w:val="both"/>
        <w:rPr>
          <w:rFonts w:ascii="Times New Roman" w:hAnsi="Times New Roman"/>
          <w:b/>
          <w:sz w:val="24"/>
          <w:szCs w:val="24"/>
        </w:rPr>
      </w:pPr>
    </w:p>
    <w:p w:rsidR="00032745" w:rsidRDefault="00032745" w:rsidP="00C85470">
      <w:pPr>
        <w:spacing w:after="0" w:line="240" w:lineRule="auto"/>
        <w:jc w:val="both"/>
        <w:rPr>
          <w:rFonts w:ascii="Times New Roman" w:hAnsi="Times New Roman"/>
          <w:b/>
          <w:sz w:val="24"/>
          <w:szCs w:val="24"/>
        </w:rPr>
      </w:pPr>
    </w:p>
    <w:p w:rsidR="00032745" w:rsidRDefault="00032745" w:rsidP="00C85470">
      <w:pPr>
        <w:spacing w:after="0" w:line="240" w:lineRule="auto"/>
        <w:jc w:val="both"/>
        <w:rPr>
          <w:rFonts w:ascii="Times New Roman" w:hAnsi="Times New Roman"/>
          <w:b/>
          <w:sz w:val="24"/>
          <w:szCs w:val="24"/>
        </w:rPr>
      </w:pPr>
    </w:p>
    <w:p w:rsidR="00032745" w:rsidRDefault="00032745" w:rsidP="00C85470">
      <w:pPr>
        <w:spacing w:after="0" w:line="240" w:lineRule="auto"/>
        <w:jc w:val="both"/>
        <w:rPr>
          <w:rFonts w:ascii="Times New Roman" w:hAnsi="Times New Roman"/>
          <w:b/>
          <w:sz w:val="24"/>
          <w:szCs w:val="24"/>
        </w:rPr>
      </w:pPr>
    </w:p>
    <w:p w:rsidR="00032745" w:rsidRDefault="00032745" w:rsidP="00C85470">
      <w:pPr>
        <w:spacing w:after="0" w:line="240" w:lineRule="auto"/>
        <w:jc w:val="both"/>
        <w:rPr>
          <w:rFonts w:ascii="Times New Roman" w:hAnsi="Times New Roman"/>
          <w:b/>
          <w:sz w:val="24"/>
          <w:szCs w:val="24"/>
        </w:rPr>
      </w:pPr>
    </w:p>
    <w:p w:rsidR="00032745" w:rsidRDefault="00032745" w:rsidP="00C85470">
      <w:pPr>
        <w:spacing w:after="0" w:line="240" w:lineRule="auto"/>
        <w:jc w:val="both"/>
        <w:rPr>
          <w:rFonts w:ascii="Times New Roman" w:hAnsi="Times New Roman"/>
          <w:b/>
          <w:sz w:val="24"/>
          <w:szCs w:val="24"/>
        </w:rPr>
      </w:pPr>
    </w:p>
    <w:p w:rsidR="00032745" w:rsidRDefault="00032745" w:rsidP="00C85470">
      <w:pPr>
        <w:spacing w:after="0" w:line="240" w:lineRule="auto"/>
        <w:jc w:val="both"/>
        <w:rPr>
          <w:rFonts w:ascii="Times New Roman" w:hAnsi="Times New Roman"/>
          <w:b/>
          <w:sz w:val="24"/>
          <w:szCs w:val="24"/>
        </w:rPr>
      </w:pPr>
    </w:p>
    <w:p w:rsidR="00032745" w:rsidRDefault="00032745" w:rsidP="00C85470">
      <w:pPr>
        <w:spacing w:after="0" w:line="240" w:lineRule="auto"/>
        <w:jc w:val="both"/>
        <w:rPr>
          <w:rFonts w:ascii="Times New Roman" w:hAnsi="Times New Roman"/>
          <w:b/>
          <w:sz w:val="24"/>
          <w:szCs w:val="24"/>
        </w:rPr>
      </w:pPr>
      <w:r w:rsidRPr="00380DEE">
        <w:rPr>
          <w:rFonts w:ascii="Times New Roman" w:hAnsi="Times New Roman"/>
          <w:b/>
          <w:sz w:val="24"/>
          <w:szCs w:val="24"/>
        </w:rPr>
        <w:t>Jacobova metoda</w:t>
      </w:r>
    </w:p>
    <w:p w:rsidR="00032745" w:rsidRDefault="00032745" w:rsidP="00C85470">
      <w:pPr>
        <w:spacing w:after="0" w:line="240" w:lineRule="auto"/>
        <w:jc w:val="both"/>
        <w:rPr>
          <w:rFonts w:ascii="Times New Roman" w:hAnsi="Times New Roman"/>
          <w:b/>
          <w:sz w:val="24"/>
          <w:szCs w:val="24"/>
        </w:rPr>
      </w:pPr>
    </w:p>
    <w:p w:rsidR="00032745" w:rsidRDefault="00032745" w:rsidP="00784CD6">
      <w:pPr>
        <w:spacing w:after="0" w:line="240" w:lineRule="auto"/>
        <w:jc w:val="both"/>
        <w:rPr>
          <w:rFonts w:ascii="Times New Roman" w:hAnsi="Times New Roman"/>
          <w:sz w:val="24"/>
          <w:szCs w:val="24"/>
        </w:rPr>
      </w:pPr>
      <w:r>
        <w:rPr>
          <w:rFonts w:ascii="Times New Roman" w:hAnsi="Times New Roman"/>
          <w:sz w:val="24"/>
          <w:szCs w:val="24"/>
        </w:rPr>
        <w:t>Aproximační přímka při čerpací zkoušce byla proložena vynesenými body v závislosti   snížení hladiny podzemní vody (Δs) na log t. Z přímkových aproximací byly následně odečteny body s</w:t>
      </w:r>
      <w:r w:rsidRPr="002A7123">
        <w:rPr>
          <w:rFonts w:ascii="Times New Roman" w:hAnsi="Times New Roman"/>
          <w:sz w:val="24"/>
          <w:szCs w:val="24"/>
          <w:vertAlign w:val="subscript"/>
        </w:rPr>
        <w:t>1</w:t>
      </w:r>
      <w:r>
        <w:rPr>
          <w:rFonts w:ascii="Times New Roman" w:hAnsi="Times New Roman"/>
          <w:sz w:val="24"/>
          <w:szCs w:val="24"/>
        </w:rPr>
        <w:t> a s</w:t>
      </w:r>
      <w:r w:rsidRPr="002A7123">
        <w:rPr>
          <w:rFonts w:ascii="Times New Roman" w:hAnsi="Times New Roman"/>
          <w:sz w:val="24"/>
          <w:szCs w:val="24"/>
          <w:vertAlign w:val="subscript"/>
        </w:rPr>
        <w:t>2</w:t>
      </w:r>
      <w:r>
        <w:rPr>
          <w:rFonts w:ascii="Times New Roman" w:hAnsi="Times New Roman"/>
          <w:sz w:val="24"/>
          <w:szCs w:val="24"/>
        </w:rPr>
        <w:t xml:space="preserve"> pro jeden logaritmický cyklus. </w:t>
      </w:r>
    </w:p>
    <w:p w:rsidR="00032745" w:rsidRDefault="00032745" w:rsidP="00C85470">
      <w:pPr>
        <w:spacing w:after="0" w:line="240" w:lineRule="auto"/>
        <w:jc w:val="both"/>
        <w:rPr>
          <w:rFonts w:ascii="Times New Roman" w:hAnsi="Times New Roman"/>
          <w:sz w:val="24"/>
          <w:szCs w:val="24"/>
        </w:rPr>
      </w:pPr>
    </w:p>
    <w:p w:rsidR="00032745" w:rsidRDefault="00032745" w:rsidP="00D84B78">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Těmito vzorci vypočtené parametry koeficientu filtrace (k</w:t>
      </w:r>
      <w:r w:rsidRPr="00904009">
        <w:rPr>
          <w:rFonts w:ascii="Times New Roman" w:hAnsi="Times New Roman"/>
          <w:sz w:val="24"/>
          <w:szCs w:val="24"/>
          <w:vertAlign w:val="subscript"/>
        </w:rPr>
        <w:t>f</w:t>
      </w:r>
      <w:r>
        <w:rPr>
          <w:rFonts w:ascii="Times New Roman" w:hAnsi="Times New Roman"/>
          <w:sz w:val="24"/>
          <w:szCs w:val="24"/>
        </w:rPr>
        <w:t>) a transmisivity (T) charakterizují prostředí v dosahu snížení hladiny podzemní vody a v dosahu depresního kužele vzniklého čerpáním. Tabulka 7 uvádí touto metodou vypočtené odporové charakteristiky prostředí v areálu společnosti.</w:t>
      </w:r>
    </w:p>
    <w:p w:rsidR="00032745" w:rsidRDefault="00032745" w:rsidP="00DC0B7B">
      <w:pPr>
        <w:spacing w:line="240" w:lineRule="auto"/>
        <w:jc w:val="both"/>
        <w:rPr>
          <w:rFonts w:ascii="Times New Roman" w:hAnsi="Times New Roman"/>
          <w:sz w:val="24"/>
          <w:szCs w:val="24"/>
        </w:rPr>
      </w:pPr>
    </w:p>
    <w:p w:rsidR="00032745" w:rsidRDefault="00032745" w:rsidP="001F0DD8">
      <w:pPr>
        <w:pStyle w:val="Tab"/>
      </w:pPr>
      <w:bookmarkStart w:id="62" w:name="_Toc365838685"/>
      <w:bookmarkStart w:id="63" w:name="_Toc365838739"/>
      <w:r>
        <w:t>Odporové charakteristiky kolektoru</w:t>
      </w:r>
      <w:bookmarkEnd w:id="62"/>
      <w:bookmarkEnd w:id="63"/>
    </w:p>
    <w:tbl>
      <w:tblPr>
        <w:tblW w:w="94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61"/>
        <w:gridCol w:w="1076"/>
        <w:gridCol w:w="507"/>
        <w:gridCol w:w="448"/>
        <w:gridCol w:w="504"/>
        <w:gridCol w:w="448"/>
        <w:gridCol w:w="574"/>
        <w:gridCol w:w="364"/>
        <w:gridCol w:w="910"/>
        <w:gridCol w:w="1063"/>
        <w:gridCol w:w="1016"/>
        <w:gridCol w:w="944"/>
        <w:gridCol w:w="1120"/>
      </w:tblGrid>
      <w:tr w:rsidR="00032745" w:rsidRPr="001F0DD8" w:rsidTr="009F388F">
        <w:trPr>
          <w:trHeight w:val="343"/>
        </w:trPr>
        <w:tc>
          <w:tcPr>
            <w:tcW w:w="1537" w:type="dxa"/>
            <w:gridSpan w:val="2"/>
            <w:vMerge w:val="restart"/>
            <w:tcBorders>
              <w:top w:val="single" w:sz="12" w:space="0" w:color="auto"/>
              <w:left w:val="single" w:sz="12" w:space="0" w:color="auto"/>
              <w:bottom w:val="single" w:sz="4" w:space="0" w:color="auto"/>
              <w:right w:val="single" w:sz="4" w:space="0" w:color="auto"/>
            </w:tcBorders>
            <w:vAlign w:val="center"/>
          </w:tcPr>
          <w:p w:rsidR="00032745" w:rsidRPr="001F0DD8" w:rsidRDefault="00032745" w:rsidP="001F0DD8">
            <w:pPr>
              <w:spacing w:after="0" w:line="240" w:lineRule="auto"/>
              <w:jc w:val="center"/>
              <w:rPr>
                <w:rFonts w:ascii="Times New Roman" w:hAnsi="Times New Roman"/>
                <w:b/>
                <w:sz w:val="20"/>
                <w:szCs w:val="20"/>
              </w:rPr>
            </w:pPr>
            <w:r w:rsidRPr="001F0DD8">
              <w:rPr>
                <w:rFonts w:ascii="Times New Roman" w:hAnsi="Times New Roman"/>
                <w:b/>
                <w:sz w:val="20"/>
                <w:szCs w:val="20"/>
              </w:rPr>
              <w:t>Vrt</w:t>
            </w:r>
          </w:p>
        </w:tc>
        <w:tc>
          <w:tcPr>
            <w:tcW w:w="7898" w:type="dxa"/>
            <w:gridSpan w:val="11"/>
            <w:tcBorders>
              <w:top w:val="single" w:sz="12" w:space="0" w:color="auto"/>
              <w:left w:val="single" w:sz="4" w:space="0" w:color="auto"/>
              <w:bottom w:val="single" w:sz="4" w:space="0" w:color="auto"/>
              <w:right w:val="single" w:sz="12" w:space="0" w:color="auto"/>
            </w:tcBorders>
            <w:vAlign w:val="center"/>
          </w:tcPr>
          <w:p w:rsidR="00032745" w:rsidRPr="001F0DD8" w:rsidRDefault="00032745" w:rsidP="009F388F">
            <w:pPr>
              <w:spacing w:after="0" w:line="240" w:lineRule="auto"/>
              <w:jc w:val="center"/>
              <w:rPr>
                <w:rFonts w:ascii="Times New Roman" w:hAnsi="Times New Roman"/>
                <w:b/>
                <w:sz w:val="20"/>
                <w:szCs w:val="20"/>
              </w:rPr>
            </w:pPr>
            <w:r w:rsidRPr="001F0DD8">
              <w:rPr>
                <w:rFonts w:ascii="Times New Roman" w:hAnsi="Times New Roman"/>
                <w:b/>
                <w:sz w:val="20"/>
                <w:szCs w:val="20"/>
              </w:rPr>
              <w:t>Parametr</w:t>
            </w:r>
          </w:p>
        </w:tc>
      </w:tr>
      <w:tr w:rsidR="00032745" w:rsidRPr="001F0DD8" w:rsidTr="00B342B8">
        <w:tc>
          <w:tcPr>
            <w:tcW w:w="1537" w:type="dxa"/>
            <w:gridSpan w:val="2"/>
            <w:vMerge/>
            <w:tcBorders>
              <w:top w:val="single" w:sz="4" w:space="0" w:color="auto"/>
              <w:left w:val="single" w:sz="12" w:space="0" w:color="auto"/>
              <w:bottom w:val="single" w:sz="12" w:space="0" w:color="auto"/>
              <w:right w:val="single" w:sz="4" w:space="0" w:color="auto"/>
            </w:tcBorders>
          </w:tcPr>
          <w:p w:rsidR="00032745" w:rsidRPr="001F0DD8" w:rsidRDefault="00032745" w:rsidP="00297BBF">
            <w:pPr>
              <w:spacing w:after="0" w:line="240" w:lineRule="auto"/>
              <w:jc w:val="center"/>
              <w:rPr>
                <w:rFonts w:ascii="Times New Roman" w:hAnsi="Times New Roman"/>
                <w:sz w:val="20"/>
                <w:szCs w:val="20"/>
              </w:rPr>
            </w:pPr>
          </w:p>
        </w:tc>
        <w:tc>
          <w:tcPr>
            <w:tcW w:w="507" w:type="dxa"/>
            <w:tcBorders>
              <w:top w:val="single" w:sz="4" w:space="0" w:color="auto"/>
              <w:left w:val="single" w:sz="4" w:space="0" w:color="auto"/>
              <w:bottom w:val="single" w:sz="12" w:space="0" w:color="auto"/>
              <w:right w:val="single" w:sz="4" w:space="0" w:color="auto"/>
            </w:tcBorders>
          </w:tcPr>
          <w:p w:rsidR="00032745" w:rsidRPr="001F0DD8" w:rsidRDefault="00032745" w:rsidP="001F0DD8">
            <w:pPr>
              <w:spacing w:after="0" w:line="240" w:lineRule="auto"/>
              <w:ind w:left="-79" w:right="-69"/>
              <w:jc w:val="center"/>
              <w:rPr>
                <w:rFonts w:ascii="Times New Roman" w:hAnsi="Times New Roman"/>
                <w:b/>
                <w:sz w:val="20"/>
                <w:szCs w:val="20"/>
              </w:rPr>
            </w:pPr>
            <w:r w:rsidRPr="001F0DD8">
              <w:rPr>
                <w:rFonts w:ascii="Times New Roman" w:hAnsi="Times New Roman"/>
                <w:b/>
                <w:sz w:val="20"/>
                <w:szCs w:val="20"/>
              </w:rPr>
              <w:t xml:space="preserve">∆s </w:t>
            </w:r>
            <w:r w:rsidRPr="001F0DD8">
              <w:rPr>
                <w:rFonts w:ascii="Times New Roman" w:hAnsi="Times New Roman"/>
                <w:b/>
                <w:sz w:val="20"/>
                <w:szCs w:val="20"/>
                <w:lang w:val="en-US"/>
              </w:rPr>
              <w:t>[m]</w:t>
            </w:r>
          </w:p>
        </w:tc>
        <w:tc>
          <w:tcPr>
            <w:tcW w:w="448" w:type="dxa"/>
            <w:tcBorders>
              <w:top w:val="single" w:sz="4" w:space="0" w:color="auto"/>
              <w:left w:val="single" w:sz="4" w:space="0" w:color="auto"/>
              <w:bottom w:val="single" w:sz="12" w:space="0" w:color="auto"/>
              <w:right w:val="single" w:sz="4" w:space="0" w:color="auto"/>
            </w:tcBorders>
          </w:tcPr>
          <w:p w:rsidR="00032745" w:rsidRPr="001F0DD8" w:rsidRDefault="00032745" w:rsidP="001F0DD8">
            <w:pPr>
              <w:spacing w:after="0" w:line="240" w:lineRule="auto"/>
              <w:ind w:left="-79" w:right="-69"/>
              <w:jc w:val="center"/>
              <w:rPr>
                <w:rFonts w:ascii="Times New Roman" w:hAnsi="Times New Roman"/>
                <w:b/>
                <w:sz w:val="20"/>
                <w:szCs w:val="20"/>
              </w:rPr>
            </w:pPr>
            <w:r w:rsidRPr="001F0DD8">
              <w:rPr>
                <w:rFonts w:ascii="Times New Roman" w:hAnsi="Times New Roman"/>
                <w:b/>
                <w:sz w:val="20"/>
                <w:szCs w:val="20"/>
              </w:rPr>
              <w:t xml:space="preserve">∆z </w:t>
            </w:r>
            <w:r w:rsidRPr="001F0DD8">
              <w:rPr>
                <w:rFonts w:ascii="Times New Roman" w:hAnsi="Times New Roman"/>
                <w:b/>
                <w:sz w:val="20"/>
                <w:szCs w:val="20"/>
                <w:lang w:val="en-US"/>
              </w:rPr>
              <w:t>[m]</w:t>
            </w:r>
          </w:p>
        </w:tc>
        <w:tc>
          <w:tcPr>
            <w:tcW w:w="504" w:type="dxa"/>
            <w:tcBorders>
              <w:top w:val="single" w:sz="4" w:space="0" w:color="auto"/>
              <w:left w:val="single" w:sz="4" w:space="0" w:color="auto"/>
              <w:bottom w:val="single" w:sz="12" w:space="0" w:color="auto"/>
              <w:right w:val="single" w:sz="4" w:space="0" w:color="auto"/>
            </w:tcBorders>
          </w:tcPr>
          <w:p w:rsidR="00032745" w:rsidRPr="001F0DD8" w:rsidRDefault="00032745" w:rsidP="001F0DD8">
            <w:pPr>
              <w:spacing w:after="0" w:line="240" w:lineRule="auto"/>
              <w:ind w:left="-79" w:right="-69"/>
              <w:jc w:val="center"/>
              <w:rPr>
                <w:rFonts w:ascii="Times New Roman" w:hAnsi="Times New Roman"/>
                <w:b/>
                <w:sz w:val="20"/>
                <w:szCs w:val="20"/>
              </w:rPr>
            </w:pPr>
            <w:r w:rsidRPr="001F0DD8">
              <w:rPr>
                <w:rFonts w:ascii="Times New Roman" w:hAnsi="Times New Roman"/>
                <w:b/>
                <w:sz w:val="20"/>
                <w:szCs w:val="20"/>
              </w:rPr>
              <w:t>M [m]</w:t>
            </w:r>
          </w:p>
        </w:tc>
        <w:tc>
          <w:tcPr>
            <w:tcW w:w="448" w:type="dxa"/>
            <w:tcBorders>
              <w:top w:val="single" w:sz="4" w:space="0" w:color="auto"/>
              <w:left w:val="single" w:sz="4" w:space="0" w:color="auto"/>
              <w:bottom w:val="single" w:sz="12" w:space="0" w:color="auto"/>
              <w:right w:val="single" w:sz="4" w:space="0" w:color="auto"/>
            </w:tcBorders>
          </w:tcPr>
          <w:p w:rsidR="00032745" w:rsidRPr="001F0DD8" w:rsidRDefault="00032745" w:rsidP="001F0DD8">
            <w:pPr>
              <w:spacing w:after="0" w:line="240" w:lineRule="auto"/>
              <w:ind w:left="-79" w:right="-69"/>
              <w:jc w:val="center"/>
              <w:rPr>
                <w:rFonts w:ascii="Times New Roman" w:hAnsi="Times New Roman"/>
                <w:b/>
                <w:sz w:val="20"/>
                <w:szCs w:val="20"/>
              </w:rPr>
            </w:pPr>
            <w:r w:rsidRPr="001F0DD8">
              <w:rPr>
                <w:rFonts w:ascii="Times New Roman" w:hAnsi="Times New Roman"/>
                <w:b/>
                <w:sz w:val="20"/>
                <w:szCs w:val="20"/>
              </w:rPr>
              <w:t>Q [l/s]</w:t>
            </w:r>
          </w:p>
        </w:tc>
        <w:tc>
          <w:tcPr>
            <w:tcW w:w="938" w:type="dxa"/>
            <w:gridSpan w:val="2"/>
            <w:tcBorders>
              <w:top w:val="single" w:sz="4" w:space="0" w:color="auto"/>
              <w:left w:val="single" w:sz="4" w:space="0" w:color="auto"/>
              <w:bottom w:val="single" w:sz="12" w:space="0" w:color="auto"/>
              <w:right w:val="single" w:sz="4" w:space="0" w:color="auto"/>
            </w:tcBorders>
          </w:tcPr>
          <w:p w:rsidR="00032745" w:rsidRPr="001F0DD8" w:rsidRDefault="00032745" w:rsidP="001F0DD8">
            <w:pPr>
              <w:spacing w:after="0" w:line="240" w:lineRule="auto"/>
              <w:ind w:left="-79" w:right="-69"/>
              <w:jc w:val="center"/>
              <w:rPr>
                <w:rFonts w:ascii="Times New Roman" w:hAnsi="Times New Roman"/>
                <w:b/>
                <w:sz w:val="20"/>
                <w:szCs w:val="20"/>
              </w:rPr>
            </w:pPr>
            <w:r w:rsidRPr="001F0DD8">
              <w:rPr>
                <w:rFonts w:ascii="Times New Roman" w:hAnsi="Times New Roman"/>
                <w:b/>
                <w:sz w:val="20"/>
                <w:szCs w:val="20"/>
              </w:rPr>
              <w:t xml:space="preserve">T </w:t>
            </w:r>
            <w:r w:rsidRPr="001F0DD8">
              <w:rPr>
                <w:rFonts w:ascii="Times New Roman" w:hAnsi="Times New Roman"/>
                <w:b/>
                <w:sz w:val="20"/>
                <w:szCs w:val="20"/>
                <w:vertAlign w:val="subscript"/>
              </w:rPr>
              <w:t>Čz</w:t>
            </w:r>
            <w:r w:rsidRPr="001F0DD8">
              <w:rPr>
                <w:rFonts w:ascii="Times New Roman" w:hAnsi="Times New Roman"/>
                <w:b/>
                <w:sz w:val="20"/>
                <w:szCs w:val="20"/>
              </w:rPr>
              <w:t xml:space="preserve"> [m</w:t>
            </w:r>
            <w:r w:rsidRPr="001F0DD8">
              <w:rPr>
                <w:rFonts w:ascii="Times New Roman" w:hAnsi="Times New Roman"/>
                <w:b/>
                <w:sz w:val="20"/>
                <w:szCs w:val="20"/>
                <w:vertAlign w:val="superscript"/>
              </w:rPr>
              <w:t>2</w:t>
            </w:r>
            <w:r w:rsidRPr="001F0DD8">
              <w:rPr>
                <w:rFonts w:ascii="Times New Roman" w:hAnsi="Times New Roman"/>
                <w:b/>
                <w:sz w:val="20"/>
                <w:szCs w:val="20"/>
              </w:rPr>
              <w:t>/s]</w:t>
            </w:r>
          </w:p>
        </w:tc>
        <w:tc>
          <w:tcPr>
            <w:tcW w:w="910" w:type="dxa"/>
            <w:tcBorders>
              <w:top w:val="single" w:sz="4" w:space="0" w:color="auto"/>
              <w:left w:val="single" w:sz="4" w:space="0" w:color="auto"/>
              <w:bottom w:val="single" w:sz="12" w:space="0" w:color="auto"/>
              <w:right w:val="single" w:sz="4" w:space="0" w:color="auto"/>
            </w:tcBorders>
          </w:tcPr>
          <w:p w:rsidR="00032745" w:rsidRPr="001F0DD8" w:rsidRDefault="00032745" w:rsidP="001F0DD8">
            <w:pPr>
              <w:spacing w:after="0" w:line="240" w:lineRule="auto"/>
              <w:ind w:left="-79" w:right="-69"/>
              <w:jc w:val="center"/>
              <w:rPr>
                <w:rFonts w:ascii="Times New Roman" w:hAnsi="Times New Roman"/>
                <w:b/>
                <w:sz w:val="20"/>
                <w:szCs w:val="20"/>
              </w:rPr>
            </w:pPr>
            <w:r w:rsidRPr="001F0DD8">
              <w:rPr>
                <w:rFonts w:ascii="Times New Roman" w:hAnsi="Times New Roman"/>
                <w:b/>
                <w:sz w:val="20"/>
                <w:szCs w:val="20"/>
              </w:rPr>
              <w:t xml:space="preserve">T  </w:t>
            </w:r>
            <w:r w:rsidRPr="001F0DD8">
              <w:rPr>
                <w:rFonts w:ascii="Times New Roman" w:hAnsi="Times New Roman"/>
                <w:b/>
                <w:sz w:val="20"/>
                <w:szCs w:val="20"/>
                <w:vertAlign w:val="subscript"/>
              </w:rPr>
              <w:t>SZ</w:t>
            </w:r>
            <w:r w:rsidRPr="001F0DD8">
              <w:rPr>
                <w:rFonts w:ascii="Times New Roman" w:hAnsi="Times New Roman"/>
                <w:b/>
                <w:sz w:val="20"/>
                <w:szCs w:val="20"/>
              </w:rPr>
              <w:t xml:space="preserve"> [m</w:t>
            </w:r>
            <w:r w:rsidRPr="001F0DD8">
              <w:rPr>
                <w:rFonts w:ascii="Times New Roman" w:hAnsi="Times New Roman"/>
                <w:b/>
                <w:sz w:val="20"/>
                <w:szCs w:val="20"/>
                <w:vertAlign w:val="superscript"/>
              </w:rPr>
              <w:t>2</w:t>
            </w:r>
            <w:r w:rsidRPr="001F0DD8">
              <w:rPr>
                <w:rFonts w:ascii="Times New Roman" w:hAnsi="Times New Roman"/>
                <w:b/>
                <w:sz w:val="20"/>
                <w:szCs w:val="20"/>
              </w:rPr>
              <w:t>/s]</w:t>
            </w:r>
          </w:p>
        </w:tc>
        <w:tc>
          <w:tcPr>
            <w:tcW w:w="1063" w:type="dxa"/>
            <w:tcBorders>
              <w:top w:val="single" w:sz="4" w:space="0" w:color="auto"/>
              <w:left w:val="single" w:sz="4" w:space="0" w:color="auto"/>
              <w:bottom w:val="single" w:sz="12" w:space="0" w:color="auto"/>
              <w:right w:val="single" w:sz="4" w:space="0" w:color="auto"/>
            </w:tcBorders>
          </w:tcPr>
          <w:p w:rsidR="00032745" w:rsidRPr="001F0DD8" w:rsidRDefault="00032745" w:rsidP="001F0DD8">
            <w:pPr>
              <w:spacing w:after="0" w:line="240" w:lineRule="auto"/>
              <w:ind w:left="-79" w:right="-69"/>
              <w:jc w:val="center"/>
              <w:rPr>
                <w:rFonts w:ascii="Times New Roman" w:hAnsi="Times New Roman"/>
                <w:b/>
                <w:sz w:val="20"/>
                <w:szCs w:val="20"/>
              </w:rPr>
            </w:pPr>
            <w:r w:rsidRPr="001F0DD8">
              <w:rPr>
                <w:rFonts w:ascii="Times New Roman" w:hAnsi="Times New Roman"/>
                <w:b/>
                <w:sz w:val="20"/>
                <w:szCs w:val="20"/>
              </w:rPr>
              <w:t>Ø T [m</w:t>
            </w:r>
            <w:r w:rsidRPr="001F0DD8">
              <w:rPr>
                <w:rFonts w:ascii="Times New Roman" w:hAnsi="Times New Roman"/>
                <w:b/>
                <w:sz w:val="20"/>
                <w:szCs w:val="20"/>
                <w:vertAlign w:val="superscript"/>
              </w:rPr>
              <w:t>2</w:t>
            </w:r>
            <w:r w:rsidRPr="001F0DD8">
              <w:rPr>
                <w:rFonts w:ascii="Times New Roman" w:hAnsi="Times New Roman"/>
                <w:b/>
                <w:sz w:val="20"/>
                <w:szCs w:val="20"/>
              </w:rPr>
              <w:t>/s]</w:t>
            </w:r>
          </w:p>
        </w:tc>
        <w:tc>
          <w:tcPr>
            <w:tcW w:w="1016" w:type="dxa"/>
            <w:tcBorders>
              <w:top w:val="single" w:sz="4" w:space="0" w:color="auto"/>
              <w:left w:val="single" w:sz="4" w:space="0" w:color="auto"/>
              <w:bottom w:val="single" w:sz="12" w:space="0" w:color="auto"/>
              <w:right w:val="single" w:sz="4" w:space="0" w:color="auto"/>
            </w:tcBorders>
          </w:tcPr>
          <w:p w:rsidR="00032745" w:rsidRDefault="00032745" w:rsidP="001F0DD8">
            <w:pPr>
              <w:spacing w:after="0" w:line="240" w:lineRule="auto"/>
              <w:ind w:left="-79" w:right="-69"/>
              <w:jc w:val="center"/>
              <w:rPr>
                <w:rFonts w:ascii="Times New Roman" w:hAnsi="Times New Roman"/>
                <w:b/>
                <w:sz w:val="20"/>
                <w:szCs w:val="20"/>
                <w:vertAlign w:val="subscript"/>
              </w:rPr>
            </w:pPr>
            <w:r w:rsidRPr="001F0DD8">
              <w:rPr>
                <w:rFonts w:ascii="Times New Roman" w:hAnsi="Times New Roman"/>
                <w:b/>
                <w:sz w:val="20"/>
                <w:szCs w:val="20"/>
              </w:rPr>
              <w:t>k</w:t>
            </w:r>
            <w:r w:rsidRPr="001F0DD8">
              <w:rPr>
                <w:rFonts w:ascii="Times New Roman" w:hAnsi="Times New Roman"/>
                <w:b/>
                <w:sz w:val="20"/>
                <w:szCs w:val="20"/>
                <w:vertAlign w:val="subscript"/>
              </w:rPr>
              <w:t>f</w:t>
            </w:r>
            <w:r w:rsidRPr="001F0DD8">
              <w:rPr>
                <w:rFonts w:ascii="Times New Roman" w:hAnsi="Times New Roman"/>
                <w:b/>
                <w:sz w:val="20"/>
                <w:szCs w:val="20"/>
              </w:rPr>
              <w:t xml:space="preserve">  </w:t>
            </w:r>
            <w:r w:rsidRPr="001F0DD8">
              <w:rPr>
                <w:rFonts w:ascii="Times New Roman" w:hAnsi="Times New Roman"/>
                <w:b/>
                <w:sz w:val="20"/>
                <w:szCs w:val="20"/>
                <w:vertAlign w:val="subscript"/>
              </w:rPr>
              <w:t>ČZ</w:t>
            </w:r>
          </w:p>
          <w:p w:rsidR="00032745" w:rsidRPr="001F0DD8" w:rsidRDefault="00032745" w:rsidP="001F0DD8">
            <w:pPr>
              <w:spacing w:after="0" w:line="240" w:lineRule="auto"/>
              <w:ind w:left="-79" w:right="-69"/>
              <w:jc w:val="center"/>
              <w:rPr>
                <w:rFonts w:ascii="Times New Roman" w:hAnsi="Times New Roman"/>
                <w:b/>
                <w:sz w:val="20"/>
                <w:szCs w:val="20"/>
              </w:rPr>
            </w:pPr>
            <w:r w:rsidRPr="001F0DD8">
              <w:rPr>
                <w:rFonts w:ascii="Times New Roman" w:hAnsi="Times New Roman"/>
                <w:b/>
                <w:sz w:val="20"/>
                <w:szCs w:val="20"/>
              </w:rPr>
              <w:t>[m/s]</w:t>
            </w:r>
          </w:p>
        </w:tc>
        <w:tc>
          <w:tcPr>
            <w:tcW w:w="944" w:type="dxa"/>
            <w:tcBorders>
              <w:top w:val="single" w:sz="4" w:space="0" w:color="auto"/>
              <w:left w:val="single" w:sz="4" w:space="0" w:color="auto"/>
              <w:bottom w:val="single" w:sz="12" w:space="0" w:color="auto"/>
              <w:right w:val="single" w:sz="4" w:space="0" w:color="auto"/>
            </w:tcBorders>
          </w:tcPr>
          <w:p w:rsidR="00032745" w:rsidRDefault="00032745" w:rsidP="001F0DD8">
            <w:pPr>
              <w:spacing w:after="0" w:line="240" w:lineRule="auto"/>
              <w:ind w:left="-79" w:right="-69"/>
              <w:jc w:val="center"/>
              <w:rPr>
                <w:rFonts w:ascii="Times New Roman" w:hAnsi="Times New Roman"/>
                <w:b/>
                <w:sz w:val="20"/>
                <w:szCs w:val="20"/>
              </w:rPr>
            </w:pPr>
            <w:r w:rsidRPr="001F0DD8">
              <w:rPr>
                <w:rFonts w:ascii="Times New Roman" w:hAnsi="Times New Roman"/>
                <w:b/>
                <w:sz w:val="20"/>
                <w:szCs w:val="20"/>
              </w:rPr>
              <w:t>k</w:t>
            </w:r>
            <w:r w:rsidRPr="001F0DD8">
              <w:rPr>
                <w:rFonts w:ascii="Times New Roman" w:hAnsi="Times New Roman"/>
                <w:b/>
                <w:sz w:val="20"/>
                <w:szCs w:val="20"/>
                <w:vertAlign w:val="subscript"/>
              </w:rPr>
              <w:t>f</w:t>
            </w:r>
            <w:r w:rsidRPr="001F0DD8">
              <w:rPr>
                <w:rFonts w:ascii="Times New Roman" w:hAnsi="Times New Roman"/>
                <w:b/>
                <w:sz w:val="20"/>
                <w:szCs w:val="20"/>
              </w:rPr>
              <w:t xml:space="preserve">  </w:t>
            </w:r>
            <w:r w:rsidRPr="001F0DD8">
              <w:rPr>
                <w:rFonts w:ascii="Times New Roman" w:hAnsi="Times New Roman"/>
                <w:b/>
                <w:sz w:val="20"/>
                <w:szCs w:val="20"/>
                <w:vertAlign w:val="subscript"/>
              </w:rPr>
              <w:t>SZ</w:t>
            </w:r>
            <w:r w:rsidRPr="001F0DD8">
              <w:rPr>
                <w:rFonts w:ascii="Times New Roman" w:hAnsi="Times New Roman"/>
                <w:b/>
                <w:sz w:val="20"/>
                <w:szCs w:val="20"/>
              </w:rPr>
              <w:t xml:space="preserve"> </w:t>
            </w:r>
          </w:p>
          <w:p w:rsidR="00032745" w:rsidRPr="001F0DD8" w:rsidRDefault="00032745" w:rsidP="001F0DD8">
            <w:pPr>
              <w:spacing w:after="0" w:line="240" w:lineRule="auto"/>
              <w:ind w:left="-79" w:right="-69"/>
              <w:jc w:val="center"/>
              <w:rPr>
                <w:rFonts w:ascii="Times New Roman" w:hAnsi="Times New Roman"/>
                <w:b/>
                <w:sz w:val="20"/>
                <w:szCs w:val="20"/>
              </w:rPr>
            </w:pPr>
            <w:r w:rsidRPr="001F0DD8">
              <w:rPr>
                <w:rFonts w:ascii="Times New Roman" w:hAnsi="Times New Roman"/>
                <w:b/>
                <w:sz w:val="20"/>
                <w:szCs w:val="20"/>
              </w:rPr>
              <w:t>[m/s]</w:t>
            </w:r>
          </w:p>
        </w:tc>
        <w:tc>
          <w:tcPr>
            <w:tcW w:w="1120" w:type="dxa"/>
            <w:tcBorders>
              <w:top w:val="single" w:sz="4" w:space="0" w:color="auto"/>
              <w:left w:val="single" w:sz="4" w:space="0" w:color="auto"/>
              <w:bottom w:val="single" w:sz="12" w:space="0" w:color="auto"/>
              <w:right w:val="single" w:sz="12" w:space="0" w:color="auto"/>
            </w:tcBorders>
          </w:tcPr>
          <w:p w:rsidR="00032745" w:rsidRDefault="00032745" w:rsidP="001F0DD8">
            <w:pPr>
              <w:spacing w:after="0" w:line="240" w:lineRule="auto"/>
              <w:ind w:left="-79" w:right="-69"/>
              <w:jc w:val="center"/>
              <w:rPr>
                <w:rFonts w:ascii="Times New Roman" w:hAnsi="Times New Roman"/>
                <w:b/>
                <w:sz w:val="20"/>
                <w:szCs w:val="20"/>
                <w:vertAlign w:val="subscript"/>
              </w:rPr>
            </w:pPr>
            <w:r w:rsidRPr="001F0DD8">
              <w:rPr>
                <w:rFonts w:ascii="Times New Roman" w:hAnsi="Times New Roman"/>
                <w:b/>
                <w:sz w:val="20"/>
                <w:szCs w:val="20"/>
              </w:rPr>
              <w:t>Ø k</w:t>
            </w:r>
            <w:r w:rsidRPr="001F0DD8">
              <w:rPr>
                <w:rFonts w:ascii="Times New Roman" w:hAnsi="Times New Roman"/>
                <w:b/>
                <w:sz w:val="20"/>
                <w:szCs w:val="20"/>
                <w:vertAlign w:val="subscript"/>
              </w:rPr>
              <w:t xml:space="preserve">f </w:t>
            </w:r>
          </w:p>
          <w:p w:rsidR="00032745" w:rsidRPr="001F0DD8" w:rsidRDefault="00032745" w:rsidP="001F0DD8">
            <w:pPr>
              <w:spacing w:after="0" w:line="240" w:lineRule="auto"/>
              <w:ind w:left="-79" w:right="-69"/>
              <w:jc w:val="center"/>
              <w:rPr>
                <w:rFonts w:ascii="Times New Roman" w:hAnsi="Times New Roman"/>
                <w:b/>
                <w:sz w:val="20"/>
                <w:szCs w:val="20"/>
              </w:rPr>
            </w:pPr>
            <w:r w:rsidRPr="001F0DD8">
              <w:rPr>
                <w:rFonts w:ascii="Times New Roman" w:hAnsi="Times New Roman"/>
                <w:b/>
                <w:sz w:val="20"/>
                <w:szCs w:val="20"/>
              </w:rPr>
              <w:t>[m/s]</w:t>
            </w:r>
          </w:p>
        </w:tc>
      </w:tr>
      <w:tr w:rsidR="00032745" w:rsidRPr="001F0DD8" w:rsidTr="00B342B8">
        <w:trPr>
          <w:trHeight w:val="454"/>
        </w:trPr>
        <w:tc>
          <w:tcPr>
            <w:tcW w:w="461" w:type="dxa"/>
            <w:vMerge w:val="restart"/>
            <w:tcBorders>
              <w:top w:val="single" w:sz="12" w:space="0" w:color="auto"/>
              <w:left w:val="single" w:sz="12" w:space="0" w:color="auto"/>
              <w:bottom w:val="single" w:sz="4" w:space="0" w:color="auto"/>
              <w:right w:val="single" w:sz="4" w:space="0" w:color="auto"/>
            </w:tcBorders>
            <w:textDirection w:val="btLr"/>
          </w:tcPr>
          <w:p w:rsidR="00032745" w:rsidRPr="001F0DD8" w:rsidRDefault="00032745" w:rsidP="001F0DD8">
            <w:pPr>
              <w:spacing w:after="0" w:line="240" w:lineRule="auto"/>
              <w:ind w:left="113" w:right="113"/>
              <w:jc w:val="center"/>
              <w:rPr>
                <w:rFonts w:ascii="Times New Roman" w:hAnsi="Times New Roman"/>
                <w:b/>
                <w:sz w:val="20"/>
                <w:szCs w:val="20"/>
              </w:rPr>
            </w:pPr>
            <w:r w:rsidRPr="001F0DD8">
              <w:rPr>
                <w:rFonts w:ascii="Times New Roman" w:hAnsi="Times New Roman"/>
                <w:b/>
                <w:sz w:val="20"/>
                <w:szCs w:val="20"/>
              </w:rPr>
              <w:t>HV-401</w:t>
            </w:r>
          </w:p>
        </w:tc>
        <w:tc>
          <w:tcPr>
            <w:tcW w:w="1076" w:type="dxa"/>
            <w:tcBorders>
              <w:top w:val="single" w:sz="12"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rPr>
                <w:rFonts w:ascii="Times New Roman" w:hAnsi="Times New Roman"/>
                <w:b/>
                <w:sz w:val="20"/>
                <w:szCs w:val="20"/>
              </w:rPr>
            </w:pPr>
            <w:r w:rsidRPr="001F0DD8">
              <w:rPr>
                <w:rFonts w:ascii="Times New Roman" w:hAnsi="Times New Roman"/>
                <w:b/>
                <w:sz w:val="20"/>
                <w:szCs w:val="20"/>
              </w:rPr>
              <w:t>2. deprese</w:t>
            </w:r>
          </w:p>
        </w:tc>
        <w:tc>
          <w:tcPr>
            <w:tcW w:w="507" w:type="dxa"/>
            <w:tcBorders>
              <w:top w:val="single" w:sz="12"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0,08</w:t>
            </w:r>
          </w:p>
        </w:tc>
        <w:tc>
          <w:tcPr>
            <w:tcW w:w="448" w:type="dxa"/>
            <w:tcBorders>
              <w:top w:val="single" w:sz="12"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w:t>
            </w:r>
          </w:p>
        </w:tc>
        <w:tc>
          <w:tcPr>
            <w:tcW w:w="504" w:type="dxa"/>
            <w:tcBorders>
              <w:top w:val="single" w:sz="12"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11,4</w:t>
            </w:r>
          </w:p>
        </w:tc>
        <w:tc>
          <w:tcPr>
            <w:tcW w:w="448" w:type="dxa"/>
            <w:tcBorders>
              <w:top w:val="single" w:sz="12"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1,5</w:t>
            </w:r>
          </w:p>
        </w:tc>
        <w:tc>
          <w:tcPr>
            <w:tcW w:w="938" w:type="dxa"/>
            <w:gridSpan w:val="2"/>
            <w:tcBorders>
              <w:top w:val="single" w:sz="12"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3,48 E-03</w:t>
            </w:r>
          </w:p>
        </w:tc>
        <w:tc>
          <w:tcPr>
            <w:tcW w:w="910" w:type="dxa"/>
            <w:tcBorders>
              <w:top w:val="single" w:sz="12"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w:t>
            </w:r>
          </w:p>
        </w:tc>
        <w:tc>
          <w:tcPr>
            <w:tcW w:w="1063" w:type="dxa"/>
            <w:vMerge w:val="restart"/>
            <w:tcBorders>
              <w:top w:val="single" w:sz="12"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1,79 E-03</w:t>
            </w:r>
          </w:p>
        </w:tc>
        <w:tc>
          <w:tcPr>
            <w:tcW w:w="1016" w:type="dxa"/>
            <w:tcBorders>
              <w:top w:val="single" w:sz="12"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3,05 E-04</w:t>
            </w:r>
          </w:p>
        </w:tc>
        <w:tc>
          <w:tcPr>
            <w:tcW w:w="944" w:type="dxa"/>
            <w:tcBorders>
              <w:top w:val="single" w:sz="12"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w:t>
            </w:r>
          </w:p>
        </w:tc>
        <w:tc>
          <w:tcPr>
            <w:tcW w:w="1120" w:type="dxa"/>
            <w:vMerge w:val="restart"/>
            <w:tcBorders>
              <w:top w:val="single" w:sz="12" w:space="0" w:color="auto"/>
              <w:left w:val="single" w:sz="4" w:space="0" w:color="auto"/>
              <w:bottom w:val="single" w:sz="4" w:space="0" w:color="auto"/>
              <w:right w:val="single" w:sz="12"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1,57 E-04</w:t>
            </w:r>
          </w:p>
        </w:tc>
      </w:tr>
      <w:tr w:rsidR="00032745" w:rsidRPr="001F0DD8" w:rsidTr="00B342B8">
        <w:trPr>
          <w:trHeight w:val="454"/>
        </w:trPr>
        <w:tc>
          <w:tcPr>
            <w:tcW w:w="461" w:type="dxa"/>
            <w:vMerge/>
            <w:tcBorders>
              <w:top w:val="single" w:sz="4" w:space="0" w:color="auto"/>
              <w:left w:val="single" w:sz="12" w:space="0" w:color="auto"/>
              <w:bottom w:val="single" w:sz="4" w:space="0" w:color="auto"/>
              <w:right w:val="single" w:sz="4" w:space="0" w:color="auto"/>
            </w:tcBorders>
            <w:textDirection w:val="btLr"/>
          </w:tcPr>
          <w:p w:rsidR="00032745" w:rsidRPr="001F0DD8" w:rsidRDefault="00032745" w:rsidP="001F0DD8">
            <w:pPr>
              <w:spacing w:after="0" w:line="240" w:lineRule="auto"/>
              <w:ind w:left="113" w:right="113"/>
              <w:jc w:val="center"/>
              <w:rPr>
                <w:rFonts w:ascii="Times New Roman" w:hAnsi="Times New Roman"/>
                <w:b/>
                <w:sz w:val="20"/>
                <w:szCs w:val="20"/>
              </w:rPr>
            </w:pPr>
          </w:p>
        </w:tc>
        <w:tc>
          <w:tcPr>
            <w:tcW w:w="1076"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rPr>
                <w:rFonts w:ascii="Times New Roman" w:hAnsi="Times New Roman"/>
                <w:b/>
                <w:sz w:val="20"/>
                <w:szCs w:val="20"/>
              </w:rPr>
            </w:pPr>
            <w:r w:rsidRPr="001F0DD8">
              <w:rPr>
                <w:rFonts w:ascii="Times New Roman" w:hAnsi="Times New Roman"/>
                <w:b/>
                <w:sz w:val="20"/>
                <w:szCs w:val="20"/>
              </w:rPr>
              <w:t>3. deprese</w:t>
            </w:r>
          </w:p>
        </w:tc>
        <w:tc>
          <w:tcPr>
            <w:tcW w:w="507"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3,5</w:t>
            </w:r>
          </w:p>
        </w:tc>
        <w:tc>
          <w:tcPr>
            <w:tcW w:w="448"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w:t>
            </w:r>
          </w:p>
        </w:tc>
        <w:tc>
          <w:tcPr>
            <w:tcW w:w="504"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11,4</w:t>
            </w:r>
          </w:p>
        </w:tc>
        <w:tc>
          <w:tcPr>
            <w:tcW w:w="448"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1,9</w:t>
            </w:r>
          </w:p>
        </w:tc>
        <w:tc>
          <w:tcPr>
            <w:tcW w:w="938" w:type="dxa"/>
            <w:gridSpan w:val="2"/>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1,01 E-04</w:t>
            </w:r>
          </w:p>
        </w:tc>
        <w:tc>
          <w:tcPr>
            <w:tcW w:w="910"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w:t>
            </w:r>
          </w:p>
        </w:tc>
        <w:tc>
          <w:tcPr>
            <w:tcW w:w="1063" w:type="dxa"/>
            <w:vMerge/>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8,82 E-06</w:t>
            </w:r>
          </w:p>
        </w:tc>
        <w:tc>
          <w:tcPr>
            <w:tcW w:w="944"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w:t>
            </w:r>
          </w:p>
        </w:tc>
        <w:tc>
          <w:tcPr>
            <w:tcW w:w="1120" w:type="dxa"/>
            <w:vMerge/>
            <w:tcBorders>
              <w:top w:val="single" w:sz="4" w:space="0" w:color="auto"/>
              <w:left w:val="single" w:sz="4" w:space="0" w:color="auto"/>
              <w:bottom w:val="single" w:sz="4" w:space="0" w:color="auto"/>
              <w:right w:val="single" w:sz="12"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p>
        </w:tc>
      </w:tr>
      <w:tr w:rsidR="00032745" w:rsidRPr="001F0DD8" w:rsidTr="00B342B8">
        <w:trPr>
          <w:trHeight w:val="454"/>
        </w:trPr>
        <w:tc>
          <w:tcPr>
            <w:tcW w:w="461" w:type="dxa"/>
            <w:vMerge w:val="restart"/>
            <w:tcBorders>
              <w:top w:val="single" w:sz="4" w:space="0" w:color="auto"/>
              <w:left w:val="single" w:sz="12" w:space="0" w:color="auto"/>
              <w:bottom w:val="single" w:sz="4" w:space="0" w:color="auto"/>
              <w:right w:val="single" w:sz="4" w:space="0" w:color="auto"/>
            </w:tcBorders>
            <w:textDirection w:val="btLr"/>
          </w:tcPr>
          <w:p w:rsidR="00032745" w:rsidRPr="001F0DD8" w:rsidRDefault="00032745" w:rsidP="001F0DD8">
            <w:pPr>
              <w:spacing w:after="0" w:line="240" w:lineRule="auto"/>
              <w:ind w:left="113" w:right="113"/>
              <w:jc w:val="center"/>
              <w:rPr>
                <w:rFonts w:ascii="Times New Roman" w:hAnsi="Times New Roman"/>
                <w:b/>
                <w:sz w:val="20"/>
                <w:szCs w:val="20"/>
              </w:rPr>
            </w:pPr>
            <w:r w:rsidRPr="001F0DD8">
              <w:rPr>
                <w:rFonts w:ascii="Times New Roman" w:hAnsi="Times New Roman"/>
                <w:b/>
                <w:sz w:val="20"/>
                <w:szCs w:val="20"/>
              </w:rPr>
              <w:t>HV-402</w:t>
            </w:r>
          </w:p>
        </w:tc>
        <w:tc>
          <w:tcPr>
            <w:tcW w:w="1076"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rPr>
                <w:rFonts w:ascii="Times New Roman" w:hAnsi="Times New Roman"/>
                <w:b/>
                <w:sz w:val="20"/>
                <w:szCs w:val="20"/>
              </w:rPr>
            </w:pPr>
            <w:r w:rsidRPr="001F0DD8">
              <w:rPr>
                <w:rFonts w:ascii="Times New Roman" w:hAnsi="Times New Roman"/>
                <w:b/>
                <w:sz w:val="20"/>
                <w:szCs w:val="20"/>
              </w:rPr>
              <w:t>2. deprese</w:t>
            </w:r>
          </w:p>
        </w:tc>
        <w:tc>
          <w:tcPr>
            <w:tcW w:w="507"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0,4</w:t>
            </w:r>
          </w:p>
        </w:tc>
        <w:tc>
          <w:tcPr>
            <w:tcW w:w="448"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3,0</w:t>
            </w:r>
          </w:p>
        </w:tc>
        <w:tc>
          <w:tcPr>
            <w:tcW w:w="504"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10,3</w:t>
            </w:r>
          </w:p>
        </w:tc>
        <w:tc>
          <w:tcPr>
            <w:tcW w:w="448"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1,6</w:t>
            </w:r>
          </w:p>
        </w:tc>
        <w:tc>
          <w:tcPr>
            <w:tcW w:w="938" w:type="dxa"/>
            <w:gridSpan w:val="2"/>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7,33 E-04</w:t>
            </w:r>
          </w:p>
        </w:tc>
        <w:tc>
          <w:tcPr>
            <w:tcW w:w="910"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1,22 E-04</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3,45 E-04</w:t>
            </w:r>
          </w:p>
        </w:tc>
        <w:tc>
          <w:tcPr>
            <w:tcW w:w="1016"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7,12 E-05</w:t>
            </w:r>
          </w:p>
        </w:tc>
        <w:tc>
          <w:tcPr>
            <w:tcW w:w="944"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1,18 E-05</w:t>
            </w:r>
          </w:p>
        </w:tc>
        <w:tc>
          <w:tcPr>
            <w:tcW w:w="1120" w:type="dxa"/>
            <w:vMerge w:val="restart"/>
            <w:tcBorders>
              <w:top w:val="single" w:sz="4" w:space="0" w:color="auto"/>
              <w:left w:val="single" w:sz="4" w:space="0" w:color="auto"/>
              <w:bottom w:val="single" w:sz="4" w:space="0" w:color="auto"/>
              <w:right w:val="single" w:sz="12"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3,35 E-05</w:t>
            </w:r>
          </w:p>
        </w:tc>
      </w:tr>
      <w:tr w:rsidR="00032745" w:rsidRPr="001F0DD8" w:rsidTr="00B342B8">
        <w:trPr>
          <w:trHeight w:val="454"/>
        </w:trPr>
        <w:tc>
          <w:tcPr>
            <w:tcW w:w="461" w:type="dxa"/>
            <w:vMerge/>
            <w:tcBorders>
              <w:top w:val="single" w:sz="4" w:space="0" w:color="auto"/>
              <w:left w:val="single" w:sz="12" w:space="0" w:color="auto"/>
              <w:bottom w:val="single" w:sz="4" w:space="0" w:color="auto"/>
              <w:right w:val="single" w:sz="4" w:space="0" w:color="auto"/>
            </w:tcBorders>
            <w:textDirection w:val="btLr"/>
          </w:tcPr>
          <w:p w:rsidR="00032745" w:rsidRPr="001F0DD8" w:rsidRDefault="00032745" w:rsidP="001F0DD8">
            <w:pPr>
              <w:spacing w:after="0" w:line="240" w:lineRule="auto"/>
              <w:ind w:left="113" w:right="113"/>
              <w:jc w:val="center"/>
              <w:rPr>
                <w:rFonts w:ascii="Times New Roman" w:hAnsi="Times New Roman"/>
                <w:b/>
                <w:sz w:val="20"/>
                <w:szCs w:val="20"/>
              </w:rPr>
            </w:pPr>
          </w:p>
        </w:tc>
        <w:tc>
          <w:tcPr>
            <w:tcW w:w="1076"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rPr>
                <w:rFonts w:ascii="Times New Roman" w:hAnsi="Times New Roman"/>
                <w:b/>
                <w:sz w:val="20"/>
                <w:szCs w:val="20"/>
              </w:rPr>
            </w:pPr>
            <w:r w:rsidRPr="001F0DD8">
              <w:rPr>
                <w:rFonts w:ascii="Times New Roman" w:hAnsi="Times New Roman"/>
                <w:b/>
                <w:sz w:val="20"/>
                <w:szCs w:val="20"/>
              </w:rPr>
              <w:t>3. deprese</w:t>
            </w:r>
          </w:p>
        </w:tc>
        <w:tc>
          <w:tcPr>
            <w:tcW w:w="507"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2,03</w:t>
            </w:r>
          </w:p>
        </w:tc>
        <w:tc>
          <w:tcPr>
            <w:tcW w:w="448"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p>
        </w:tc>
        <w:tc>
          <w:tcPr>
            <w:tcW w:w="504"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10,3</w:t>
            </w:r>
          </w:p>
        </w:tc>
        <w:tc>
          <w:tcPr>
            <w:tcW w:w="448"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2,0</w:t>
            </w:r>
          </w:p>
        </w:tc>
        <w:tc>
          <w:tcPr>
            <w:tcW w:w="938" w:type="dxa"/>
            <w:gridSpan w:val="2"/>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1,81 E-04</w:t>
            </w:r>
          </w:p>
        </w:tc>
        <w:tc>
          <w:tcPr>
            <w:tcW w:w="910"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1,75 E-05</w:t>
            </w:r>
          </w:p>
        </w:tc>
        <w:tc>
          <w:tcPr>
            <w:tcW w:w="944"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p>
        </w:tc>
        <w:tc>
          <w:tcPr>
            <w:tcW w:w="1120" w:type="dxa"/>
            <w:vMerge/>
            <w:tcBorders>
              <w:top w:val="single" w:sz="4" w:space="0" w:color="auto"/>
              <w:left w:val="single" w:sz="4" w:space="0" w:color="auto"/>
              <w:bottom w:val="single" w:sz="4" w:space="0" w:color="auto"/>
              <w:right w:val="single" w:sz="12"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p>
        </w:tc>
      </w:tr>
      <w:tr w:rsidR="00032745" w:rsidRPr="001F0DD8" w:rsidTr="00B342B8">
        <w:trPr>
          <w:trHeight w:val="454"/>
        </w:trPr>
        <w:tc>
          <w:tcPr>
            <w:tcW w:w="461" w:type="dxa"/>
            <w:vMerge w:val="restart"/>
            <w:tcBorders>
              <w:top w:val="single" w:sz="4" w:space="0" w:color="auto"/>
              <w:left w:val="single" w:sz="12" w:space="0" w:color="auto"/>
              <w:bottom w:val="single" w:sz="4" w:space="0" w:color="auto"/>
              <w:right w:val="single" w:sz="4" w:space="0" w:color="auto"/>
            </w:tcBorders>
            <w:textDirection w:val="btLr"/>
          </w:tcPr>
          <w:p w:rsidR="00032745" w:rsidRPr="001F0DD8" w:rsidRDefault="00032745" w:rsidP="001F0DD8">
            <w:pPr>
              <w:spacing w:after="0" w:line="240" w:lineRule="auto"/>
              <w:ind w:left="113" w:right="113"/>
              <w:jc w:val="center"/>
              <w:rPr>
                <w:rFonts w:ascii="Times New Roman" w:hAnsi="Times New Roman"/>
                <w:b/>
                <w:sz w:val="20"/>
                <w:szCs w:val="20"/>
              </w:rPr>
            </w:pPr>
            <w:r w:rsidRPr="001F0DD8">
              <w:rPr>
                <w:rFonts w:ascii="Times New Roman" w:hAnsi="Times New Roman"/>
                <w:b/>
                <w:sz w:val="20"/>
                <w:szCs w:val="20"/>
              </w:rPr>
              <w:t>HV-403</w:t>
            </w:r>
          </w:p>
        </w:tc>
        <w:tc>
          <w:tcPr>
            <w:tcW w:w="1076"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rPr>
                <w:rFonts w:ascii="Times New Roman" w:hAnsi="Times New Roman"/>
                <w:b/>
                <w:sz w:val="20"/>
                <w:szCs w:val="20"/>
              </w:rPr>
            </w:pPr>
            <w:r w:rsidRPr="001F0DD8">
              <w:rPr>
                <w:rFonts w:ascii="Times New Roman" w:hAnsi="Times New Roman"/>
                <w:b/>
                <w:sz w:val="20"/>
                <w:szCs w:val="20"/>
              </w:rPr>
              <w:t>2. deprese</w:t>
            </w:r>
          </w:p>
        </w:tc>
        <w:tc>
          <w:tcPr>
            <w:tcW w:w="507"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0,2</w:t>
            </w:r>
          </w:p>
        </w:tc>
        <w:tc>
          <w:tcPr>
            <w:tcW w:w="448"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3,0</w:t>
            </w:r>
          </w:p>
        </w:tc>
        <w:tc>
          <w:tcPr>
            <w:tcW w:w="504"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11,8</w:t>
            </w:r>
          </w:p>
        </w:tc>
        <w:tc>
          <w:tcPr>
            <w:tcW w:w="448"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1,6</w:t>
            </w:r>
          </w:p>
        </w:tc>
        <w:tc>
          <w:tcPr>
            <w:tcW w:w="938" w:type="dxa"/>
            <w:gridSpan w:val="2"/>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1,47 E-03</w:t>
            </w:r>
          </w:p>
        </w:tc>
        <w:tc>
          <w:tcPr>
            <w:tcW w:w="910"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1,22 E-04</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5,97 E-04</w:t>
            </w:r>
          </w:p>
        </w:tc>
        <w:tc>
          <w:tcPr>
            <w:tcW w:w="1016"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1,25 E-04</w:t>
            </w:r>
          </w:p>
        </w:tc>
        <w:tc>
          <w:tcPr>
            <w:tcW w:w="944"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1,03 E-05</w:t>
            </w:r>
          </w:p>
        </w:tc>
        <w:tc>
          <w:tcPr>
            <w:tcW w:w="1120" w:type="dxa"/>
            <w:vMerge w:val="restart"/>
            <w:tcBorders>
              <w:top w:val="single" w:sz="4" w:space="0" w:color="auto"/>
              <w:left w:val="single" w:sz="4" w:space="0" w:color="auto"/>
              <w:bottom w:val="single" w:sz="4" w:space="0" w:color="auto"/>
              <w:right w:val="single" w:sz="12"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5,07 E-05</w:t>
            </w:r>
          </w:p>
        </w:tc>
      </w:tr>
      <w:tr w:rsidR="00032745" w:rsidRPr="001F0DD8" w:rsidTr="00B342B8">
        <w:trPr>
          <w:trHeight w:val="454"/>
        </w:trPr>
        <w:tc>
          <w:tcPr>
            <w:tcW w:w="461" w:type="dxa"/>
            <w:vMerge/>
            <w:tcBorders>
              <w:top w:val="single" w:sz="4" w:space="0" w:color="auto"/>
              <w:left w:val="single" w:sz="12" w:space="0" w:color="auto"/>
              <w:bottom w:val="single" w:sz="4" w:space="0" w:color="auto"/>
              <w:right w:val="single" w:sz="4" w:space="0" w:color="auto"/>
            </w:tcBorders>
            <w:textDirection w:val="btLr"/>
          </w:tcPr>
          <w:p w:rsidR="00032745" w:rsidRPr="001F0DD8" w:rsidRDefault="00032745" w:rsidP="001F0DD8">
            <w:pPr>
              <w:spacing w:after="0" w:line="240" w:lineRule="auto"/>
              <w:ind w:left="113" w:right="113"/>
              <w:jc w:val="center"/>
              <w:rPr>
                <w:rFonts w:ascii="Times New Roman" w:hAnsi="Times New Roman"/>
                <w:b/>
                <w:sz w:val="20"/>
                <w:szCs w:val="20"/>
              </w:rPr>
            </w:pPr>
          </w:p>
        </w:tc>
        <w:tc>
          <w:tcPr>
            <w:tcW w:w="1076"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rPr>
                <w:rFonts w:ascii="Times New Roman" w:hAnsi="Times New Roman"/>
                <w:b/>
                <w:sz w:val="20"/>
                <w:szCs w:val="20"/>
              </w:rPr>
            </w:pPr>
            <w:r w:rsidRPr="001F0DD8">
              <w:rPr>
                <w:rFonts w:ascii="Times New Roman" w:hAnsi="Times New Roman"/>
                <w:b/>
                <w:sz w:val="20"/>
                <w:szCs w:val="20"/>
              </w:rPr>
              <w:t>3. deprese</w:t>
            </w:r>
          </w:p>
        </w:tc>
        <w:tc>
          <w:tcPr>
            <w:tcW w:w="507"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1,85</w:t>
            </w:r>
          </w:p>
        </w:tc>
        <w:tc>
          <w:tcPr>
            <w:tcW w:w="448"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p>
        </w:tc>
        <w:tc>
          <w:tcPr>
            <w:tcW w:w="504"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11,8</w:t>
            </w:r>
          </w:p>
        </w:tc>
        <w:tc>
          <w:tcPr>
            <w:tcW w:w="448"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2,0</w:t>
            </w:r>
          </w:p>
        </w:tc>
        <w:tc>
          <w:tcPr>
            <w:tcW w:w="938" w:type="dxa"/>
            <w:gridSpan w:val="2"/>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1,98 E-04</w:t>
            </w:r>
          </w:p>
        </w:tc>
        <w:tc>
          <w:tcPr>
            <w:tcW w:w="910"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1,68 E-05</w:t>
            </w:r>
          </w:p>
        </w:tc>
        <w:tc>
          <w:tcPr>
            <w:tcW w:w="944" w:type="dxa"/>
            <w:tcBorders>
              <w:top w:val="single" w:sz="4" w:space="0" w:color="auto"/>
              <w:left w:val="single" w:sz="4" w:space="0" w:color="auto"/>
              <w:bottom w:val="single" w:sz="4"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p>
        </w:tc>
        <w:tc>
          <w:tcPr>
            <w:tcW w:w="1120" w:type="dxa"/>
            <w:vMerge/>
            <w:tcBorders>
              <w:top w:val="single" w:sz="4" w:space="0" w:color="auto"/>
              <w:left w:val="single" w:sz="4" w:space="0" w:color="auto"/>
              <w:bottom w:val="single" w:sz="4" w:space="0" w:color="auto"/>
              <w:right w:val="single" w:sz="12"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p>
        </w:tc>
      </w:tr>
      <w:tr w:rsidR="00032745" w:rsidRPr="001F0DD8" w:rsidTr="00B6593C">
        <w:trPr>
          <w:cantSplit/>
          <w:trHeight w:val="977"/>
        </w:trPr>
        <w:tc>
          <w:tcPr>
            <w:tcW w:w="461" w:type="dxa"/>
            <w:tcBorders>
              <w:top w:val="single" w:sz="4" w:space="0" w:color="auto"/>
              <w:left w:val="single" w:sz="12" w:space="0" w:color="auto"/>
              <w:bottom w:val="single" w:sz="12" w:space="0" w:color="auto"/>
              <w:right w:val="single" w:sz="4" w:space="0" w:color="auto"/>
            </w:tcBorders>
            <w:textDirection w:val="btLr"/>
          </w:tcPr>
          <w:p w:rsidR="00032745" w:rsidRPr="001F0DD8" w:rsidRDefault="00032745" w:rsidP="001F0DD8">
            <w:pPr>
              <w:spacing w:after="0" w:line="240" w:lineRule="auto"/>
              <w:ind w:left="113" w:right="113"/>
              <w:jc w:val="center"/>
              <w:rPr>
                <w:rFonts w:ascii="Times New Roman" w:hAnsi="Times New Roman"/>
                <w:b/>
                <w:sz w:val="20"/>
                <w:szCs w:val="20"/>
              </w:rPr>
            </w:pPr>
            <w:r w:rsidRPr="001F0DD8">
              <w:rPr>
                <w:rFonts w:ascii="Times New Roman" w:hAnsi="Times New Roman"/>
                <w:b/>
                <w:sz w:val="20"/>
                <w:szCs w:val="20"/>
              </w:rPr>
              <w:t>HV-404</w:t>
            </w:r>
          </w:p>
        </w:tc>
        <w:tc>
          <w:tcPr>
            <w:tcW w:w="1076" w:type="dxa"/>
            <w:tcBorders>
              <w:top w:val="single" w:sz="4" w:space="0" w:color="auto"/>
              <w:left w:val="single" w:sz="4" w:space="0" w:color="auto"/>
              <w:bottom w:val="single" w:sz="12" w:space="0" w:color="auto"/>
              <w:right w:val="single" w:sz="4" w:space="0" w:color="auto"/>
            </w:tcBorders>
          </w:tcPr>
          <w:p w:rsidR="00032745" w:rsidRPr="001F0DD8" w:rsidRDefault="00032745" w:rsidP="00297BBF">
            <w:pPr>
              <w:spacing w:after="0" w:line="240" w:lineRule="auto"/>
              <w:jc w:val="center"/>
              <w:rPr>
                <w:rFonts w:ascii="Times New Roman" w:hAnsi="Times New Roman"/>
                <w:sz w:val="20"/>
                <w:szCs w:val="20"/>
              </w:rPr>
            </w:pPr>
          </w:p>
        </w:tc>
        <w:tc>
          <w:tcPr>
            <w:tcW w:w="507" w:type="dxa"/>
            <w:tcBorders>
              <w:top w:val="single" w:sz="4" w:space="0" w:color="auto"/>
              <w:left w:val="single" w:sz="4" w:space="0" w:color="auto"/>
              <w:bottom w:val="single" w:sz="12"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2,75</w:t>
            </w:r>
          </w:p>
        </w:tc>
        <w:tc>
          <w:tcPr>
            <w:tcW w:w="448" w:type="dxa"/>
            <w:tcBorders>
              <w:top w:val="single" w:sz="4" w:space="0" w:color="auto"/>
              <w:left w:val="single" w:sz="4" w:space="0" w:color="auto"/>
              <w:bottom w:val="single" w:sz="12"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1,75</w:t>
            </w:r>
          </w:p>
        </w:tc>
        <w:tc>
          <w:tcPr>
            <w:tcW w:w="504" w:type="dxa"/>
            <w:tcBorders>
              <w:top w:val="single" w:sz="4" w:space="0" w:color="auto"/>
              <w:left w:val="single" w:sz="4" w:space="0" w:color="auto"/>
              <w:bottom w:val="single" w:sz="12"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10,3</w:t>
            </w:r>
          </w:p>
        </w:tc>
        <w:tc>
          <w:tcPr>
            <w:tcW w:w="448" w:type="dxa"/>
            <w:tcBorders>
              <w:top w:val="single" w:sz="4" w:space="0" w:color="auto"/>
              <w:left w:val="single" w:sz="4" w:space="0" w:color="auto"/>
              <w:bottom w:val="single" w:sz="12"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1,0</w:t>
            </w:r>
          </w:p>
        </w:tc>
        <w:tc>
          <w:tcPr>
            <w:tcW w:w="938" w:type="dxa"/>
            <w:gridSpan w:val="2"/>
            <w:tcBorders>
              <w:top w:val="single" w:sz="4" w:space="0" w:color="auto"/>
              <w:left w:val="single" w:sz="4" w:space="0" w:color="auto"/>
              <w:bottom w:val="single" w:sz="12"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6,66 E-05</w:t>
            </w:r>
          </w:p>
        </w:tc>
        <w:tc>
          <w:tcPr>
            <w:tcW w:w="910" w:type="dxa"/>
            <w:tcBorders>
              <w:top w:val="single" w:sz="4" w:space="0" w:color="auto"/>
              <w:left w:val="single" w:sz="4" w:space="0" w:color="auto"/>
              <w:bottom w:val="single" w:sz="12"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1,05 E-04</w:t>
            </w:r>
          </w:p>
        </w:tc>
        <w:tc>
          <w:tcPr>
            <w:tcW w:w="1063" w:type="dxa"/>
            <w:tcBorders>
              <w:top w:val="single" w:sz="4" w:space="0" w:color="auto"/>
              <w:left w:val="single" w:sz="4" w:space="0" w:color="auto"/>
              <w:bottom w:val="single" w:sz="12"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8,58 E-05</w:t>
            </w:r>
          </w:p>
        </w:tc>
        <w:tc>
          <w:tcPr>
            <w:tcW w:w="1016" w:type="dxa"/>
            <w:tcBorders>
              <w:top w:val="single" w:sz="4" w:space="0" w:color="auto"/>
              <w:left w:val="single" w:sz="4" w:space="0" w:color="auto"/>
              <w:bottom w:val="single" w:sz="12"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6,47 E-06</w:t>
            </w:r>
          </w:p>
        </w:tc>
        <w:tc>
          <w:tcPr>
            <w:tcW w:w="944" w:type="dxa"/>
            <w:tcBorders>
              <w:top w:val="single" w:sz="4" w:space="0" w:color="auto"/>
              <w:left w:val="single" w:sz="4" w:space="0" w:color="auto"/>
              <w:bottom w:val="single" w:sz="12" w:space="0" w:color="auto"/>
              <w:right w:val="single" w:sz="4"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1,02 E-05</w:t>
            </w:r>
          </w:p>
        </w:tc>
        <w:tc>
          <w:tcPr>
            <w:tcW w:w="1120" w:type="dxa"/>
            <w:tcBorders>
              <w:top w:val="single" w:sz="4" w:space="0" w:color="auto"/>
              <w:left w:val="single" w:sz="4" w:space="0" w:color="auto"/>
              <w:bottom w:val="single" w:sz="12" w:space="0" w:color="auto"/>
              <w:right w:val="single" w:sz="12" w:space="0" w:color="auto"/>
            </w:tcBorders>
            <w:vAlign w:val="center"/>
          </w:tcPr>
          <w:p w:rsidR="00032745" w:rsidRPr="001F0DD8" w:rsidRDefault="00032745" w:rsidP="001F0DD8">
            <w:pPr>
              <w:spacing w:after="0" w:line="240" w:lineRule="auto"/>
              <w:ind w:left="-79" w:right="-69"/>
              <w:jc w:val="center"/>
              <w:rPr>
                <w:rFonts w:ascii="Times New Roman" w:hAnsi="Times New Roman"/>
                <w:sz w:val="20"/>
                <w:szCs w:val="20"/>
              </w:rPr>
            </w:pPr>
            <w:r w:rsidRPr="001F0DD8">
              <w:rPr>
                <w:rFonts w:ascii="Times New Roman" w:hAnsi="Times New Roman"/>
                <w:sz w:val="20"/>
                <w:szCs w:val="20"/>
              </w:rPr>
              <w:t>8,34 E-06</w:t>
            </w:r>
          </w:p>
        </w:tc>
      </w:tr>
      <w:tr w:rsidR="00032745" w:rsidRPr="001F0DD8" w:rsidTr="00B6593C">
        <w:tc>
          <w:tcPr>
            <w:tcW w:w="2492" w:type="dxa"/>
            <w:gridSpan w:val="4"/>
            <w:tcBorders>
              <w:top w:val="single" w:sz="12" w:space="0" w:color="auto"/>
              <w:left w:val="single" w:sz="12" w:space="0" w:color="auto"/>
              <w:bottom w:val="single" w:sz="12" w:space="0" w:color="auto"/>
              <w:right w:val="single" w:sz="4" w:space="0" w:color="auto"/>
            </w:tcBorders>
            <w:vAlign w:val="center"/>
          </w:tcPr>
          <w:p w:rsidR="00032745" w:rsidRDefault="00032745" w:rsidP="001F0DD8">
            <w:pPr>
              <w:widowControl w:val="0"/>
              <w:autoSpaceDE w:val="0"/>
              <w:autoSpaceDN w:val="0"/>
              <w:adjustRightInd w:val="0"/>
              <w:spacing w:after="0" w:line="240" w:lineRule="auto"/>
              <w:rPr>
                <w:rFonts w:ascii="Times New Roman" w:hAnsi="Times New Roman"/>
                <w:sz w:val="20"/>
                <w:szCs w:val="20"/>
              </w:rPr>
            </w:pPr>
            <w:r w:rsidRPr="001F0DD8">
              <w:rPr>
                <w:rFonts w:ascii="Times New Roman" w:hAnsi="Times New Roman"/>
                <w:sz w:val="20"/>
                <w:szCs w:val="20"/>
              </w:rPr>
              <w:t>*ČZ – Čerpací zkouška;</w:t>
            </w:r>
          </w:p>
          <w:p w:rsidR="00032745" w:rsidRPr="001F0DD8" w:rsidRDefault="00032745" w:rsidP="001F0DD8">
            <w:pPr>
              <w:widowControl w:val="0"/>
              <w:autoSpaceDE w:val="0"/>
              <w:autoSpaceDN w:val="0"/>
              <w:adjustRightInd w:val="0"/>
              <w:spacing w:after="0" w:line="240" w:lineRule="auto"/>
              <w:rPr>
                <w:rFonts w:ascii="Times New Roman" w:hAnsi="Times New Roman"/>
                <w:sz w:val="20"/>
                <w:szCs w:val="20"/>
              </w:rPr>
            </w:pPr>
            <w:r w:rsidRPr="001F0DD8">
              <w:rPr>
                <w:rFonts w:ascii="Times New Roman" w:hAnsi="Times New Roman"/>
                <w:sz w:val="20"/>
                <w:szCs w:val="20"/>
              </w:rPr>
              <w:t xml:space="preserve"> </w:t>
            </w:r>
            <w:r>
              <w:rPr>
                <w:rFonts w:ascii="Times New Roman" w:hAnsi="Times New Roman"/>
                <w:sz w:val="20"/>
                <w:szCs w:val="20"/>
              </w:rPr>
              <w:t xml:space="preserve"> </w:t>
            </w:r>
            <w:r w:rsidRPr="001F0DD8">
              <w:rPr>
                <w:rFonts w:ascii="Times New Roman" w:hAnsi="Times New Roman"/>
                <w:sz w:val="20"/>
                <w:szCs w:val="20"/>
              </w:rPr>
              <w:t>SZ – Stoupací zkouška</w:t>
            </w:r>
          </w:p>
        </w:tc>
        <w:tc>
          <w:tcPr>
            <w:tcW w:w="1526" w:type="dxa"/>
            <w:gridSpan w:val="3"/>
            <w:tcBorders>
              <w:top w:val="single" w:sz="12" w:space="0" w:color="auto"/>
              <w:left w:val="single" w:sz="4" w:space="0" w:color="auto"/>
              <w:bottom w:val="single" w:sz="12" w:space="0" w:color="auto"/>
              <w:right w:val="single" w:sz="4" w:space="0" w:color="auto"/>
            </w:tcBorders>
            <w:vAlign w:val="center"/>
          </w:tcPr>
          <w:p w:rsidR="00032745" w:rsidRPr="001F0DD8" w:rsidRDefault="00032745" w:rsidP="008D4790">
            <w:pPr>
              <w:spacing w:after="0" w:line="240" w:lineRule="auto"/>
              <w:jc w:val="center"/>
              <w:rPr>
                <w:rFonts w:ascii="Times New Roman" w:hAnsi="Times New Roman"/>
                <w:b/>
                <w:sz w:val="20"/>
                <w:szCs w:val="20"/>
              </w:rPr>
            </w:pPr>
            <w:r w:rsidRPr="001F0DD8">
              <w:rPr>
                <w:rFonts w:ascii="Times New Roman" w:hAnsi="Times New Roman"/>
                <w:b/>
                <w:sz w:val="20"/>
                <w:szCs w:val="20"/>
              </w:rPr>
              <w:t>T [m</w:t>
            </w:r>
            <w:r w:rsidRPr="001F0DD8">
              <w:rPr>
                <w:rFonts w:ascii="Times New Roman" w:hAnsi="Times New Roman"/>
                <w:b/>
                <w:sz w:val="20"/>
                <w:szCs w:val="20"/>
                <w:vertAlign w:val="superscript"/>
              </w:rPr>
              <w:t>2</w:t>
            </w:r>
            <w:r w:rsidRPr="001F0DD8">
              <w:rPr>
                <w:rFonts w:ascii="Times New Roman" w:hAnsi="Times New Roman"/>
                <w:b/>
                <w:sz w:val="20"/>
                <w:szCs w:val="20"/>
              </w:rPr>
              <w:t>/s]</w:t>
            </w:r>
          </w:p>
        </w:tc>
        <w:tc>
          <w:tcPr>
            <w:tcW w:w="1274" w:type="dxa"/>
            <w:gridSpan w:val="2"/>
            <w:tcBorders>
              <w:top w:val="single" w:sz="12" w:space="0" w:color="auto"/>
              <w:left w:val="single" w:sz="4" w:space="0" w:color="auto"/>
              <w:bottom w:val="single" w:sz="12" w:space="0" w:color="auto"/>
              <w:right w:val="single" w:sz="4" w:space="0" w:color="auto"/>
            </w:tcBorders>
            <w:vAlign w:val="center"/>
          </w:tcPr>
          <w:p w:rsidR="00032745" w:rsidRPr="001F0DD8" w:rsidRDefault="00032745" w:rsidP="003A479D">
            <w:pPr>
              <w:spacing w:after="0" w:line="240" w:lineRule="auto"/>
              <w:jc w:val="center"/>
              <w:rPr>
                <w:rFonts w:ascii="Times New Roman" w:hAnsi="Times New Roman"/>
                <w:b/>
                <w:sz w:val="20"/>
                <w:szCs w:val="20"/>
              </w:rPr>
            </w:pPr>
            <w:r w:rsidRPr="001F0DD8">
              <w:rPr>
                <w:rFonts w:ascii="Times New Roman" w:hAnsi="Times New Roman"/>
                <w:b/>
                <w:sz w:val="20"/>
                <w:szCs w:val="20"/>
              </w:rPr>
              <w:t>7,05 E-04</w:t>
            </w:r>
          </w:p>
        </w:tc>
        <w:tc>
          <w:tcPr>
            <w:tcW w:w="1063" w:type="dxa"/>
            <w:tcBorders>
              <w:top w:val="single" w:sz="12" w:space="0" w:color="auto"/>
              <w:left w:val="single" w:sz="4" w:space="0" w:color="auto"/>
              <w:bottom w:val="single" w:sz="12" w:space="0" w:color="auto"/>
              <w:right w:val="single" w:sz="4" w:space="0" w:color="auto"/>
            </w:tcBorders>
            <w:vAlign w:val="center"/>
          </w:tcPr>
          <w:p w:rsidR="00032745" w:rsidRPr="001F0DD8" w:rsidRDefault="00032745" w:rsidP="003A479D">
            <w:pPr>
              <w:spacing w:after="0" w:line="240" w:lineRule="auto"/>
              <w:jc w:val="center"/>
              <w:rPr>
                <w:rFonts w:ascii="Times New Roman" w:hAnsi="Times New Roman"/>
                <w:b/>
                <w:sz w:val="20"/>
                <w:szCs w:val="20"/>
              </w:rPr>
            </w:pPr>
            <w:r w:rsidRPr="001F0DD8">
              <w:rPr>
                <w:rFonts w:ascii="Times New Roman" w:hAnsi="Times New Roman"/>
                <w:b/>
                <w:sz w:val="20"/>
                <w:szCs w:val="20"/>
              </w:rPr>
              <w:t xml:space="preserve"> k</w:t>
            </w:r>
            <w:r w:rsidRPr="001F0DD8">
              <w:rPr>
                <w:rFonts w:ascii="Times New Roman" w:hAnsi="Times New Roman"/>
                <w:b/>
                <w:sz w:val="20"/>
                <w:szCs w:val="20"/>
                <w:vertAlign w:val="subscript"/>
              </w:rPr>
              <w:t xml:space="preserve">f   </w:t>
            </w:r>
            <w:r w:rsidRPr="001F0DD8">
              <w:rPr>
                <w:rFonts w:ascii="Times New Roman" w:hAnsi="Times New Roman"/>
                <w:b/>
                <w:sz w:val="20"/>
                <w:szCs w:val="20"/>
              </w:rPr>
              <w:t>[m/s]</w:t>
            </w:r>
          </w:p>
        </w:tc>
        <w:tc>
          <w:tcPr>
            <w:tcW w:w="3080" w:type="dxa"/>
            <w:gridSpan w:val="3"/>
            <w:tcBorders>
              <w:top w:val="single" w:sz="12" w:space="0" w:color="auto"/>
              <w:left w:val="single" w:sz="4" w:space="0" w:color="auto"/>
              <w:bottom w:val="single" w:sz="12" w:space="0" w:color="auto"/>
              <w:right w:val="single" w:sz="12" w:space="0" w:color="auto"/>
            </w:tcBorders>
            <w:vAlign w:val="center"/>
          </w:tcPr>
          <w:p w:rsidR="00032745" w:rsidRPr="001F0DD8" w:rsidRDefault="00032745" w:rsidP="003A479D">
            <w:pPr>
              <w:spacing w:after="0" w:line="240" w:lineRule="auto"/>
              <w:jc w:val="center"/>
              <w:rPr>
                <w:rFonts w:ascii="Times New Roman" w:hAnsi="Times New Roman"/>
                <w:b/>
                <w:sz w:val="20"/>
                <w:szCs w:val="20"/>
              </w:rPr>
            </w:pPr>
            <w:r w:rsidRPr="001F0DD8">
              <w:rPr>
                <w:rFonts w:ascii="Times New Roman" w:hAnsi="Times New Roman"/>
                <w:b/>
                <w:sz w:val="20"/>
                <w:szCs w:val="20"/>
              </w:rPr>
              <w:t>6,24 E-05</w:t>
            </w:r>
          </w:p>
        </w:tc>
      </w:tr>
    </w:tbl>
    <w:p w:rsidR="00032745" w:rsidRDefault="00032745" w:rsidP="00F2484E">
      <w:pPr>
        <w:widowControl w:val="0"/>
        <w:autoSpaceDE w:val="0"/>
        <w:autoSpaceDN w:val="0"/>
        <w:adjustRightInd w:val="0"/>
        <w:spacing w:after="0" w:line="360" w:lineRule="auto"/>
        <w:jc w:val="both"/>
        <w:rPr>
          <w:rFonts w:ascii="Times New Roman" w:hAnsi="Times New Roman"/>
          <w:sz w:val="24"/>
          <w:szCs w:val="24"/>
        </w:rPr>
      </w:pPr>
    </w:p>
    <w:p w:rsidR="00032745" w:rsidRDefault="00032745" w:rsidP="001F0DD8">
      <w:pPr>
        <w:pStyle w:val="Tab"/>
      </w:pPr>
      <w:bookmarkStart w:id="64" w:name="_Toc365838686"/>
      <w:bookmarkStart w:id="65" w:name="_Toc365838740"/>
      <w:r>
        <w:t>Výsledky hydrodynamických zkoušek v rámci AR (Chrástka F. a kol., 1998)</w:t>
      </w:r>
      <w:bookmarkEnd w:id="64"/>
      <w:bookmarkEnd w:id="65"/>
      <w:r>
        <w:t xml:space="preserve"> </w:t>
      </w:r>
    </w:p>
    <w:tbl>
      <w:tblPr>
        <w:tblW w:w="9937" w:type="dxa"/>
        <w:tblInd w:w="5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A0"/>
      </w:tblPr>
      <w:tblGrid>
        <w:gridCol w:w="872"/>
        <w:gridCol w:w="934"/>
        <w:gridCol w:w="872"/>
        <w:gridCol w:w="934"/>
        <w:gridCol w:w="1036"/>
        <w:gridCol w:w="896"/>
        <w:gridCol w:w="881"/>
        <w:gridCol w:w="882"/>
        <w:gridCol w:w="938"/>
        <w:gridCol w:w="826"/>
        <w:gridCol w:w="894"/>
      </w:tblGrid>
      <w:tr w:rsidR="00032745" w:rsidRPr="00B6593C" w:rsidTr="008D4790">
        <w:trPr>
          <w:trHeight w:val="285"/>
        </w:trPr>
        <w:tc>
          <w:tcPr>
            <w:tcW w:w="872" w:type="dxa"/>
            <w:vMerge w:val="restart"/>
            <w:tcBorders>
              <w:top w:val="single" w:sz="12" w:space="0" w:color="auto"/>
              <w:left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Označení</w:t>
            </w:r>
          </w:p>
          <w:p w:rsidR="00032745" w:rsidRPr="00B6593C" w:rsidRDefault="00032745" w:rsidP="00B6593C">
            <w:pPr>
              <w:spacing w:after="0" w:line="240" w:lineRule="auto"/>
              <w:ind w:left="-28" w:right="-40"/>
              <w:jc w:val="center"/>
              <w:rPr>
                <w:rFonts w:ascii="Times New Roman" w:hAnsi="Times New Roman"/>
                <w:b/>
                <w:bCs/>
                <w:sz w:val="20"/>
                <w:szCs w:val="20"/>
              </w:rPr>
            </w:pPr>
            <w:r>
              <w:rPr>
                <w:rFonts w:ascii="Times New Roman" w:hAnsi="Times New Roman"/>
                <w:b/>
                <w:bCs/>
                <w:sz w:val="20"/>
                <w:szCs w:val="20"/>
              </w:rPr>
              <w:t>v</w:t>
            </w:r>
            <w:r w:rsidRPr="00B6593C">
              <w:rPr>
                <w:rFonts w:ascii="Times New Roman" w:hAnsi="Times New Roman"/>
                <w:b/>
                <w:bCs/>
                <w:sz w:val="20"/>
                <w:szCs w:val="20"/>
              </w:rPr>
              <w:t>rtu</w:t>
            </w:r>
          </w:p>
        </w:tc>
        <w:tc>
          <w:tcPr>
            <w:tcW w:w="906" w:type="dxa"/>
            <w:vMerge w:val="restart"/>
            <w:tcBorders>
              <w:top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Statická</w:t>
            </w:r>
          </w:p>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hladina podzemní vody</w:t>
            </w:r>
          </w:p>
        </w:tc>
        <w:tc>
          <w:tcPr>
            <w:tcW w:w="872" w:type="dxa"/>
            <w:vMerge w:val="restart"/>
            <w:tcBorders>
              <w:top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Dosažené</w:t>
            </w:r>
          </w:p>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snížení</w:t>
            </w:r>
          </w:p>
        </w:tc>
        <w:tc>
          <w:tcPr>
            <w:tcW w:w="934" w:type="dxa"/>
            <w:vMerge w:val="restart"/>
            <w:tcBorders>
              <w:top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Odběrové</w:t>
            </w:r>
          </w:p>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množství</w:t>
            </w:r>
          </w:p>
        </w:tc>
        <w:tc>
          <w:tcPr>
            <w:tcW w:w="1036" w:type="dxa"/>
            <w:vMerge w:val="restart"/>
            <w:tcBorders>
              <w:top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Hladina po</w:t>
            </w:r>
          </w:p>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ukončení SZ</w:t>
            </w:r>
          </w:p>
        </w:tc>
        <w:tc>
          <w:tcPr>
            <w:tcW w:w="896" w:type="dxa"/>
            <w:vMerge w:val="restart"/>
            <w:tcBorders>
              <w:top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Do původní</w:t>
            </w:r>
          </w:p>
          <w:p w:rsidR="00032745" w:rsidRDefault="00032745" w:rsidP="00B6593C">
            <w:pPr>
              <w:spacing w:after="0" w:line="240" w:lineRule="auto"/>
              <w:ind w:left="-28" w:right="-40"/>
              <w:jc w:val="center"/>
              <w:rPr>
                <w:rFonts w:ascii="Times New Roman" w:hAnsi="Times New Roman"/>
                <w:b/>
                <w:bCs/>
                <w:sz w:val="20"/>
                <w:szCs w:val="20"/>
              </w:rPr>
            </w:pPr>
            <w:r>
              <w:rPr>
                <w:rFonts w:ascii="Times New Roman" w:hAnsi="Times New Roman"/>
                <w:b/>
                <w:bCs/>
                <w:sz w:val="20"/>
                <w:szCs w:val="20"/>
              </w:rPr>
              <w:t>hladiny</w:t>
            </w:r>
          </w:p>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zbývá</w:t>
            </w:r>
          </w:p>
        </w:tc>
        <w:tc>
          <w:tcPr>
            <w:tcW w:w="881" w:type="dxa"/>
            <w:vMerge w:val="restart"/>
            <w:tcBorders>
              <w:top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Mocnost</w:t>
            </w:r>
          </w:p>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zvodnění</w:t>
            </w:r>
          </w:p>
        </w:tc>
        <w:tc>
          <w:tcPr>
            <w:tcW w:w="1820" w:type="dxa"/>
            <w:gridSpan w:val="2"/>
            <w:tcBorders>
              <w:top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i/>
                <w:iCs/>
                <w:sz w:val="20"/>
                <w:szCs w:val="20"/>
              </w:rPr>
            </w:pPr>
            <w:r w:rsidRPr="00B6593C">
              <w:rPr>
                <w:rFonts w:ascii="Times New Roman" w:hAnsi="Times New Roman"/>
                <w:b/>
                <w:bCs/>
                <w:i/>
                <w:iCs/>
                <w:sz w:val="20"/>
                <w:szCs w:val="20"/>
              </w:rPr>
              <w:t>T</w:t>
            </w:r>
          </w:p>
        </w:tc>
        <w:tc>
          <w:tcPr>
            <w:tcW w:w="1720" w:type="dxa"/>
            <w:gridSpan w:val="2"/>
            <w:tcBorders>
              <w:top w:val="single" w:sz="12" w:space="0" w:color="auto"/>
              <w:right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i/>
                <w:iCs/>
                <w:sz w:val="20"/>
                <w:szCs w:val="20"/>
              </w:rPr>
            </w:pPr>
            <w:r w:rsidRPr="00B6593C">
              <w:rPr>
                <w:rFonts w:ascii="Times New Roman" w:hAnsi="Times New Roman"/>
                <w:b/>
                <w:bCs/>
                <w:i/>
                <w:iCs/>
                <w:sz w:val="20"/>
                <w:szCs w:val="20"/>
              </w:rPr>
              <w:t>k</w:t>
            </w:r>
          </w:p>
        </w:tc>
      </w:tr>
      <w:tr w:rsidR="00032745" w:rsidRPr="00B6593C" w:rsidTr="008D4790">
        <w:trPr>
          <w:trHeight w:val="695"/>
        </w:trPr>
        <w:tc>
          <w:tcPr>
            <w:tcW w:w="872" w:type="dxa"/>
            <w:vMerge/>
            <w:tcBorders>
              <w:left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p>
        </w:tc>
        <w:tc>
          <w:tcPr>
            <w:tcW w:w="906" w:type="dxa"/>
            <w:vMerge/>
            <w:tcBorders>
              <w:bottom w:val="single" w:sz="4"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p>
        </w:tc>
        <w:tc>
          <w:tcPr>
            <w:tcW w:w="872" w:type="dxa"/>
            <w:vMerge/>
            <w:tcBorders>
              <w:bottom w:val="single" w:sz="4"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p>
        </w:tc>
        <w:tc>
          <w:tcPr>
            <w:tcW w:w="934" w:type="dxa"/>
            <w:vMerge/>
            <w:tcBorders>
              <w:bottom w:val="single" w:sz="4"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p>
        </w:tc>
        <w:tc>
          <w:tcPr>
            <w:tcW w:w="1036" w:type="dxa"/>
            <w:vMerge/>
            <w:tcBorders>
              <w:bottom w:val="single" w:sz="4"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p>
        </w:tc>
        <w:tc>
          <w:tcPr>
            <w:tcW w:w="896" w:type="dxa"/>
            <w:vMerge/>
            <w:tcBorders>
              <w:bottom w:val="single" w:sz="4"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p>
        </w:tc>
        <w:tc>
          <w:tcPr>
            <w:tcW w:w="881" w:type="dxa"/>
            <w:vMerge/>
            <w:tcBorders>
              <w:bottom w:val="single" w:sz="4"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p>
        </w:tc>
        <w:tc>
          <w:tcPr>
            <w:tcW w:w="882" w:type="dxa"/>
            <w:tcBorders>
              <w:bottom w:val="single" w:sz="4"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ČZ</w:t>
            </w:r>
          </w:p>
        </w:tc>
        <w:tc>
          <w:tcPr>
            <w:tcW w:w="938" w:type="dxa"/>
            <w:tcBorders>
              <w:bottom w:val="single" w:sz="4"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SZ</w:t>
            </w:r>
          </w:p>
        </w:tc>
        <w:tc>
          <w:tcPr>
            <w:tcW w:w="826" w:type="dxa"/>
            <w:tcBorders>
              <w:bottom w:val="single" w:sz="4"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ČZ</w:t>
            </w:r>
          </w:p>
        </w:tc>
        <w:tc>
          <w:tcPr>
            <w:tcW w:w="894" w:type="dxa"/>
            <w:tcBorders>
              <w:bottom w:val="single" w:sz="4" w:space="0" w:color="auto"/>
              <w:right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SZ</w:t>
            </w:r>
          </w:p>
        </w:tc>
      </w:tr>
      <w:tr w:rsidR="00032745" w:rsidRPr="00B6593C" w:rsidTr="008D4790">
        <w:trPr>
          <w:trHeight w:val="330"/>
        </w:trPr>
        <w:tc>
          <w:tcPr>
            <w:tcW w:w="872" w:type="dxa"/>
            <w:vMerge/>
            <w:tcBorders>
              <w:left w:val="single" w:sz="12" w:space="0" w:color="auto"/>
              <w:bottom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p>
        </w:tc>
        <w:tc>
          <w:tcPr>
            <w:tcW w:w="906" w:type="dxa"/>
            <w:tcBorders>
              <w:top w:val="single" w:sz="4" w:space="0" w:color="auto"/>
              <w:bottom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 m )</w:t>
            </w:r>
          </w:p>
        </w:tc>
        <w:tc>
          <w:tcPr>
            <w:tcW w:w="872" w:type="dxa"/>
            <w:tcBorders>
              <w:top w:val="single" w:sz="4" w:space="0" w:color="auto"/>
              <w:bottom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 m )</w:t>
            </w:r>
          </w:p>
        </w:tc>
        <w:tc>
          <w:tcPr>
            <w:tcW w:w="934" w:type="dxa"/>
            <w:tcBorders>
              <w:top w:val="single" w:sz="4" w:space="0" w:color="auto"/>
              <w:bottom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 l/s )</w:t>
            </w:r>
          </w:p>
        </w:tc>
        <w:tc>
          <w:tcPr>
            <w:tcW w:w="1036" w:type="dxa"/>
            <w:tcBorders>
              <w:top w:val="single" w:sz="4" w:space="0" w:color="auto"/>
              <w:bottom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 m )</w:t>
            </w:r>
          </w:p>
        </w:tc>
        <w:tc>
          <w:tcPr>
            <w:tcW w:w="896" w:type="dxa"/>
            <w:tcBorders>
              <w:top w:val="single" w:sz="4" w:space="0" w:color="auto"/>
              <w:bottom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 m )</w:t>
            </w:r>
          </w:p>
        </w:tc>
        <w:tc>
          <w:tcPr>
            <w:tcW w:w="881" w:type="dxa"/>
            <w:tcBorders>
              <w:top w:val="single" w:sz="4" w:space="0" w:color="auto"/>
              <w:bottom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 m )</w:t>
            </w:r>
          </w:p>
        </w:tc>
        <w:tc>
          <w:tcPr>
            <w:tcW w:w="1820" w:type="dxa"/>
            <w:gridSpan w:val="2"/>
            <w:tcBorders>
              <w:top w:val="single" w:sz="4" w:space="0" w:color="auto"/>
              <w:bottom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 m</w:t>
            </w:r>
            <w:r w:rsidRPr="00B6593C">
              <w:rPr>
                <w:rFonts w:ascii="Times New Roman" w:hAnsi="Times New Roman"/>
                <w:b/>
                <w:bCs/>
                <w:sz w:val="20"/>
                <w:szCs w:val="20"/>
                <w:vertAlign w:val="superscript"/>
              </w:rPr>
              <w:t>2</w:t>
            </w:r>
            <w:r w:rsidRPr="00B6593C">
              <w:rPr>
                <w:rFonts w:ascii="Times New Roman" w:hAnsi="Times New Roman"/>
                <w:b/>
                <w:bCs/>
                <w:sz w:val="20"/>
                <w:szCs w:val="20"/>
              </w:rPr>
              <w:t>/s )</w:t>
            </w:r>
          </w:p>
        </w:tc>
        <w:tc>
          <w:tcPr>
            <w:tcW w:w="1720" w:type="dxa"/>
            <w:gridSpan w:val="2"/>
            <w:tcBorders>
              <w:top w:val="single" w:sz="4" w:space="0" w:color="auto"/>
              <w:bottom w:val="single" w:sz="12" w:space="0" w:color="auto"/>
              <w:right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b/>
                <w:bCs/>
                <w:sz w:val="20"/>
                <w:szCs w:val="20"/>
              </w:rPr>
            </w:pPr>
            <w:r w:rsidRPr="00B6593C">
              <w:rPr>
                <w:rFonts w:ascii="Times New Roman" w:hAnsi="Times New Roman"/>
                <w:b/>
                <w:bCs/>
                <w:sz w:val="20"/>
                <w:szCs w:val="20"/>
              </w:rPr>
              <w:t>( m/s )</w:t>
            </w:r>
          </w:p>
        </w:tc>
      </w:tr>
      <w:tr w:rsidR="00032745" w:rsidRPr="00B6593C" w:rsidTr="008D4790">
        <w:trPr>
          <w:trHeight w:val="340"/>
        </w:trPr>
        <w:tc>
          <w:tcPr>
            <w:tcW w:w="872" w:type="dxa"/>
            <w:tcBorders>
              <w:top w:val="single" w:sz="12" w:space="0" w:color="auto"/>
              <w:left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PJ-203</w:t>
            </w:r>
          </w:p>
        </w:tc>
        <w:tc>
          <w:tcPr>
            <w:tcW w:w="906" w:type="dxa"/>
            <w:tcBorders>
              <w:top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3,60</w:t>
            </w:r>
          </w:p>
        </w:tc>
        <w:tc>
          <w:tcPr>
            <w:tcW w:w="872" w:type="dxa"/>
            <w:tcBorders>
              <w:top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0,4</w:t>
            </w:r>
          </w:p>
        </w:tc>
        <w:tc>
          <w:tcPr>
            <w:tcW w:w="934" w:type="dxa"/>
            <w:tcBorders>
              <w:top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0,31</w:t>
            </w:r>
          </w:p>
        </w:tc>
        <w:tc>
          <w:tcPr>
            <w:tcW w:w="1036" w:type="dxa"/>
            <w:tcBorders>
              <w:top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3,46</w:t>
            </w:r>
          </w:p>
        </w:tc>
        <w:tc>
          <w:tcPr>
            <w:tcW w:w="896" w:type="dxa"/>
            <w:tcBorders>
              <w:top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-0,14</w:t>
            </w:r>
          </w:p>
        </w:tc>
        <w:tc>
          <w:tcPr>
            <w:tcW w:w="881" w:type="dxa"/>
            <w:tcBorders>
              <w:top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6,0</w:t>
            </w:r>
          </w:p>
        </w:tc>
        <w:tc>
          <w:tcPr>
            <w:tcW w:w="882" w:type="dxa"/>
            <w:tcBorders>
              <w:top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w:t>
            </w:r>
          </w:p>
        </w:tc>
        <w:tc>
          <w:tcPr>
            <w:tcW w:w="938" w:type="dxa"/>
            <w:tcBorders>
              <w:top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9,72E-04</w:t>
            </w:r>
          </w:p>
        </w:tc>
        <w:tc>
          <w:tcPr>
            <w:tcW w:w="826" w:type="dxa"/>
            <w:tcBorders>
              <w:top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w:t>
            </w:r>
          </w:p>
        </w:tc>
        <w:tc>
          <w:tcPr>
            <w:tcW w:w="894" w:type="dxa"/>
            <w:tcBorders>
              <w:top w:val="single" w:sz="12" w:space="0" w:color="auto"/>
              <w:right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1,62E-04</w:t>
            </w:r>
          </w:p>
        </w:tc>
      </w:tr>
      <w:tr w:rsidR="00032745" w:rsidRPr="00B6593C" w:rsidTr="008D4790">
        <w:trPr>
          <w:trHeight w:val="340"/>
        </w:trPr>
        <w:tc>
          <w:tcPr>
            <w:tcW w:w="872" w:type="dxa"/>
            <w:tcBorders>
              <w:left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PJ-212</w:t>
            </w:r>
          </w:p>
        </w:tc>
        <w:tc>
          <w:tcPr>
            <w:tcW w:w="906" w:type="dxa"/>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3,90</w:t>
            </w:r>
          </w:p>
        </w:tc>
        <w:tc>
          <w:tcPr>
            <w:tcW w:w="872" w:type="dxa"/>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0,4</w:t>
            </w:r>
          </w:p>
        </w:tc>
        <w:tc>
          <w:tcPr>
            <w:tcW w:w="934" w:type="dxa"/>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0,36</w:t>
            </w:r>
          </w:p>
        </w:tc>
        <w:tc>
          <w:tcPr>
            <w:tcW w:w="1036" w:type="dxa"/>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3,54</w:t>
            </w:r>
          </w:p>
        </w:tc>
        <w:tc>
          <w:tcPr>
            <w:tcW w:w="896" w:type="dxa"/>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-0,36</w:t>
            </w:r>
          </w:p>
        </w:tc>
        <w:tc>
          <w:tcPr>
            <w:tcW w:w="881" w:type="dxa"/>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5,5</w:t>
            </w:r>
          </w:p>
        </w:tc>
        <w:tc>
          <w:tcPr>
            <w:tcW w:w="882" w:type="dxa"/>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8,40E-04</w:t>
            </w:r>
          </w:p>
        </w:tc>
        <w:tc>
          <w:tcPr>
            <w:tcW w:w="938" w:type="dxa"/>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1,01E-03</w:t>
            </w:r>
          </w:p>
        </w:tc>
        <w:tc>
          <w:tcPr>
            <w:tcW w:w="826" w:type="dxa"/>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1,53E-04</w:t>
            </w:r>
          </w:p>
        </w:tc>
        <w:tc>
          <w:tcPr>
            <w:tcW w:w="894" w:type="dxa"/>
            <w:tcBorders>
              <w:right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1,83E-04</w:t>
            </w:r>
          </w:p>
        </w:tc>
      </w:tr>
      <w:tr w:rsidR="00032745" w:rsidRPr="00B6593C" w:rsidTr="008D4790">
        <w:trPr>
          <w:trHeight w:val="340"/>
        </w:trPr>
        <w:tc>
          <w:tcPr>
            <w:tcW w:w="872" w:type="dxa"/>
            <w:tcBorders>
              <w:left w:val="single" w:sz="12" w:space="0" w:color="auto"/>
              <w:bottom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PJ-213</w:t>
            </w:r>
          </w:p>
        </w:tc>
        <w:tc>
          <w:tcPr>
            <w:tcW w:w="906" w:type="dxa"/>
            <w:tcBorders>
              <w:bottom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3,82</w:t>
            </w:r>
          </w:p>
        </w:tc>
        <w:tc>
          <w:tcPr>
            <w:tcW w:w="872" w:type="dxa"/>
            <w:tcBorders>
              <w:bottom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0,29</w:t>
            </w:r>
          </w:p>
        </w:tc>
        <w:tc>
          <w:tcPr>
            <w:tcW w:w="934" w:type="dxa"/>
            <w:tcBorders>
              <w:bottom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0,27</w:t>
            </w:r>
          </w:p>
        </w:tc>
        <w:tc>
          <w:tcPr>
            <w:tcW w:w="1036" w:type="dxa"/>
            <w:tcBorders>
              <w:bottom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3,48</w:t>
            </w:r>
          </w:p>
        </w:tc>
        <w:tc>
          <w:tcPr>
            <w:tcW w:w="896" w:type="dxa"/>
            <w:tcBorders>
              <w:bottom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-0,34</w:t>
            </w:r>
          </w:p>
        </w:tc>
        <w:tc>
          <w:tcPr>
            <w:tcW w:w="881" w:type="dxa"/>
            <w:tcBorders>
              <w:bottom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5,5</w:t>
            </w:r>
          </w:p>
        </w:tc>
        <w:tc>
          <w:tcPr>
            <w:tcW w:w="882" w:type="dxa"/>
            <w:tcBorders>
              <w:bottom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8,22E-04</w:t>
            </w:r>
          </w:p>
        </w:tc>
        <w:tc>
          <w:tcPr>
            <w:tcW w:w="938" w:type="dxa"/>
            <w:tcBorders>
              <w:bottom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8,80E-04</w:t>
            </w:r>
          </w:p>
        </w:tc>
        <w:tc>
          <w:tcPr>
            <w:tcW w:w="826" w:type="dxa"/>
            <w:tcBorders>
              <w:bottom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1,49E-04</w:t>
            </w:r>
          </w:p>
        </w:tc>
        <w:tc>
          <w:tcPr>
            <w:tcW w:w="894" w:type="dxa"/>
            <w:tcBorders>
              <w:bottom w:val="single" w:sz="12" w:space="0" w:color="auto"/>
              <w:right w:val="single" w:sz="12" w:space="0" w:color="auto"/>
            </w:tcBorders>
            <w:noWrap/>
            <w:vAlign w:val="center"/>
          </w:tcPr>
          <w:p w:rsidR="00032745" w:rsidRPr="00B6593C" w:rsidRDefault="00032745" w:rsidP="00B6593C">
            <w:pPr>
              <w:spacing w:after="0" w:line="240" w:lineRule="auto"/>
              <w:ind w:left="-28" w:right="-40"/>
              <w:jc w:val="center"/>
              <w:rPr>
                <w:rFonts w:ascii="Times New Roman" w:hAnsi="Times New Roman"/>
                <w:sz w:val="20"/>
                <w:szCs w:val="20"/>
              </w:rPr>
            </w:pPr>
            <w:r w:rsidRPr="00B6593C">
              <w:rPr>
                <w:rFonts w:ascii="Times New Roman" w:hAnsi="Times New Roman"/>
                <w:sz w:val="20"/>
                <w:szCs w:val="20"/>
              </w:rPr>
              <w:t>1,60E-04</w:t>
            </w:r>
          </w:p>
        </w:tc>
      </w:tr>
    </w:tbl>
    <w:p w:rsidR="00032745" w:rsidRDefault="00032745" w:rsidP="00C85470">
      <w:pPr>
        <w:spacing w:line="240" w:lineRule="auto"/>
        <w:jc w:val="both"/>
        <w:rPr>
          <w:rFonts w:ascii="Times New Roman" w:hAnsi="Times New Roman"/>
          <w:sz w:val="24"/>
          <w:szCs w:val="24"/>
        </w:rPr>
      </w:pPr>
    </w:p>
    <w:p w:rsidR="00032745" w:rsidRDefault="00032745" w:rsidP="00C85470">
      <w:pPr>
        <w:spacing w:line="240" w:lineRule="auto"/>
        <w:jc w:val="both"/>
        <w:rPr>
          <w:rFonts w:ascii="Times New Roman" w:hAnsi="Times New Roman"/>
          <w:sz w:val="24"/>
          <w:szCs w:val="24"/>
        </w:rPr>
      </w:pPr>
    </w:p>
    <w:p w:rsidR="00032745" w:rsidRDefault="00032745" w:rsidP="008D4790">
      <w:pPr>
        <w:pStyle w:val="Tab"/>
      </w:pPr>
      <w:bookmarkStart w:id="66" w:name="_Toc365838687"/>
      <w:bookmarkStart w:id="67" w:name="_Toc365838741"/>
      <w:r>
        <w:t>Výsledky hydrodynamických zkoušek v rámci AAR (Malec J., 2010)</w:t>
      </w:r>
      <w:bookmarkEnd w:id="66"/>
      <w:bookmarkEnd w:id="67"/>
    </w:p>
    <w:tbl>
      <w:tblPr>
        <w:tblW w:w="0" w:type="auto"/>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tblPr>
      <w:tblGrid>
        <w:gridCol w:w="1276"/>
        <w:gridCol w:w="2693"/>
        <w:gridCol w:w="2694"/>
        <w:gridCol w:w="2800"/>
      </w:tblGrid>
      <w:tr w:rsidR="00032745" w:rsidRPr="00297BBF" w:rsidTr="000F0D17">
        <w:trPr>
          <w:cantSplit/>
          <w:trHeight w:val="669"/>
        </w:trPr>
        <w:tc>
          <w:tcPr>
            <w:tcW w:w="1276" w:type="dxa"/>
            <w:tcBorders>
              <w:top w:val="single" w:sz="12" w:space="0" w:color="auto"/>
              <w:left w:val="single" w:sz="12" w:space="0" w:color="auto"/>
              <w:bottom w:val="single" w:sz="12" w:space="0" w:color="auto"/>
            </w:tcBorders>
            <w:vAlign w:val="center"/>
          </w:tcPr>
          <w:p w:rsidR="00032745" w:rsidRPr="00297BBF" w:rsidRDefault="00032745" w:rsidP="008D4790">
            <w:pPr>
              <w:spacing w:after="0" w:line="240" w:lineRule="auto"/>
              <w:jc w:val="center"/>
              <w:rPr>
                <w:rFonts w:ascii="Times New Roman" w:hAnsi="Times New Roman"/>
                <w:b/>
                <w:sz w:val="24"/>
                <w:szCs w:val="24"/>
              </w:rPr>
            </w:pPr>
            <w:r w:rsidRPr="00297BBF">
              <w:rPr>
                <w:rFonts w:ascii="Times New Roman" w:hAnsi="Times New Roman"/>
                <w:b/>
                <w:sz w:val="24"/>
                <w:szCs w:val="24"/>
              </w:rPr>
              <w:t>Vrt</w:t>
            </w:r>
          </w:p>
        </w:tc>
        <w:tc>
          <w:tcPr>
            <w:tcW w:w="2693" w:type="dxa"/>
            <w:tcBorders>
              <w:top w:val="single" w:sz="12" w:space="0" w:color="auto"/>
              <w:bottom w:val="single" w:sz="12" w:space="0" w:color="auto"/>
            </w:tcBorders>
            <w:vAlign w:val="center"/>
          </w:tcPr>
          <w:p w:rsidR="00032745" w:rsidRDefault="00032745" w:rsidP="008D4790">
            <w:pPr>
              <w:spacing w:after="0" w:line="240" w:lineRule="auto"/>
              <w:jc w:val="center"/>
              <w:rPr>
                <w:rFonts w:ascii="Times New Roman" w:hAnsi="Times New Roman"/>
                <w:b/>
                <w:sz w:val="24"/>
                <w:szCs w:val="24"/>
              </w:rPr>
            </w:pPr>
            <w:r w:rsidRPr="00297BBF">
              <w:rPr>
                <w:rFonts w:ascii="Times New Roman" w:hAnsi="Times New Roman"/>
                <w:b/>
                <w:sz w:val="24"/>
                <w:szCs w:val="24"/>
              </w:rPr>
              <w:t>Zkoušený interval</w:t>
            </w:r>
          </w:p>
          <w:p w:rsidR="00032745" w:rsidRPr="00297BBF" w:rsidRDefault="00032745" w:rsidP="008D4790">
            <w:pPr>
              <w:spacing w:after="0" w:line="240" w:lineRule="auto"/>
              <w:jc w:val="center"/>
              <w:rPr>
                <w:rFonts w:ascii="Times New Roman" w:hAnsi="Times New Roman"/>
                <w:b/>
                <w:sz w:val="24"/>
                <w:szCs w:val="24"/>
              </w:rPr>
            </w:pPr>
            <w:r w:rsidRPr="00297BBF">
              <w:rPr>
                <w:rFonts w:ascii="Times New Roman" w:hAnsi="Times New Roman"/>
                <w:b/>
                <w:sz w:val="24"/>
                <w:szCs w:val="24"/>
              </w:rPr>
              <w:t>(m)</w:t>
            </w:r>
          </w:p>
        </w:tc>
        <w:tc>
          <w:tcPr>
            <w:tcW w:w="2694" w:type="dxa"/>
            <w:tcBorders>
              <w:top w:val="single" w:sz="12" w:space="0" w:color="auto"/>
              <w:bottom w:val="single" w:sz="12" w:space="0" w:color="auto"/>
            </w:tcBorders>
            <w:vAlign w:val="center"/>
          </w:tcPr>
          <w:p w:rsidR="00032745" w:rsidRDefault="00032745" w:rsidP="008D4790">
            <w:pPr>
              <w:spacing w:after="0" w:line="240" w:lineRule="auto"/>
              <w:jc w:val="center"/>
              <w:rPr>
                <w:rFonts w:ascii="Times New Roman" w:hAnsi="Times New Roman"/>
                <w:b/>
                <w:sz w:val="24"/>
                <w:szCs w:val="24"/>
              </w:rPr>
            </w:pPr>
            <w:r>
              <w:rPr>
                <w:rFonts w:ascii="Times New Roman" w:hAnsi="Times New Roman"/>
                <w:b/>
                <w:sz w:val="24"/>
                <w:szCs w:val="24"/>
              </w:rPr>
              <w:t>Koeficient filtrace</w:t>
            </w:r>
          </w:p>
          <w:p w:rsidR="00032745" w:rsidRPr="00297BBF" w:rsidRDefault="00032745" w:rsidP="008D4790">
            <w:pPr>
              <w:spacing w:after="0" w:line="240" w:lineRule="auto"/>
              <w:jc w:val="center"/>
              <w:rPr>
                <w:rFonts w:ascii="Times New Roman" w:hAnsi="Times New Roman"/>
                <w:b/>
                <w:sz w:val="24"/>
                <w:szCs w:val="24"/>
              </w:rPr>
            </w:pPr>
            <w:r w:rsidRPr="00297BBF">
              <w:rPr>
                <w:rFonts w:ascii="Times New Roman" w:hAnsi="Times New Roman"/>
                <w:b/>
                <w:sz w:val="24"/>
                <w:szCs w:val="24"/>
              </w:rPr>
              <w:t>(m.s</w:t>
            </w:r>
            <w:r w:rsidRPr="00297BBF">
              <w:rPr>
                <w:rFonts w:ascii="Times New Roman" w:hAnsi="Times New Roman"/>
                <w:b/>
                <w:sz w:val="24"/>
                <w:szCs w:val="24"/>
                <w:vertAlign w:val="superscript"/>
              </w:rPr>
              <w:t>-1</w:t>
            </w:r>
            <w:r w:rsidRPr="00297BBF">
              <w:rPr>
                <w:rFonts w:ascii="Times New Roman" w:hAnsi="Times New Roman"/>
                <w:b/>
                <w:sz w:val="24"/>
                <w:szCs w:val="24"/>
              </w:rPr>
              <w:t>)</w:t>
            </w:r>
          </w:p>
        </w:tc>
        <w:tc>
          <w:tcPr>
            <w:tcW w:w="2800" w:type="dxa"/>
            <w:tcBorders>
              <w:top w:val="single" w:sz="12" w:space="0" w:color="auto"/>
              <w:bottom w:val="single" w:sz="12" w:space="0" w:color="auto"/>
              <w:right w:val="single" w:sz="12" w:space="0" w:color="auto"/>
            </w:tcBorders>
            <w:vAlign w:val="center"/>
          </w:tcPr>
          <w:p w:rsidR="00032745" w:rsidRPr="00297BBF" w:rsidRDefault="00032745" w:rsidP="008D4790">
            <w:pPr>
              <w:spacing w:after="0" w:line="240" w:lineRule="auto"/>
              <w:jc w:val="center"/>
              <w:rPr>
                <w:rFonts w:ascii="Times New Roman" w:hAnsi="Times New Roman"/>
                <w:b/>
                <w:sz w:val="24"/>
                <w:szCs w:val="24"/>
              </w:rPr>
            </w:pPr>
            <w:r w:rsidRPr="00297BBF">
              <w:rPr>
                <w:rFonts w:ascii="Times New Roman" w:hAnsi="Times New Roman"/>
                <w:b/>
                <w:sz w:val="24"/>
                <w:szCs w:val="24"/>
              </w:rPr>
              <w:t>Koeficient transmisivity</w:t>
            </w:r>
          </w:p>
          <w:p w:rsidR="00032745" w:rsidRPr="00297BBF" w:rsidRDefault="00032745" w:rsidP="008D4790">
            <w:pPr>
              <w:spacing w:after="0" w:line="240" w:lineRule="auto"/>
              <w:jc w:val="center"/>
              <w:rPr>
                <w:rFonts w:ascii="Times New Roman" w:hAnsi="Times New Roman"/>
                <w:b/>
                <w:sz w:val="24"/>
                <w:szCs w:val="24"/>
              </w:rPr>
            </w:pPr>
            <w:r w:rsidRPr="00297BBF">
              <w:rPr>
                <w:rFonts w:ascii="Times New Roman" w:hAnsi="Times New Roman"/>
                <w:b/>
                <w:sz w:val="24"/>
                <w:szCs w:val="24"/>
              </w:rPr>
              <w:t>(m</w:t>
            </w:r>
            <w:r w:rsidRPr="00297BBF">
              <w:rPr>
                <w:rFonts w:ascii="Times New Roman" w:hAnsi="Times New Roman"/>
                <w:b/>
                <w:sz w:val="24"/>
                <w:szCs w:val="24"/>
                <w:vertAlign w:val="superscript"/>
              </w:rPr>
              <w:t>2</w:t>
            </w:r>
            <w:r w:rsidRPr="00297BBF">
              <w:rPr>
                <w:rFonts w:ascii="Times New Roman" w:hAnsi="Times New Roman"/>
                <w:b/>
                <w:sz w:val="24"/>
                <w:szCs w:val="24"/>
              </w:rPr>
              <w:t>.s</w:t>
            </w:r>
            <w:r w:rsidRPr="00297BBF">
              <w:rPr>
                <w:rFonts w:ascii="Times New Roman" w:hAnsi="Times New Roman"/>
                <w:b/>
                <w:sz w:val="24"/>
                <w:szCs w:val="24"/>
                <w:vertAlign w:val="superscript"/>
              </w:rPr>
              <w:t>-1</w:t>
            </w:r>
            <w:r w:rsidRPr="00297BBF">
              <w:rPr>
                <w:rFonts w:ascii="Times New Roman" w:hAnsi="Times New Roman"/>
                <w:b/>
                <w:sz w:val="24"/>
                <w:szCs w:val="24"/>
              </w:rPr>
              <w:t>)</w:t>
            </w:r>
          </w:p>
        </w:tc>
      </w:tr>
      <w:tr w:rsidR="00032745" w:rsidRPr="00297BBF" w:rsidTr="000F0D17">
        <w:trPr>
          <w:cantSplit/>
          <w:trHeight w:val="330"/>
        </w:trPr>
        <w:tc>
          <w:tcPr>
            <w:tcW w:w="1276" w:type="dxa"/>
            <w:tcBorders>
              <w:top w:val="single" w:sz="12" w:space="0" w:color="auto"/>
              <w:left w:val="single" w:sz="12" w:space="0" w:color="auto"/>
            </w:tcBorders>
            <w:vAlign w:val="center"/>
          </w:tcPr>
          <w:p w:rsidR="00032745" w:rsidRPr="00297BBF" w:rsidRDefault="00032745" w:rsidP="000F0D17">
            <w:pPr>
              <w:spacing w:after="0" w:line="240" w:lineRule="auto"/>
              <w:rPr>
                <w:rFonts w:ascii="Times New Roman" w:hAnsi="Times New Roman"/>
                <w:sz w:val="24"/>
                <w:szCs w:val="24"/>
              </w:rPr>
            </w:pPr>
            <w:r w:rsidRPr="00297BBF">
              <w:rPr>
                <w:rFonts w:ascii="Times New Roman" w:hAnsi="Times New Roman"/>
                <w:sz w:val="24"/>
                <w:szCs w:val="24"/>
              </w:rPr>
              <w:t>HJ-1</w:t>
            </w:r>
          </w:p>
        </w:tc>
        <w:tc>
          <w:tcPr>
            <w:tcW w:w="2693" w:type="dxa"/>
            <w:tcBorders>
              <w:top w:val="single" w:sz="12" w:space="0" w:color="auto"/>
            </w:tcBorders>
            <w:vAlign w:val="center"/>
          </w:tcPr>
          <w:p w:rsidR="00032745" w:rsidRPr="00297BBF" w:rsidRDefault="00032745" w:rsidP="008D4790">
            <w:pPr>
              <w:spacing w:after="0" w:line="240" w:lineRule="auto"/>
              <w:jc w:val="center"/>
              <w:rPr>
                <w:rFonts w:ascii="Times New Roman" w:hAnsi="Times New Roman"/>
                <w:sz w:val="24"/>
                <w:szCs w:val="24"/>
              </w:rPr>
            </w:pPr>
            <w:r>
              <w:rPr>
                <w:rFonts w:ascii="Times New Roman" w:hAnsi="Times New Roman"/>
                <w:sz w:val="24"/>
                <w:szCs w:val="24"/>
              </w:rPr>
              <w:t>4,40–</w:t>
            </w:r>
            <w:r w:rsidRPr="00297BBF">
              <w:rPr>
                <w:rFonts w:ascii="Times New Roman" w:hAnsi="Times New Roman"/>
                <w:sz w:val="24"/>
                <w:szCs w:val="24"/>
              </w:rPr>
              <w:t>10,00</w:t>
            </w:r>
          </w:p>
        </w:tc>
        <w:tc>
          <w:tcPr>
            <w:tcW w:w="2694" w:type="dxa"/>
            <w:tcBorders>
              <w:top w:val="single" w:sz="12" w:space="0" w:color="auto"/>
            </w:tcBorders>
            <w:vAlign w:val="center"/>
          </w:tcPr>
          <w:p w:rsidR="00032745" w:rsidRPr="00297BBF" w:rsidRDefault="00032745" w:rsidP="008D4790">
            <w:pPr>
              <w:spacing w:after="0" w:line="240" w:lineRule="auto"/>
              <w:jc w:val="center"/>
              <w:rPr>
                <w:rFonts w:ascii="Times New Roman" w:hAnsi="Times New Roman"/>
                <w:sz w:val="24"/>
                <w:szCs w:val="24"/>
              </w:rPr>
            </w:pPr>
            <w:r w:rsidRPr="00297BBF">
              <w:rPr>
                <w:rFonts w:ascii="Times New Roman" w:hAnsi="Times New Roman"/>
                <w:sz w:val="24"/>
                <w:szCs w:val="24"/>
              </w:rPr>
              <w:t>5,05.10</w:t>
            </w:r>
            <w:r w:rsidRPr="00297BBF">
              <w:rPr>
                <w:rFonts w:ascii="Times New Roman" w:hAnsi="Times New Roman"/>
                <w:sz w:val="24"/>
                <w:szCs w:val="24"/>
                <w:vertAlign w:val="superscript"/>
              </w:rPr>
              <w:t>-4</w:t>
            </w:r>
          </w:p>
        </w:tc>
        <w:tc>
          <w:tcPr>
            <w:tcW w:w="2800" w:type="dxa"/>
            <w:tcBorders>
              <w:top w:val="single" w:sz="12" w:space="0" w:color="auto"/>
              <w:right w:val="single" w:sz="12" w:space="0" w:color="auto"/>
            </w:tcBorders>
            <w:vAlign w:val="center"/>
          </w:tcPr>
          <w:p w:rsidR="00032745" w:rsidRPr="00297BBF" w:rsidRDefault="00032745" w:rsidP="008D4790">
            <w:pPr>
              <w:spacing w:after="0" w:line="240" w:lineRule="auto"/>
              <w:jc w:val="center"/>
              <w:rPr>
                <w:rFonts w:ascii="Times New Roman" w:hAnsi="Times New Roman"/>
                <w:sz w:val="24"/>
                <w:szCs w:val="24"/>
              </w:rPr>
            </w:pPr>
            <w:r w:rsidRPr="00297BBF">
              <w:rPr>
                <w:rFonts w:ascii="Times New Roman" w:hAnsi="Times New Roman"/>
                <w:sz w:val="24"/>
                <w:szCs w:val="24"/>
              </w:rPr>
              <w:t>2,83.10</w:t>
            </w:r>
            <w:r w:rsidRPr="00297BBF">
              <w:rPr>
                <w:rFonts w:ascii="Times New Roman" w:hAnsi="Times New Roman"/>
                <w:sz w:val="24"/>
                <w:szCs w:val="24"/>
                <w:vertAlign w:val="superscript"/>
              </w:rPr>
              <w:t>-3</w:t>
            </w:r>
          </w:p>
        </w:tc>
      </w:tr>
      <w:tr w:rsidR="00032745" w:rsidRPr="00297BBF" w:rsidTr="000F0D17">
        <w:trPr>
          <w:cantSplit/>
          <w:trHeight w:val="330"/>
        </w:trPr>
        <w:tc>
          <w:tcPr>
            <w:tcW w:w="1276" w:type="dxa"/>
            <w:tcBorders>
              <w:left w:val="single" w:sz="12" w:space="0" w:color="auto"/>
            </w:tcBorders>
            <w:vAlign w:val="center"/>
          </w:tcPr>
          <w:p w:rsidR="00032745" w:rsidRPr="00297BBF" w:rsidRDefault="00032745" w:rsidP="000F0D17">
            <w:pPr>
              <w:spacing w:after="0" w:line="240" w:lineRule="auto"/>
              <w:rPr>
                <w:rFonts w:ascii="Times New Roman" w:hAnsi="Times New Roman"/>
                <w:sz w:val="24"/>
                <w:szCs w:val="24"/>
              </w:rPr>
            </w:pPr>
            <w:r w:rsidRPr="00297BBF">
              <w:rPr>
                <w:rFonts w:ascii="Times New Roman" w:hAnsi="Times New Roman"/>
                <w:sz w:val="24"/>
                <w:szCs w:val="24"/>
              </w:rPr>
              <w:t>HJ-2</w:t>
            </w:r>
          </w:p>
        </w:tc>
        <w:tc>
          <w:tcPr>
            <w:tcW w:w="2693" w:type="dxa"/>
            <w:vAlign w:val="center"/>
          </w:tcPr>
          <w:p w:rsidR="00032745" w:rsidRPr="00297BBF" w:rsidRDefault="00032745" w:rsidP="008D4790">
            <w:pPr>
              <w:spacing w:after="0" w:line="240" w:lineRule="auto"/>
              <w:jc w:val="center"/>
              <w:rPr>
                <w:rFonts w:ascii="Times New Roman" w:hAnsi="Times New Roman"/>
                <w:sz w:val="24"/>
                <w:szCs w:val="24"/>
              </w:rPr>
            </w:pPr>
            <w:r>
              <w:rPr>
                <w:rFonts w:ascii="Times New Roman" w:hAnsi="Times New Roman"/>
                <w:sz w:val="24"/>
                <w:szCs w:val="24"/>
              </w:rPr>
              <w:t>4,08–</w:t>
            </w:r>
            <w:r w:rsidRPr="00297BBF">
              <w:rPr>
                <w:rFonts w:ascii="Times New Roman" w:hAnsi="Times New Roman"/>
                <w:sz w:val="24"/>
                <w:szCs w:val="24"/>
              </w:rPr>
              <w:t>10,00</w:t>
            </w:r>
          </w:p>
        </w:tc>
        <w:tc>
          <w:tcPr>
            <w:tcW w:w="2694" w:type="dxa"/>
            <w:vAlign w:val="center"/>
          </w:tcPr>
          <w:p w:rsidR="00032745" w:rsidRPr="00297BBF" w:rsidRDefault="00032745" w:rsidP="008D4790">
            <w:pPr>
              <w:spacing w:after="0" w:line="240" w:lineRule="auto"/>
              <w:jc w:val="center"/>
              <w:rPr>
                <w:rFonts w:ascii="Times New Roman" w:hAnsi="Times New Roman"/>
                <w:sz w:val="24"/>
                <w:szCs w:val="24"/>
              </w:rPr>
            </w:pPr>
            <w:r w:rsidRPr="00297BBF">
              <w:rPr>
                <w:rFonts w:ascii="Times New Roman" w:hAnsi="Times New Roman"/>
                <w:sz w:val="24"/>
                <w:szCs w:val="24"/>
              </w:rPr>
              <w:t>3,26.10</w:t>
            </w:r>
            <w:r w:rsidRPr="00297BBF">
              <w:rPr>
                <w:rFonts w:ascii="Times New Roman" w:hAnsi="Times New Roman"/>
                <w:sz w:val="24"/>
                <w:szCs w:val="24"/>
                <w:vertAlign w:val="superscript"/>
              </w:rPr>
              <w:t>-4</w:t>
            </w:r>
          </w:p>
        </w:tc>
        <w:tc>
          <w:tcPr>
            <w:tcW w:w="2800" w:type="dxa"/>
            <w:tcBorders>
              <w:right w:val="single" w:sz="12" w:space="0" w:color="auto"/>
            </w:tcBorders>
            <w:vAlign w:val="center"/>
          </w:tcPr>
          <w:p w:rsidR="00032745" w:rsidRPr="00297BBF" w:rsidRDefault="00032745" w:rsidP="008D4790">
            <w:pPr>
              <w:spacing w:after="0" w:line="240" w:lineRule="auto"/>
              <w:jc w:val="center"/>
              <w:rPr>
                <w:rFonts w:ascii="Times New Roman" w:hAnsi="Times New Roman"/>
                <w:sz w:val="24"/>
                <w:szCs w:val="24"/>
              </w:rPr>
            </w:pPr>
            <w:r w:rsidRPr="00297BBF">
              <w:rPr>
                <w:rFonts w:ascii="Times New Roman" w:hAnsi="Times New Roman"/>
                <w:sz w:val="24"/>
                <w:szCs w:val="24"/>
              </w:rPr>
              <w:t>1,93.10</w:t>
            </w:r>
            <w:r w:rsidRPr="00297BBF">
              <w:rPr>
                <w:rFonts w:ascii="Times New Roman" w:hAnsi="Times New Roman"/>
                <w:sz w:val="24"/>
                <w:szCs w:val="24"/>
                <w:vertAlign w:val="superscript"/>
              </w:rPr>
              <w:t>-3</w:t>
            </w:r>
          </w:p>
        </w:tc>
      </w:tr>
      <w:tr w:rsidR="00032745" w:rsidRPr="00297BBF" w:rsidTr="000F0D17">
        <w:trPr>
          <w:cantSplit/>
          <w:trHeight w:val="330"/>
        </w:trPr>
        <w:tc>
          <w:tcPr>
            <w:tcW w:w="1276" w:type="dxa"/>
            <w:tcBorders>
              <w:left w:val="single" w:sz="12" w:space="0" w:color="auto"/>
            </w:tcBorders>
            <w:vAlign w:val="center"/>
          </w:tcPr>
          <w:p w:rsidR="00032745" w:rsidRPr="00297BBF" w:rsidRDefault="00032745" w:rsidP="000F0D17">
            <w:pPr>
              <w:spacing w:after="0" w:line="240" w:lineRule="auto"/>
              <w:rPr>
                <w:rFonts w:ascii="Times New Roman" w:hAnsi="Times New Roman"/>
                <w:sz w:val="24"/>
                <w:szCs w:val="24"/>
              </w:rPr>
            </w:pPr>
            <w:r w:rsidRPr="00297BBF">
              <w:rPr>
                <w:rFonts w:ascii="Times New Roman" w:hAnsi="Times New Roman"/>
                <w:sz w:val="24"/>
                <w:szCs w:val="24"/>
              </w:rPr>
              <w:t>HJ-3</w:t>
            </w:r>
          </w:p>
        </w:tc>
        <w:tc>
          <w:tcPr>
            <w:tcW w:w="2693" w:type="dxa"/>
            <w:vAlign w:val="center"/>
          </w:tcPr>
          <w:p w:rsidR="00032745" w:rsidRPr="00297BBF" w:rsidRDefault="00032745" w:rsidP="008D4790">
            <w:pPr>
              <w:spacing w:after="0" w:line="240" w:lineRule="auto"/>
              <w:jc w:val="center"/>
              <w:rPr>
                <w:rFonts w:ascii="Times New Roman" w:hAnsi="Times New Roman"/>
                <w:sz w:val="24"/>
                <w:szCs w:val="24"/>
              </w:rPr>
            </w:pPr>
            <w:r>
              <w:rPr>
                <w:rFonts w:ascii="Times New Roman" w:hAnsi="Times New Roman"/>
                <w:sz w:val="24"/>
                <w:szCs w:val="24"/>
              </w:rPr>
              <w:t>4,10–</w:t>
            </w:r>
            <w:r w:rsidRPr="00297BBF">
              <w:rPr>
                <w:rFonts w:ascii="Times New Roman" w:hAnsi="Times New Roman"/>
                <w:sz w:val="24"/>
                <w:szCs w:val="24"/>
              </w:rPr>
              <w:t>10,00</w:t>
            </w:r>
          </w:p>
        </w:tc>
        <w:tc>
          <w:tcPr>
            <w:tcW w:w="2694" w:type="dxa"/>
            <w:vAlign w:val="center"/>
          </w:tcPr>
          <w:p w:rsidR="00032745" w:rsidRPr="00297BBF" w:rsidRDefault="00032745" w:rsidP="008D4790">
            <w:pPr>
              <w:spacing w:after="0" w:line="240" w:lineRule="auto"/>
              <w:jc w:val="center"/>
              <w:rPr>
                <w:rFonts w:ascii="Times New Roman" w:hAnsi="Times New Roman"/>
                <w:sz w:val="24"/>
                <w:szCs w:val="24"/>
              </w:rPr>
            </w:pPr>
            <w:r w:rsidRPr="00297BBF">
              <w:rPr>
                <w:rFonts w:ascii="Times New Roman" w:hAnsi="Times New Roman"/>
                <w:sz w:val="24"/>
                <w:szCs w:val="24"/>
              </w:rPr>
              <w:t>3,12.10</w:t>
            </w:r>
            <w:r w:rsidRPr="00297BBF">
              <w:rPr>
                <w:rFonts w:ascii="Times New Roman" w:hAnsi="Times New Roman"/>
                <w:sz w:val="24"/>
                <w:szCs w:val="24"/>
                <w:vertAlign w:val="superscript"/>
              </w:rPr>
              <w:t>-4</w:t>
            </w:r>
          </w:p>
        </w:tc>
        <w:tc>
          <w:tcPr>
            <w:tcW w:w="2800" w:type="dxa"/>
            <w:tcBorders>
              <w:right w:val="single" w:sz="12" w:space="0" w:color="auto"/>
            </w:tcBorders>
            <w:vAlign w:val="center"/>
          </w:tcPr>
          <w:p w:rsidR="00032745" w:rsidRPr="00297BBF" w:rsidRDefault="00032745" w:rsidP="008D4790">
            <w:pPr>
              <w:spacing w:after="0" w:line="240" w:lineRule="auto"/>
              <w:jc w:val="center"/>
              <w:rPr>
                <w:rFonts w:ascii="Times New Roman" w:hAnsi="Times New Roman"/>
                <w:sz w:val="24"/>
                <w:szCs w:val="24"/>
              </w:rPr>
            </w:pPr>
            <w:r w:rsidRPr="00297BBF">
              <w:rPr>
                <w:rFonts w:ascii="Times New Roman" w:hAnsi="Times New Roman"/>
                <w:sz w:val="24"/>
                <w:szCs w:val="24"/>
              </w:rPr>
              <w:t>1,84.10</w:t>
            </w:r>
            <w:r w:rsidRPr="00297BBF">
              <w:rPr>
                <w:rFonts w:ascii="Times New Roman" w:hAnsi="Times New Roman"/>
                <w:sz w:val="24"/>
                <w:szCs w:val="24"/>
                <w:vertAlign w:val="superscript"/>
              </w:rPr>
              <w:t>-3</w:t>
            </w:r>
          </w:p>
        </w:tc>
      </w:tr>
      <w:tr w:rsidR="00032745" w:rsidRPr="00297BBF" w:rsidTr="000F0D17">
        <w:trPr>
          <w:cantSplit/>
          <w:trHeight w:val="330"/>
        </w:trPr>
        <w:tc>
          <w:tcPr>
            <w:tcW w:w="1276" w:type="dxa"/>
            <w:tcBorders>
              <w:left w:val="single" w:sz="12" w:space="0" w:color="auto"/>
            </w:tcBorders>
            <w:vAlign w:val="center"/>
          </w:tcPr>
          <w:p w:rsidR="00032745" w:rsidRPr="00297BBF" w:rsidRDefault="00032745" w:rsidP="000F0D17">
            <w:pPr>
              <w:spacing w:after="0" w:line="240" w:lineRule="auto"/>
              <w:rPr>
                <w:rFonts w:ascii="Times New Roman" w:hAnsi="Times New Roman"/>
                <w:sz w:val="24"/>
                <w:szCs w:val="24"/>
              </w:rPr>
            </w:pPr>
            <w:r w:rsidRPr="00297BBF">
              <w:rPr>
                <w:rFonts w:ascii="Times New Roman" w:hAnsi="Times New Roman"/>
                <w:sz w:val="24"/>
                <w:szCs w:val="24"/>
              </w:rPr>
              <w:t>HV-301</w:t>
            </w:r>
          </w:p>
        </w:tc>
        <w:tc>
          <w:tcPr>
            <w:tcW w:w="2693" w:type="dxa"/>
            <w:vAlign w:val="center"/>
          </w:tcPr>
          <w:p w:rsidR="00032745" w:rsidRPr="00297BBF" w:rsidRDefault="00032745" w:rsidP="008D4790">
            <w:pPr>
              <w:spacing w:after="0" w:line="240" w:lineRule="auto"/>
              <w:jc w:val="center"/>
              <w:rPr>
                <w:rFonts w:ascii="Times New Roman" w:hAnsi="Times New Roman"/>
                <w:sz w:val="24"/>
                <w:szCs w:val="24"/>
              </w:rPr>
            </w:pPr>
            <w:r>
              <w:rPr>
                <w:rFonts w:ascii="Times New Roman" w:hAnsi="Times New Roman"/>
                <w:sz w:val="24"/>
                <w:szCs w:val="24"/>
              </w:rPr>
              <w:t>6,16–</w:t>
            </w:r>
            <w:r w:rsidRPr="00297BBF">
              <w:rPr>
                <w:rFonts w:ascii="Times New Roman" w:hAnsi="Times New Roman"/>
                <w:sz w:val="24"/>
                <w:szCs w:val="24"/>
              </w:rPr>
              <w:t>7,97</w:t>
            </w:r>
          </w:p>
        </w:tc>
        <w:tc>
          <w:tcPr>
            <w:tcW w:w="2694" w:type="dxa"/>
            <w:vAlign w:val="center"/>
          </w:tcPr>
          <w:p w:rsidR="00032745" w:rsidRPr="00297BBF" w:rsidRDefault="00032745" w:rsidP="008D4790">
            <w:pPr>
              <w:spacing w:after="0" w:line="240" w:lineRule="auto"/>
              <w:jc w:val="center"/>
              <w:rPr>
                <w:rFonts w:ascii="Times New Roman" w:hAnsi="Times New Roman"/>
                <w:sz w:val="24"/>
                <w:szCs w:val="24"/>
                <w:vertAlign w:val="superscript"/>
              </w:rPr>
            </w:pPr>
            <w:r w:rsidRPr="00297BBF">
              <w:rPr>
                <w:rFonts w:ascii="Times New Roman" w:hAnsi="Times New Roman"/>
                <w:sz w:val="24"/>
                <w:szCs w:val="24"/>
              </w:rPr>
              <w:t>8,18.10</w:t>
            </w:r>
            <w:r w:rsidRPr="00297BBF">
              <w:rPr>
                <w:rFonts w:ascii="Times New Roman" w:hAnsi="Times New Roman"/>
                <w:sz w:val="24"/>
                <w:szCs w:val="24"/>
                <w:vertAlign w:val="superscript"/>
              </w:rPr>
              <w:t>-4</w:t>
            </w:r>
          </w:p>
        </w:tc>
        <w:tc>
          <w:tcPr>
            <w:tcW w:w="2800" w:type="dxa"/>
            <w:tcBorders>
              <w:right w:val="single" w:sz="12" w:space="0" w:color="auto"/>
            </w:tcBorders>
            <w:vAlign w:val="center"/>
          </w:tcPr>
          <w:p w:rsidR="00032745" w:rsidRPr="00297BBF" w:rsidRDefault="00032745" w:rsidP="008D4790">
            <w:pPr>
              <w:spacing w:after="0" w:line="240" w:lineRule="auto"/>
              <w:jc w:val="center"/>
              <w:rPr>
                <w:rFonts w:ascii="Times New Roman" w:hAnsi="Times New Roman"/>
                <w:sz w:val="24"/>
                <w:szCs w:val="24"/>
                <w:vertAlign w:val="superscript"/>
              </w:rPr>
            </w:pPr>
            <w:r w:rsidRPr="00297BBF">
              <w:rPr>
                <w:rFonts w:ascii="Times New Roman" w:hAnsi="Times New Roman"/>
                <w:sz w:val="24"/>
                <w:szCs w:val="24"/>
              </w:rPr>
              <w:t>1,48.10</w:t>
            </w:r>
            <w:r w:rsidRPr="00297BBF">
              <w:rPr>
                <w:rFonts w:ascii="Times New Roman" w:hAnsi="Times New Roman"/>
                <w:sz w:val="24"/>
                <w:szCs w:val="24"/>
                <w:vertAlign w:val="superscript"/>
              </w:rPr>
              <w:t>-3</w:t>
            </w:r>
          </w:p>
        </w:tc>
      </w:tr>
      <w:tr w:rsidR="00032745" w:rsidRPr="00297BBF" w:rsidTr="000F0D17">
        <w:trPr>
          <w:cantSplit/>
          <w:trHeight w:val="330"/>
        </w:trPr>
        <w:tc>
          <w:tcPr>
            <w:tcW w:w="1276" w:type="dxa"/>
            <w:tcBorders>
              <w:left w:val="single" w:sz="12" w:space="0" w:color="auto"/>
            </w:tcBorders>
            <w:vAlign w:val="center"/>
          </w:tcPr>
          <w:p w:rsidR="00032745" w:rsidRPr="00297BBF" w:rsidRDefault="00032745" w:rsidP="000F0D17">
            <w:pPr>
              <w:spacing w:after="0" w:line="240" w:lineRule="auto"/>
              <w:rPr>
                <w:rFonts w:ascii="Times New Roman" w:hAnsi="Times New Roman"/>
                <w:sz w:val="24"/>
                <w:szCs w:val="24"/>
              </w:rPr>
            </w:pPr>
            <w:r w:rsidRPr="00297BBF">
              <w:rPr>
                <w:rFonts w:ascii="Times New Roman" w:hAnsi="Times New Roman"/>
                <w:sz w:val="24"/>
                <w:szCs w:val="24"/>
              </w:rPr>
              <w:t>PJ-201</w:t>
            </w:r>
          </w:p>
        </w:tc>
        <w:tc>
          <w:tcPr>
            <w:tcW w:w="2693" w:type="dxa"/>
            <w:vAlign w:val="center"/>
          </w:tcPr>
          <w:p w:rsidR="00032745" w:rsidRPr="00297BBF" w:rsidRDefault="00032745" w:rsidP="008D4790">
            <w:pPr>
              <w:spacing w:after="0" w:line="240" w:lineRule="auto"/>
              <w:jc w:val="center"/>
              <w:rPr>
                <w:rFonts w:ascii="Times New Roman" w:hAnsi="Times New Roman"/>
                <w:sz w:val="24"/>
                <w:szCs w:val="24"/>
              </w:rPr>
            </w:pPr>
            <w:r>
              <w:rPr>
                <w:rFonts w:ascii="Times New Roman" w:hAnsi="Times New Roman"/>
                <w:sz w:val="24"/>
                <w:szCs w:val="24"/>
              </w:rPr>
              <w:t>4,31–</w:t>
            </w:r>
            <w:r w:rsidRPr="00297BBF">
              <w:rPr>
                <w:rFonts w:ascii="Times New Roman" w:hAnsi="Times New Roman"/>
                <w:sz w:val="24"/>
                <w:szCs w:val="24"/>
              </w:rPr>
              <w:t>10,32</w:t>
            </w:r>
          </w:p>
        </w:tc>
        <w:tc>
          <w:tcPr>
            <w:tcW w:w="2694" w:type="dxa"/>
            <w:vAlign w:val="center"/>
          </w:tcPr>
          <w:p w:rsidR="00032745" w:rsidRPr="00297BBF" w:rsidRDefault="00032745" w:rsidP="008D4790">
            <w:pPr>
              <w:spacing w:after="0" w:line="240" w:lineRule="auto"/>
              <w:jc w:val="center"/>
              <w:rPr>
                <w:rFonts w:ascii="Times New Roman" w:hAnsi="Times New Roman"/>
                <w:sz w:val="24"/>
                <w:szCs w:val="24"/>
              </w:rPr>
            </w:pPr>
            <w:r w:rsidRPr="00297BBF">
              <w:rPr>
                <w:rFonts w:ascii="Times New Roman" w:hAnsi="Times New Roman"/>
                <w:sz w:val="24"/>
                <w:szCs w:val="24"/>
              </w:rPr>
              <w:t>1,95.10</w:t>
            </w:r>
            <w:r w:rsidRPr="00297BBF">
              <w:rPr>
                <w:rFonts w:ascii="Times New Roman" w:hAnsi="Times New Roman"/>
                <w:sz w:val="24"/>
                <w:szCs w:val="24"/>
                <w:vertAlign w:val="superscript"/>
              </w:rPr>
              <w:t>-6</w:t>
            </w:r>
          </w:p>
        </w:tc>
        <w:tc>
          <w:tcPr>
            <w:tcW w:w="2800" w:type="dxa"/>
            <w:tcBorders>
              <w:right w:val="single" w:sz="12" w:space="0" w:color="auto"/>
            </w:tcBorders>
            <w:vAlign w:val="center"/>
          </w:tcPr>
          <w:p w:rsidR="00032745" w:rsidRPr="00297BBF" w:rsidRDefault="00032745" w:rsidP="008D4790">
            <w:pPr>
              <w:spacing w:after="0" w:line="240" w:lineRule="auto"/>
              <w:jc w:val="center"/>
              <w:rPr>
                <w:rFonts w:ascii="Times New Roman" w:hAnsi="Times New Roman"/>
                <w:sz w:val="24"/>
                <w:szCs w:val="24"/>
              </w:rPr>
            </w:pPr>
            <w:r w:rsidRPr="00297BBF">
              <w:rPr>
                <w:rFonts w:ascii="Times New Roman" w:hAnsi="Times New Roman"/>
                <w:sz w:val="24"/>
                <w:szCs w:val="24"/>
              </w:rPr>
              <w:t>1,17.10</w:t>
            </w:r>
            <w:r w:rsidRPr="00297BBF">
              <w:rPr>
                <w:rFonts w:ascii="Times New Roman" w:hAnsi="Times New Roman"/>
                <w:sz w:val="24"/>
                <w:szCs w:val="24"/>
                <w:vertAlign w:val="superscript"/>
              </w:rPr>
              <w:t>-5</w:t>
            </w:r>
          </w:p>
        </w:tc>
      </w:tr>
      <w:tr w:rsidR="00032745" w:rsidRPr="00297BBF" w:rsidTr="000F0D17">
        <w:trPr>
          <w:cantSplit/>
          <w:trHeight w:val="330"/>
        </w:trPr>
        <w:tc>
          <w:tcPr>
            <w:tcW w:w="1276" w:type="dxa"/>
            <w:tcBorders>
              <w:left w:val="single" w:sz="12" w:space="0" w:color="auto"/>
              <w:bottom w:val="single" w:sz="12" w:space="0" w:color="auto"/>
            </w:tcBorders>
            <w:vAlign w:val="center"/>
          </w:tcPr>
          <w:p w:rsidR="00032745" w:rsidRPr="00297BBF" w:rsidRDefault="00032745" w:rsidP="000F0D17">
            <w:pPr>
              <w:spacing w:after="0" w:line="240" w:lineRule="auto"/>
              <w:rPr>
                <w:rFonts w:ascii="Times New Roman" w:hAnsi="Times New Roman"/>
                <w:sz w:val="24"/>
                <w:szCs w:val="24"/>
              </w:rPr>
            </w:pPr>
            <w:r w:rsidRPr="00297BBF">
              <w:rPr>
                <w:rFonts w:ascii="Times New Roman" w:hAnsi="Times New Roman"/>
                <w:sz w:val="24"/>
                <w:szCs w:val="24"/>
              </w:rPr>
              <w:t>Studna</w:t>
            </w:r>
          </w:p>
        </w:tc>
        <w:tc>
          <w:tcPr>
            <w:tcW w:w="2693" w:type="dxa"/>
            <w:tcBorders>
              <w:bottom w:val="single" w:sz="12" w:space="0" w:color="auto"/>
            </w:tcBorders>
            <w:vAlign w:val="center"/>
          </w:tcPr>
          <w:p w:rsidR="00032745" w:rsidRPr="00297BBF" w:rsidRDefault="00032745" w:rsidP="008D4790">
            <w:pPr>
              <w:spacing w:after="0" w:line="240" w:lineRule="auto"/>
              <w:jc w:val="center"/>
              <w:rPr>
                <w:rFonts w:ascii="Times New Roman" w:hAnsi="Times New Roman"/>
                <w:sz w:val="24"/>
                <w:szCs w:val="24"/>
              </w:rPr>
            </w:pPr>
            <w:r>
              <w:rPr>
                <w:rFonts w:ascii="Times New Roman" w:hAnsi="Times New Roman"/>
                <w:sz w:val="24"/>
                <w:szCs w:val="24"/>
              </w:rPr>
              <w:t>4,22–</w:t>
            </w:r>
            <w:r w:rsidRPr="00297BBF">
              <w:rPr>
                <w:rFonts w:ascii="Times New Roman" w:hAnsi="Times New Roman"/>
                <w:sz w:val="24"/>
                <w:szCs w:val="24"/>
              </w:rPr>
              <w:t>13,30</w:t>
            </w:r>
          </w:p>
        </w:tc>
        <w:tc>
          <w:tcPr>
            <w:tcW w:w="2694" w:type="dxa"/>
            <w:tcBorders>
              <w:bottom w:val="single" w:sz="12" w:space="0" w:color="auto"/>
            </w:tcBorders>
            <w:vAlign w:val="center"/>
          </w:tcPr>
          <w:p w:rsidR="00032745" w:rsidRPr="00297BBF" w:rsidRDefault="00032745" w:rsidP="008D4790">
            <w:pPr>
              <w:spacing w:after="0" w:line="240" w:lineRule="auto"/>
              <w:jc w:val="center"/>
              <w:rPr>
                <w:rFonts w:ascii="Times New Roman" w:hAnsi="Times New Roman"/>
                <w:sz w:val="24"/>
                <w:szCs w:val="24"/>
              </w:rPr>
            </w:pPr>
            <w:r w:rsidRPr="00297BBF">
              <w:rPr>
                <w:rFonts w:ascii="Times New Roman" w:hAnsi="Times New Roman"/>
                <w:sz w:val="24"/>
                <w:szCs w:val="24"/>
              </w:rPr>
              <w:t>1,80.10</w:t>
            </w:r>
            <w:r w:rsidRPr="00297BBF">
              <w:rPr>
                <w:rFonts w:ascii="Times New Roman" w:hAnsi="Times New Roman"/>
                <w:sz w:val="24"/>
                <w:szCs w:val="24"/>
                <w:vertAlign w:val="superscript"/>
              </w:rPr>
              <w:t>-5</w:t>
            </w:r>
          </w:p>
        </w:tc>
        <w:tc>
          <w:tcPr>
            <w:tcW w:w="2800" w:type="dxa"/>
            <w:tcBorders>
              <w:bottom w:val="single" w:sz="12" w:space="0" w:color="auto"/>
              <w:right w:val="single" w:sz="12" w:space="0" w:color="auto"/>
            </w:tcBorders>
            <w:vAlign w:val="center"/>
          </w:tcPr>
          <w:p w:rsidR="00032745" w:rsidRPr="00297BBF" w:rsidRDefault="00032745" w:rsidP="008D4790">
            <w:pPr>
              <w:spacing w:after="0" w:line="240" w:lineRule="auto"/>
              <w:jc w:val="center"/>
              <w:rPr>
                <w:rFonts w:ascii="Times New Roman" w:hAnsi="Times New Roman"/>
                <w:sz w:val="24"/>
                <w:szCs w:val="24"/>
              </w:rPr>
            </w:pPr>
            <w:r w:rsidRPr="00297BBF">
              <w:rPr>
                <w:rFonts w:ascii="Times New Roman" w:hAnsi="Times New Roman"/>
                <w:sz w:val="24"/>
                <w:szCs w:val="24"/>
              </w:rPr>
              <w:t>1,63.10</w:t>
            </w:r>
            <w:r w:rsidRPr="00297BBF">
              <w:rPr>
                <w:rFonts w:ascii="Times New Roman" w:hAnsi="Times New Roman"/>
                <w:sz w:val="24"/>
                <w:szCs w:val="24"/>
                <w:vertAlign w:val="superscript"/>
              </w:rPr>
              <w:t>-4</w:t>
            </w:r>
          </w:p>
        </w:tc>
      </w:tr>
    </w:tbl>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D73D18">
      <w:pPr>
        <w:pStyle w:val="Tab"/>
      </w:pPr>
      <w:bookmarkStart w:id="68" w:name="_Toc365838688"/>
      <w:bookmarkStart w:id="69" w:name="_Toc365838742"/>
      <w:r>
        <w:t>Naměřené hodnoty hladiny podzemní vody ve vrtech (m. p. t.)</w:t>
      </w:r>
      <w:bookmarkEnd w:id="68"/>
      <w:bookmarkEnd w:id="69"/>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1596"/>
        <w:gridCol w:w="2622"/>
        <w:gridCol w:w="2622"/>
        <w:gridCol w:w="2623"/>
      </w:tblGrid>
      <w:tr w:rsidR="00032745" w:rsidRPr="00D73D18" w:rsidTr="000F0D17">
        <w:tc>
          <w:tcPr>
            <w:tcW w:w="1596" w:type="dxa"/>
            <w:vMerge w:val="restart"/>
            <w:tcBorders>
              <w:top w:val="single" w:sz="12" w:space="0" w:color="auto"/>
            </w:tcBorders>
            <w:vAlign w:val="center"/>
          </w:tcPr>
          <w:p w:rsidR="00032745" w:rsidRPr="00D73D18" w:rsidRDefault="00032745" w:rsidP="007D4707">
            <w:pPr>
              <w:spacing w:after="0" w:line="240" w:lineRule="auto"/>
              <w:jc w:val="center"/>
              <w:rPr>
                <w:rFonts w:ascii="Times New Roman" w:hAnsi="Times New Roman"/>
                <w:b/>
                <w:sz w:val="24"/>
                <w:szCs w:val="24"/>
              </w:rPr>
            </w:pPr>
            <w:r w:rsidRPr="00D73D18">
              <w:rPr>
                <w:rFonts w:ascii="Times New Roman" w:hAnsi="Times New Roman"/>
                <w:b/>
                <w:sz w:val="24"/>
                <w:szCs w:val="24"/>
              </w:rPr>
              <w:t>Vrt</w:t>
            </w:r>
          </w:p>
        </w:tc>
        <w:tc>
          <w:tcPr>
            <w:tcW w:w="7867" w:type="dxa"/>
            <w:gridSpan w:val="3"/>
            <w:tcBorders>
              <w:top w:val="single" w:sz="12" w:space="0" w:color="auto"/>
            </w:tcBorders>
            <w:vAlign w:val="center"/>
          </w:tcPr>
          <w:p w:rsidR="00032745" w:rsidRPr="00D73D18" w:rsidRDefault="00032745" w:rsidP="007D4707">
            <w:pPr>
              <w:spacing w:after="0" w:line="240" w:lineRule="auto"/>
              <w:jc w:val="center"/>
              <w:rPr>
                <w:rFonts w:ascii="Times New Roman" w:hAnsi="Times New Roman"/>
                <w:b/>
                <w:sz w:val="24"/>
                <w:szCs w:val="24"/>
              </w:rPr>
            </w:pPr>
            <w:r w:rsidRPr="00D73D18">
              <w:rPr>
                <w:rFonts w:ascii="Times New Roman" w:hAnsi="Times New Roman"/>
                <w:b/>
                <w:sz w:val="24"/>
                <w:szCs w:val="24"/>
              </w:rPr>
              <w:t>Hladina podzemní vody (m. p. t.)</w:t>
            </w:r>
          </w:p>
        </w:tc>
      </w:tr>
      <w:tr w:rsidR="00032745" w:rsidRPr="00D73D18" w:rsidTr="000F0D17">
        <w:tc>
          <w:tcPr>
            <w:tcW w:w="1596" w:type="dxa"/>
            <w:vMerge/>
            <w:tcBorders>
              <w:bottom w:val="single" w:sz="12" w:space="0" w:color="auto"/>
            </w:tcBorders>
            <w:vAlign w:val="center"/>
          </w:tcPr>
          <w:p w:rsidR="00032745" w:rsidRPr="00D73D18" w:rsidRDefault="00032745" w:rsidP="007D4707">
            <w:pPr>
              <w:spacing w:after="0" w:line="240" w:lineRule="auto"/>
              <w:jc w:val="center"/>
              <w:rPr>
                <w:rFonts w:ascii="Times New Roman" w:hAnsi="Times New Roman"/>
                <w:sz w:val="24"/>
                <w:szCs w:val="24"/>
              </w:rPr>
            </w:pPr>
          </w:p>
        </w:tc>
        <w:tc>
          <w:tcPr>
            <w:tcW w:w="2622" w:type="dxa"/>
            <w:tcBorders>
              <w:bottom w:val="single" w:sz="12" w:space="0" w:color="auto"/>
            </w:tcBorders>
            <w:vAlign w:val="center"/>
          </w:tcPr>
          <w:p w:rsidR="00032745" w:rsidRPr="00D73D18" w:rsidRDefault="00032745" w:rsidP="007D4707">
            <w:pPr>
              <w:spacing w:after="0" w:line="240" w:lineRule="auto"/>
              <w:jc w:val="center"/>
              <w:rPr>
                <w:rFonts w:ascii="Times New Roman" w:hAnsi="Times New Roman"/>
                <w:b/>
                <w:sz w:val="24"/>
                <w:szCs w:val="24"/>
              </w:rPr>
            </w:pPr>
            <w:r w:rsidRPr="00D73D18">
              <w:rPr>
                <w:rFonts w:ascii="Times New Roman" w:hAnsi="Times New Roman"/>
                <w:b/>
                <w:sz w:val="24"/>
                <w:szCs w:val="24"/>
              </w:rPr>
              <w:t>22. 7. 2013</w:t>
            </w:r>
          </w:p>
        </w:tc>
        <w:tc>
          <w:tcPr>
            <w:tcW w:w="2622" w:type="dxa"/>
            <w:tcBorders>
              <w:bottom w:val="single" w:sz="12" w:space="0" w:color="auto"/>
            </w:tcBorders>
            <w:vAlign w:val="center"/>
          </w:tcPr>
          <w:p w:rsidR="00032745" w:rsidRPr="00D73D18" w:rsidRDefault="00032745" w:rsidP="007D4707">
            <w:pPr>
              <w:spacing w:after="0" w:line="240" w:lineRule="auto"/>
              <w:jc w:val="center"/>
              <w:rPr>
                <w:rFonts w:ascii="Times New Roman" w:hAnsi="Times New Roman"/>
                <w:b/>
                <w:sz w:val="24"/>
                <w:szCs w:val="24"/>
              </w:rPr>
            </w:pPr>
            <w:r w:rsidRPr="00D73D18">
              <w:rPr>
                <w:rFonts w:ascii="Times New Roman" w:hAnsi="Times New Roman"/>
                <w:b/>
                <w:sz w:val="24"/>
                <w:szCs w:val="24"/>
              </w:rPr>
              <w:t>24. 7. 2013</w:t>
            </w:r>
          </w:p>
        </w:tc>
        <w:tc>
          <w:tcPr>
            <w:tcW w:w="2623" w:type="dxa"/>
            <w:tcBorders>
              <w:bottom w:val="single" w:sz="12" w:space="0" w:color="auto"/>
            </w:tcBorders>
            <w:vAlign w:val="center"/>
          </w:tcPr>
          <w:p w:rsidR="00032745" w:rsidRPr="00D73D18" w:rsidRDefault="00032745" w:rsidP="007D4707">
            <w:pPr>
              <w:spacing w:after="0" w:line="240" w:lineRule="auto"/>
              <w:jc w:val="center"/>
              <w:rPr>
                <w:rFonts w:ascii="Times New Roman" w:hAnsi="Times New Roman"/>
                <w:b/>
                <w:sz w:val="24"/>
                <w:szCs w:val="24"/>
              </w:rPr>
            </w:pPr>
            <w:r w:rsidRPr="00D73D18">
              <w:rPr>
                <w:rFonts w:ascii="Times New Roman" w:hAnsi="Times New Roman"/>
                <w:b/>
                <w:sz w:val="24"/>
                <w:szCs w:val="24"/>
              </w:rPr>
              <w:t>6. 8. 2013</w:t>
            </w:r>
          </w:p>
        </w:tc>
      </w:tr>
      <w:tr w:rsidR="00032745" w:rsidRPr="00D73D18" w:rsidTr="000F0D17">
        <w:tc>
          <w:tcPr>
            <w:tcW w:w="1596" w:type="dxa"/>
            <w:tcBorders>
              <w:top w:val="single" w:sz="12" w:space="0" w:color="auto"/>
            </w:tcBorders>
            <w:vAlign w:val="center"/>
          </w:tcPr>
          <w:p w:rsidR="00032745" w:rsidRPr="00D73D18" w:rsidRDefault="00032745" w:rsidP="000F0D17">
            <w:pPr>
              <w:spacing w:after="0" w:line="240" w:lineRule="auto"/>
              <w:rPr>
                <w:rFonts w:ascii="Times New Roman" w:hAnsi="Times New Roman"/>
                <w:b/>
                <w:sz w:val="24"/>
                <w:szCs w:val="24"/>
              </w:rPr>
            </w:pPr>
            <w:r w:rsidRPr="00D73D18">
              <w:rPr>
                <w:rFonts w:ascii="Times New Roman" w:hAnsi="Times New Roman"/>
                <w:b/>
                <w:sz w:val="24"/>
                <w:szCs w:val="24"/>
              </w:rPr>
              <w:t>HJ-1</w:t>
            </w:r>
          </w:p>
        </w:tc>
        <w:tc>
          <w:tcPr>
            <w:tcW w:w="2622" w:type="dxa"/>
            <w:tcBorders>
              <w:top w:val="single" w:sz="12" w:space="0" w:color="auto"/>
            </w:tcBorders>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5,11</w:t>
            </w:r>
          </w:p>
        </w:tc>
        <w:tc>
          <w:tcPr>
            <w:tcW w:w="2622" w:type="dxa"/>
            <w:tcBorders>
              <w:top w:val="single" w:sz="12" w:space="0" w:color="auto"/>
            </w:tcBorders>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5,19</w:t>
            </w:r>
          </w:p>
        </w:tc>
        <w:tc>
          <w:tcPr>
            <w:tcW w:w="2623" w:type="dxa"/>
            <w:tcBorders>
              <w:top w:val="single" w:sz="12" w:space="0" w:color="auto"/>
            </w:tcBorders>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4,94</w:t>
            </w:r>
          </w:p>
        </w:tc>
      </w:tr>
      <w:tr w:rsidR="00032745" w:rsidRPr="00D73D18" w:rsidTr="000F0D17">
        <w:tc>
          <w:tcPr>
            <w:tcW w:w="1596" w:type="dxa"/>
            <w:vAlign w:val="center"/>
          </w:tcPr>
          <w:p w:rsidR="00032745" w:rsidRPr="00D73D18" w:rsidRDefault="00032745" w:rsidP="000F0D17">
            <w:pPr>
              <w:spacing w:after="0" w:line="240" w:lineRule="auto"/>
              <w:rPr>
                <w:rFonts w:ascii="Times New Roman" w:hAnsi="Times New Roman"/>
                <w:b/>
                <w:sz w:val="24"/>
                <w:szCs w:val="24"/>
              </w:rPr>
            </w:pPr>
            <w:r w:rsidRPr="00D73D18">
              <w:rPr>
                <w:rFonts w:ascii="Times New Roman" w:hAnsi="Times New Roman"/>
                <w:b/>
                <w:sz w:val="24"/>
                <w:szCs w:val="24"/>
              </w:rPr>
              <w:t>HJ-3</w:t>
            </w:r>
          </w:p>
        </w:tc>
        <w:tc>
          <w:tcPr>
            <w:tcW w:w="2622"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4,57</w:t>
            </w:r>
          </w:p>
        </w:tc>
        <w:tc>
          <w:tcPr>
            <w:tcW w:w="2622"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4,42</w:t>
            </w:r>
          </w:p>
        </w:tc>
        <w:tc>
          <w:tcPr>
            <w:tcW w:w="2623"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4,54</w:t>
            </w:r>
          </w:p>
        </w:tc>
      </w:tr>
      <w:tr w:rsidR="00032745" w:rsidRPr="00D73D18" w:rsidTr="000F0D17">
        <w:tc>
          <w:tcPr>
            <w:tcW w:w="1596" w:type="dxa"/>
            <w:vAlign w:val="center"/>
          </w:tcPr>
          <w:p w:rsidR="00032745" w:rsidRPr="00D73D18" w:rsidRDefault="00032745" w:rsidP="000F0D17">
            <w:pPr>
              <w:spacing w:after="0" w:line="240" w:lineRule="auto"/>
              <w:rPr>
                <w:rFonts w:ascii="Times New Roman" w:hAnsi="Times New Roman"/>
                <w:b/>
                <w:sz w:val="24"/>
                <w:szCs w:val="24"/>
              </w:rPr>
            </w:pPr>
            <w:r w:rsidRPr="00D73D18">
              <w:rPr>
                <w:rFonts w:ascii="Times New Roman" w:hAnsi="Times New Roman"/>
                <w:b/>
                <w:sz w:val="24"/>
                <w:szCs w:val="24"/>
              </w:rPr>
              <w:t>HV-401</w:t>
            </w:r>
          </w:p>
        </w:tc>
        <w:tc>
          <w:tcPr>
            <w:tcW w:w="2622"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4,32</w:t>
            </w:r>
          </w:p>
        </w:tc>
        <w:tc>
          <w:tcPr>
            <w:tcW w:w="2622"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4,42</w:t>
            </w:r>
          </w:p>
        </w:tc>
        <w:tc>
          <w:tcPr>
            <w:tcW w:w="2623"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4,25</w:t>
            </w:r>
          </w:p>
        </w:tc>
      </w:tr>
      <w:tr w:rsidR="00032745" w:rsidRPr="00D73D18" w:rsidTr="000F0D17">
        <w:tc>
          <w:tcPr>
            <w:tcW w:w="1596" w:type="dxa"/>
            <w:vAlign w:val="center"/>
          </w:tcPr>
          <w:p w:rsidR="00032745" w:rsidRPr="00D73D18" w:rsidRDefault="00032745" w:rsidP="000F0D17">
            <w:pPr>
              <w:spacing w:after="0" w:line="240" w:lineRule="auto"/>
              <w:rPr>
                <w:rFonts w:ascii="Times New Roman" w:hAnsi="Times New Roman"/>
                <w:b/>
                <w:sz w:val="24"/>
                <w:szCs w:val="24"/>
              </w:rPr>
            </w:pPr>
            <w:r w:rsidRPr="00D73D18">
              <w:rPr>
                <w:rFonts w:ascii="Times New Roman" w:hAnsi="Times New Roman"/>
                <w:b/>
                <w:sz w:val="24"/>
                <w:szCs w:val="24"/>
              </w:rPr>
              <w:t>HV-402</w:t>
            </w:r>
          </w:p>
        </w:tc>
        <w:tc>
          <w:tcPr>
            <w:tcW w:w="2622"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4,3</w:t>
            </w:r>
          </w:p>
        </w:tc>
        <w:tc>
          <w:tcPr>
            <w:tcW w:w="2622"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4,31</w:t>
            </w:r>
          </w:p>
        </w:tc>
        <w:tc>
          <w:tcPr>
            <w:tcW w:w="2623"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4,27</w:t>
            </w:r>
          </w:p>
        </w:tc>
      </w:tr>
      <w:tr w:rsidR="00032745" w:rsidRPr="00D73D18" w:rsidTr="000F0D17">
        <w:tc>
          <w:tcPr>
            <w:tcW w:w="1596" w:type="dxa"/>
            <w:vAlign w:val="center"/>
          </w:tcPr>
          <w:p w:rsidR="00032745" w:rsidRPr="00D73D18" w:rsidRDefault="00032745" w:rsidP="000F0D17">
            <w:pPr>
              <w:spacing w:after="0" w:line="240" w:lineRule="auto"/>
              <w:rPr>
                <w:rFonts w:ascii="Times New Roman" w:hAnsi="Times New Roman"/>
                <w:b/>
                <w:sz w:val="24"/>
                <w:szCs w:val="24"/>
              </w:rPr>
            </w:pPr>
            <w:r w:rsidRPr="00D73D18">
              <w:rPr>
                <w:rFonts w:ascii="Times New Roman" w:hAnsi="Times New Roman"/>
                <w:b/>
                <w:sz w:val="24"/>
                <w:szCs w:val="24"/>
              </w:rPr>
              <w:t>HV-403</w:t>
            </w:r>
          </w:p>
        </w:tc>
        <w:tc>
          <w:tcPr>
            <w:tcW w:w="2622"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4,73</w:t>
            </w:r>
          </w:p>
        </w:tc>
        <w:tc>
          <w:tcPr>
            <w:tcW w:w="2622"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4,89</w:t>
            </w:r>
          </w:p>
        </w:tc>
        <w:tc>
          <w:tcPr>
            <w:tcW w:w="2623"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4,85</w:t>
            </w:r>
          </w:p>
        </w:tc>
      </w:tr>
      <w:tr w:rsidR="00032745" w:rsidRPr="00D73D18" w:rsidTr="000F0D17">
        <w:tc>
          <w:tcPr>
            <w:tcW w:w="1596" w:type="dxa"/>
            <w:vAlign w:val="center"/>
          </w:tcPr>
          <w:p w:rsidR="00032745" w:rsidRPr="00D73D18" w:rsidRDefault="00032745" w:rsidP="000F0D17">
            <w:pPr>
              <w:spacing w:after="0" w:line="240" w:lineRule="auto"/>
              <w:rPr>
                <w:rFonts w:ascii="Times New Roman" w:hAnsi="Times New Roman"/>
                <w:b/>
                <w:sz w:val="24"/>
                <w:szCs w:val="24"/>
              </w:rPr>
            </w:pPr>
            <w:r w:rsidRPr="00D73D18">
              <w:rPr>
                <w:rFonts w:ascii="Times New Roman" w:hAnsi="Times New Roman"/>
                <w:b/>
                <w:sz w:val="24"/>
                <w:szCs w:val="24"/>
              </w:rPr>
              <w:t>HV-404</w:t>
            </w:r>
          </w:p>
        </w:tc>
        <w:tc>
          <w:tcPr>
            <w:tcW w:w="2622"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4,72</w:t>
            </w:r>
          </w:p>
        </w:tc>
        <w:tc>
          <w:tcPr>
            <w:tcW w:w="2622"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4,88</w:t>
            </w:r>
          </w:p>
        </w:tc>
        <w:tc>
          <w:tcPr>
            <w:tcW w:w="2623"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4,42</w:t>
            </w:r>
          </w:p>
        </w:tc>
      </w:tr>
      <w:tr w:rsidR="00032745" w:rsidRPr="00D73D18" w:rsidTr="000F0D17">
        <w:tc>
          <w:tcPr>
            <w:tcW w:w="1596" w:type="dxa"/>
            <w:vAlign w:val="center"/>
          </w:tcPr>
          <w:p w:rsidR="00032745" w:rsidRPr="00D73D18" w:rsidRDefault="00032745" w:rsidP="000F0D17">
            <w:pPr>
              <w:spacing w:after="0" w:line="240" w:lineRule="auto"/>
              <w:rPr>
                <w:rFonts w:ascii="Times New Roman" w:hAnsi="Times New Roman"/>
                <w:b/>
                <w:sz w:val="24"/>
                <w:szCs w:val="24"/>
              </w:rPr>
            </w:pPr>
            <w:r w:rsidRPr="00D73D18">
              <w:rPr>
                <w:rFonts w:ascii="Times New Roman" w:hAnsi="Times New Roman"/>
                <w:b/>
                <w:sz w:val="24"/>
                <w:szCs w:val="24"/>
              </w:rPr>
              <w:t>PJ-102</w:t>
            </w:r>
          </w:p>
        </w:tc>
        <w:tc>
          <w:tcPr>
            <w:tcW w:w="2622"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5,1</w:t>
            </w:r>
          </w:p>
        </w:tc>
        <w:tc>
          <w:tcPr>
            <w:tcW w:w="2622"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5,16</w:t>
            </w:r>
          </w:p>
        </w:tc>
        <w:tc>
          <w:tcPr>
            <w:tcW w:w="2623"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4,78</w:t>
            </w:r>
          </w:p>
        </w:tc>
      </w:tr>
      <w:tr w:rsidR="00032745" w:rsidRPr="00D73D18" w:rsidTr="000F0D17">
        <w:tc>
          <w:tcPr>
            <w:tcW w:w="1596" w:type="dxa"/>
            <w:vAlign w:val="center"/>
          </w:tcPr>
          <w:p w:rsidR="00032745" w:rsidRPr="00D73D18" w:rsidRDefault="00032745" w:rsidP="000F0D17">
            <w:pPr>
              <w:spacing w:after="0" w:line="240" w:lineRule="auto"/>
              <w:rPr>
                <w:rFonts w:ascii="Times New Roman" w:hAnsi="Times New Roman"/>
                <w:b/>
                <w:sz w:val="24"/>
                <w:szCs w:val="24"/>
              </w:rPr>
            </w:pPr>
            <w:r w:rsidRPr="00D73D18">
              <w:rPr>
                <w:rFonts w:ascii="Times New Roman" w:hAnsi="Times New Roman"/>
                <w:b/>
                <w:sz w:val="24"/>
                <w:szCs w:val="24"/>
              </w:rPr>
              <w:t>PJ-201</w:t>
            </w:r>
          </w:p>
        </w:tc>
        <w:tc>
          <w:tcPr>
            <w:tcW w:w="2622"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5,45</w:t>
            </w:r>
          </w:p>
        </w:tc>
        <w:tc>
          <w:tcPr>
            <w:tcW w:w="2622"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5,49</w:t>
            </w:r>
          </w:p>
        </w:tc>
        <w:tc>
          <w:tcPr>
            <w:tcW w:w="2623"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4,71</w:t>
            </w:r>
          </w:p>
        </w:tc>
      </w:tr>
      <w:tr w:rsidR="00032745" w:rsidRPr="00D73D18" w:rsidTr="000F0D17">
        <w:tc>
          <w:tcPr>
            <w:tcW w:w="1596" w:type="dxa"/>
            <w:vAlign w:val="center"/>
          </w:tcPr>
          <w:p w:rsidR="00032745" w:rsidRPr="00D73D18" w:rsidRDefault="00032745" w:rsidP="000F0D17">
            <w:pPr>
              <w:spacing w:after="0" w:line="240" w:lineRule="auto"/>
              <w:rPr>
                <w:rFonts w:ascii="Times New Roman" w:hAnsi="Times New Roman"/>
                <w:b/>
                <w:sz w:val="24"/>
                <w:szCs w:val="24"/>
              </w:rPr>
            </w:pPr>
            <w:r w:rsidRPr="00D73D18">
              <w:rPr>
                <w:rFonts w:ascii="Times New Roman" w:hAnsi="Times New Roman"/>
                <w:b/>
                <w:sz w:val="24"/>
                <w:szCs w:val="24"/>
              </w:rPr>
              <w:t>PJ-202</w:t>
            </w:r>
          </w:p>
        </w:tc>
        <w:tc>
          <w:tcPr>
            <w:tcW w:w="2622"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4,8</w:t>
            </w:r>
          </w:p>
        </w:tc>
        <w:tc>
          <w:tcPr>
            <w:tcW w:w="2622"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4,87</w:t>
            </w:r>
          </w:p>
        </w:tc>
        <w:tc>
          <w:tcPr>
            <w:tcW w:w="2623"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4,87</w:t>
            </w:r>
          </w:p>
        </w:tc>
      </w:tr>
      <w:tr w:rsidR="00032745" w:rsidRPr="00D73D18" w:rsidTr="000F0D17">
        <w:tc>
          <w:tcPr>
            <w:tcW w:w="1596" w:type="dxa"/>
            <w:vAlign w:val="center"/>
          </w:tcPr>
          <w:p w:rsidR="00032745" w:rsidRPr="00D73D18" w:rsidRDefault="00032745" w:rsidP="000F0D17">
            <w:pPr>
              <w:spacing w:after="0" w:line="240" w:lineRule="auto"/>
              <w:rPr>
                <w:rFonts w:ascii="Times New Roman" w:hAnsi="Times New Roman"/>
                <w:b/>
                <w:sz w:val="24"/>
                <w:szCs w:val="24"/>
              </w:rPr>
            </w:pPr>
            <w:r w:rsidRPr="00D73D18">
              <w:rPr>
                <w:rFonts w:ascii="Times New Roman" w:hAnsi="Times New Roman"/>
                <w:b/>
                <w:sz w:val="24"/>
                <w:szCs w:val="24"/>
              </w:rPr>
              <w:t>PJ-203</w:t>
            </w:r>
          </w:p>
        </w:tc>
        <w:tc>
          <w:tcPr>
            <w:tcW w:w="2622"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5,3</w:t>
            </w:r>
          </w:p>
        </w:tc>
        <w:tc>
          <w:tcPr>
            <w:tcW w:w="2622"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5,37</w:t>
            </w:r>
          </w:p>
        </w:tc>
        <w:tc>
          <w:tcPr>
            <w:tcW w:w="2623"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5,02</w:t>
            </w:r>
          </w:p>
        </w:tc>
      </w:tr>
      <w:tr w:rsidR="00032745" w:rsidRPr="00D73D18" w:rsidTr="000F0D17">
        <w:tc>
          <w:tcPr>
            <w:tcW w:w="1596" w:type="dxa"/>
            <w:vAlign w:val="center"/>
          </w:tcPr>
          <w:p w:rsidR="00032745" w:rsidRPr="00D73D18" w:rsidRDefault="00032745" w:rsidP="000F0D17">
            <w:pPr>
              <w:spacing w:after="0" w:line="240" w:lineRule="auto"/>
              <w:rPr>
                <w:rFonts w:ascii="Times New Roman" w:hAnsi="Times New Roman"/>
                <w:b/>
                <w:sz w:val="24"/>
                <w:szCs w:val="24"/>
              </w:rPr>
            </w:pPr>
            <w:r w:rsidRPr="00D73D18">
              <w:rPr>
                <w:rFonts w:ascii="Times New Roman" w:hAnsi="Times New Roman"/>
                <w:b/>
                <w:sz w:val="24"/>
                <w:szCs w:val="24"/>
              </w:rPr>
              <w:t>HV-301</w:t>
            </w:r>
          </w:p>
        </w:tc>
        <w:tc>
          <w:tcPr>
            <w:tcW w:w="2622"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7,65</w:t>
            </w:r>
          </w:p>
        </w:tc>
        <w:tc>
          <w:tcPr>
            <w:tcW w:w="2622"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7,71</w:t>
            </w:r>
          </w:p>
        </w:tc>
        <w:tc>
          <w:tcPr>
            <w:tcW w:w="2623"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6,71</w:t>
            </w:r>
          </w:p>
        </w:tc>
      </w:tr>
      <w:tr w:rsidR="00032745" w:rsidRPr="00D73D18" w:rsidTr="000F0D17">
        <w:tc>
          <w:tcPr>
            <w:tcW w:w="1596" w:type="dxa"/>
            <w:vAlign w:val="center"/>
          </w:tcPr>
          <w:p w:rsidR="00032745" w:rsidRPr="00D73D18" w:rsidRDefault="00032745" w:rsidP="000F0D17">
            <w:pPr>
              <w:spacing w:after="0" w:line="240" w:lineRule="auto"/>
              <w:rPr>
                <w:rFonts w:ascii="Times New Roman" w:hAnsi="Times New Roman"/>
                <w:b/>
                <w:sz w:val="24"/>
                <w:szCs w:val="24"/>
              </w:rPr>
            </w:pPr>
            <w:r w:rsidRPr="00D73D18">
              <w:rPr>
                <w:rFonts w:ascii="Times New Roman" w:hAnsi="Times New Roman"/>
                <w:b/>
                <w:sz w:val="24"/>
                <w:szCs w:val="24"/>
              </w:rPr>
              <w:t>Drén</w:t>
            </w:r>
          </w:p>
        </w:tc>
        <w:tc>
          <w:tcPr>
            <w:tcW w:w="2622"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4,43</w:t>
            </w:r>
          </w:p>
        </w:tc>
        <w:tc>
          <w:tcPr>
            <w:tcW w:w="2622"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4,51</w:t>
            </w:r>
          </w:p>
        </w:tc>
        <w:tc>
          <w:tcPr>
            <w:tcW w:w="2623" w:type="dxa"/>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4,18</w:t>
            </w:r>
          </w:p>
        </w:tc>
      </w:tr>
      <w:tr w:rsidR="00032745" w:rsidRPr="00D73D18" w:rsidTr="000F0D17">
        <w:tc>
          <w:tcPr>
            <w:tcW w:w="1596" w:type="dxa"/>
            <w:tcBorders>
              <w:bottom w:val="single" w:sz="12" w:space="0" w:color="auto"/>
            </w:tcBorders>
            <w:vAlign w:val="center"/>
          </w:tcPr>
          <w:p w:rsidR="00032745" w:rsidRPr="00D73D18" w:rsidRDefault="00032745" w:rsidP="000F0D17">
            <w:pPr>
              <w:spacing w:after="0" w:line="240" w:lineRule="auto"/>
              <w:rPr>
                <w:rFonts w:ascii="Times New Roman" w:hAnsi="Times New Roman"/>
                <w:b/>
                <w:sz w:val="24"/>
                <w:szCs w:val="24"/>
              </w:rPr>
            </w:pPr>
            <w:r w:rsidRPr="00D73D18">
              <w:rPr>
                <w:rFonts w:ascii="Times New Roman" w:hAnsi="Times New Roman"/>
                <w:b/>
                <w:sz w:val="24"/>
                <w:szCs w:val="24"/>
              </w:rPr>
              <w:t>Studna</w:t>
            </w:r>
          </w:p>
        </w:tc>
        <w:tc>
          <w:tcPr>
            <w:tcW w:w="2622" w:type="dxa"/>
            <w:tcBorders>
              <w:bottom w:val="single" w:sz="12" w:space="0" w:color="auto"/>
            </w:tcBorders>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5,21</w:t>
            </w:r>
          </w:p>
        </w:tc>
        <w:tc>
          <w:tcPr>
            <w:tcW w:w="2622" w:type="dxa"/>
            <w:tcBorders>
              <w:bottom w:val="single" w:sz="12" w:space="0" w:color="auto"/>
            </w:tcBorders>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5,28</w:t>
            </w:r>
          </w:p>
        </w:tc>
        <w:tc>
          <w:tcPr>
            <w:tcW w:w="2623" w:type="dxa"/>
            <w:tcBorders>
              <w:bottom w:val="single" w:sz="12" w:space="0" w:color="auto"/>
            </w:tcBorders>
            <w:vAlign w:val="center"/>
          </w:tcPr>
          <w:p w:rsidR="00032745" w:rsidRPr="00D73D18" w:rsidRDefault="00032745" w:rsidP="007D4707">
            <w:pPr>
              <w:spacing w:after="0" w:line="240" w:lineRule="auto"/>
              <w:jc w:val="center"/>
              <w:rPr>
                <w:rFonts w:ascii="Times New Roman" w:hAnsi="Times New Roman"/>
                <w:sz w:val="24"/>
                <w:szCs w:val="24"/>
              </w:rPr>
            </w:pPr>
            <w:r w:rsidRPr="00D73D18">
              <w:rPr>
                <w:rFonts w:ascii="Times New Roman" w:hAnsi="Times New Roman"/>
                <w:sz w:val="24"/>
                <w:szCs w:val="24"/>
              </w:rPr>
              <w:t>4,81</w:t>
            </w:r>
          </w:p>
        </w:tc>
      </w:tr>
    </w:tbl>
    <w:p w:rsidR="00032745" w:rsidRDefault="00032745" w:rsidP="00FA1871">
      <w:pPr>
        <w:spacing w:after="0" w:line="240" w:lineRule="auto"/>
      </w:pPr>
    </w:p>
    <w:p w:rsidR="00032745" w:rsidRDefault="00032745" w:rsidP="00FA1871">
      <w:pPr>
        <w:spacing w:after="0" w:line="240" w:lineRule="auto"/>
      </w:pPr>
    </w:p>
    <w:p w:rsidR="00032745" w:rsidRDefault="00032745" w:rsidP="00FA1871">
      <w:pPr>
        <w:spacing w:after="0" w:line="240" w:lineRule="auto"/>
      </w:pPr>
    </w:p>
    <w:p w:rsidR="00032745" w:rsidRDefault="00032745" w:rsidP="00FA1871">
      <w:pPr>
        <w:spacing w:after="0" w:line="240" w:lineRule="auto"/>
      </w:pPr>
    </w:p>
    <w:p w:rsidR="00032745" w:rsidRDefault="00032745" w:rsidP="00FA1871">
      <w:pPr>
        <w:spacing w:after="0" w:line="240" w:lineRule="auto"/>
      </w:pPr>
    </w:p>
    <w:p w:rsidR="00032745" w:rsidRDefault="00032745" w:rsidP="00FA1871">
      <w:pPr>
        <w:spacing w:after="0" w:line="240" w:lineRule="auto"/>
      </w:pPr>
    </w:p>
    <w:p w:rsidR="00032745" w:rsidRDefault="00032745" w:rsidP="00FA1871">
      <w:pPr>
        <w:spacing w:after="0" w:line="240" w:lineRule="auto"/>
      </w:pPr>
    </w:p>
    <w:p w:rsidR="00032745" w:rsidRDefault="00032745" w:rsidP="00FA1871">
      <w:pPr>
        <w:spacing w:after="0" w:line="240" w:lineRule="auto"/>
      </w:pPr>
    </w:p>
    <w:p w:rsidR="00032745" w:rsidRDefault="00032745" w:rsidP="00FA1871">
      <w:pPr>
        <w:spacing w:after="0" w:line="240" w:lineRule="auto"/>
      </w:pPr>
    </w:p>
    <w:p w:rsidR="00032745" w:rsidRDefault="00032745" w:rsidP="00FA1871">
      <w:pPr>
        <w:spacing w:after="0" w:line="240" w:lineRule="auto"/>
      </w:pPr>
    </w:p>
    <w:p w:rsidR="00032745" w:rsidRDefault="00032745" w:rsidP="00FA1871">
      <w:pPr>
        <w:spacing w:after="0" w:line="240" w:lineRule="auto"/>
      </w:pPr>
    </w:p>
    <w:p w:rsidR="00032745" w:rsidRDefault="00032745" w:rsidP="00FA1871">
      <w:pPr>
        <w:spacing w:after="0" w:line="240" w:lineRule="auto"/>
      </w:pPr>
    </w:p>
    <w:p w:rsidR="00032745" w:rsidRDefault="00032745" w:rsidP="00FA1871">
      <w:pPr>
        <w:spacing w:after="0" w:line="240" w:lineRule="auto"/>
      </w:pPr>
    </w:p>
    <w:p w:rsidR="00032745" w:rsidRDefault="00032745" w:rsidP="00FA1871">
      <w:pPr>
        <w:spacing w:after="0" w:line="240" w:lineRule="auto"/>
      </w:pPr>
    </w:p>
    <w:p w:rsidR="00032745" w:rsidRDefault="00032745" w:rsidP="00FA1871">
      <w:pPr>
        <w:spacing w:after="0" w:line="240" w:lineRule="auto"/>
      </w:pPr>
    </w:p>
    <w:p w:rsidR="00032745" w:rsidRPr="00D73D18" w:rsidRDefault="00032745" w:rsidP="00FA1871">
      <w:pPr>
        <w:spacing w:after="0" w:line="240" w:lineRule="auto"/>
      </w:pPr>
    </w:p>
    <w:p w:rsidR="00032745" w:rsidRDefault="00032745" w:rsidP="001C7357">
      <w:pPr>
        <w:pStyle w:val="Obr"/>
        <w:tabs>
          <w:tab w:val="left" w:pos="1134"/>
        </w:tabs>
        <w:spacing w:after="120"/>
        <w:ind w:left="1134" w:hanging="1134"/>
        <w:jc w:val="left"/>
      </w:pPr>
      <w:r>
        <w:t>Graf kolísání hladiny podzemní vody na lokalitě za období 10. 07. 2013 – 05. 08. 2013</w:t>
      </w:r>
    </w:p>
    <w:p w:rsidR="00032745" w:rsidRDefault="00032745" w:rsidP="008557A0">
      <w:pPr>
        <w:widowControl w:val="0"/>
        <w:autoSpaceDE w:val="0"/>
        <w:autoSpaceDN w:val="0"/>
        <w:adjustRightInd w:val="0"/>
        <w:spacing w:after="0" w:line="240" w:lineRule="auto"/>
        <w:rPr>
          <w:rFonts w:ascii="Times New Roman" w:hAnsi="Times New Roman"/>
          <w:sz w:val="24"/>
          <w:szCs w:val="24"/>
        </w:rPr>
      </w:pPr>
      <w:r>
        <w:rPr>
          <w:noProof/>
        </w:rPr>
        <w:pict>
          <v:shape id="obrázek 3" o:spid="_x0000_i1032" type="#_x0000_t75" style="width:468pt;height:267.75pt;visibility:visible">
            <v:imagedata r:id="rId11" o:title=""/>
          </v:shape>
        </w:pict>
      </w:r>
    </w:p>
    <w:p w:rsidR="00032745" w:rsidRDefault="00032745" w:rsidP="001C7357">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1C7357">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Z obrázku č. 1 je zřejmé, že za cca 1 měsíc (10. 07. 2013 – 05. 08. 2013) dochází </w:t>
      </w:r>
      <w:r w:rsidRPr="006C06A5">
        <w:rPr>
          <w:rFonts w:ascii="Times New Roman" w:hAnsi="Times New Roman"/>
          <w:b/>
          <w:sz w:val="24"/>
          <w:szCs w:val="24"/>
        </w:rPr>
        <w:t>k celkem značnému rozkyvu hladiny podzemní vody o více než jeden metr</w:t>
      </w:r>
      <w:r>
        <w:rPr>
          <w:rFonts w:ascii="Times New Roman" w:hAnsi="Times New Roman"/>
          <w:sz w:val="24"/>
          <w:szCs w:val="24"/>
        </w:rPr>
        <w:t xml:space="preserve">. Kolísání HPV způsobuje vyplavování volné fáze ropných látek na hladinu podzemní vody z nesaturované zóny a její opětovné stékání při nižších stavech hladin podzemní vody. </w:t>
      </w:r>
    </w:p>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Pr="001C7357" w:rsidRDefault="00032745" w:rsidP="006C570D">
      <w:pPr>
        <w:pStyle w:val="ListParagraph"/>
        <w:widowControl w:val="0"/>
        <w:numPr>
          <w:ilvl w:val="0"/>
          <w:numId w:val="28"/>
        </w:numPr>
        <w:tabs>
          <w:tab w:val="left" w:pos="851"/>
        </w:tabs>
        <w:autoSpaceDE w:val="0"/>
        <w:autoSpaceDN w:val="0"/>
        <w:adjustRightInd w:val="0"/>
        <w:spacing w:after="0" w:line="240" w:lineRule="auto"/>
        <w:ind w:left="851" w:hanging="851"/>
        <w:jc w:val="both"/>
        <w:rPr>
          <w:rFonts w:ascii="Times New Roman" w:hAnsi="Times New Roman"/>
          <w:b/>
          <w:sz w:val="24"/>
          <w:szCs w:val="24"/>
        </w:rPr>
      </w:pPr>
      <w:r w:rsidRPr="001C7357">
        <w:rPr>
          <w:rFonts w:ascii="Times New Roman" w:hAnsi="Times New Roman"/>
          <w:b/>
          <w:sz w:val="24"/>
          <w:szCs w:val="24"/>
        </w:rPr>
        <w:t>Vzorkovací práce - odběr vzorků podzemní vody</w:t>
      </w:r>
    </w:p>
    <w:p w:rsidR="00032745" w:rsidRPr="002610A5" w:rsidRDefault="00032745" w:rsidP="001D4979">
      <w:pPr>
        <w:widowControl w:val="0"/>
        <w:autoSpaceDE w:val="0"/>
        <w:autoSpaceDN w:val="0"/>
        <w:adjustRightInd w:val="0"/>
        <w:spacing w:after="0" w:line="240" w:lineRule="auto"/>
        <w:ind w:left="360"/>
        <w:jc w:val="both"/>
        <w:rPr>
          <w:rFonts w:ascii="Times New Roman" w:hAnsi="Times New Roman"/>
          <w:b/>
          <w:sz w:val="24"/>
          <w:szCs w:val="24"/>
        </w:rPr>
      </w:pPr>
    </w:p>
    <w:p w:rsidR="00032745" w:rsidRDefault="00032745" w:rsidP="001C7357">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Odběry vzorků byly provedeny podle</w:t>
      </w:r>
      <w:r w:rsidRPr="002610A5">
        <w:rPr>
          <w:rFonts w:ascii="Times New Roman" w:hAnsi="Times New Roman"/>
          <w:sz w:val="24"/>
          <w:szCs w:val="24"/>
        </w:rPr>
        <w:t xml:space="preserve"> Interní směrnice pro metodický postup při vzorkovacích pracích, která vychází z Metodického pokynu MŽP ČR – vzork</w:t>
      </w:r>
      <w:r>
        <w:rPr>
          <w:rFonts w:ascii="Times New Roman" w:hAnsi="Times New Roman"/>
          <w:sz w:val="24"/>
          <w:szCs w:val="24"/>
        </w:rPr>
        <w:t>ovací práce v sanační geologii. Vzorkování spočívalo v odebrání vzorků podzemní</w:t>
      </w:r>
      <w:r w:rsidRPr="002610A5">
        <w:rPr>
          <w:rFonts w:ascii="Times New Roman" w:hAnsi="Times New Roman"/>
          <w:sz w:val="24"/>
          <w:szCs w:val="24"/>
        </w:rPr>
        <w:t xml:space="preserve"> vod</w:t>
      </w:r>
      <w:r>
        <w:rPr>
          <w:rFonts w:ascii="Times New Roman" w:hAnsi="Times New Roman"/>
          <w:sz w:val="24"/>
          <w:szCs w:val="24"/>
        </w:rPr>
        <w:t>y</w:t>
      </w:r>
      <w:r w:rsidRPr="002610A5">
        <w:rPr>
          <w:rFonts w:ascii="Times New Roman" w:hAnsi="Times New Roman"/>
          <w:sz w:val="24"/>
          <w:szCs w:val="24"/>
        </w:rPr>
        <w:t xml:space="preserve">. </w:t>
      </w:r>
    </w:p>
    <w:p w:rsidR="00032745" w:rsidRDefault="00032745" w:rsidP="001C7357">
      <w:pPr>
        <w:widowControl w:val="0"/>
        <w:autoSpaceDE w:val="0"/>
        <w:autoSpaceDN w:val="0"/>
        <w:adjustRightInd w:val="0"/>
        <w:spacing w:after="0" w:line="240" w:lineRule="auto"/>
        <w:ind w:firstLine="709"/>
        <w:jc w:val="both"/>
        <w:rPr>
          <w:rFonts w:ascii="Times New Roman" w:hAnsi="Times New Roman"/>
          <w:sz w:val="24"/>
          <w:szCs w:val="24"/>
        </w:rPr>
      </w:pPr>
    </w:p>
    <w:p w:rsidR="00032745" w:rsidRPr="002610A5" w:rsidRDefault="00032745" w:rsidP="001C7357">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Před zahájením vzorkování byla změřena hloubka vrtu, mocnost fáze ropných uhlovodíků a mocnost kalu ve vrtu. Před odběrem byla změřena ustálená hladina podzemní vody. </w:t>
      </w:r>
    </w:p>
    <w:p w:rsidR="00032745" w:rsidRDefault="00032745" w:rsidP="001C7357">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1C7357">
      <w:pPr>
        <w:widowControl w:val="0"/>
        <w:autoSpaceDE w:val="0"/>
        <w:autoSpaceDN w:val="0"/>
        <w:adjustRightInd w:val="0"/>
        <w:spacing w:after="0" w:line="240" w:lineRule="auto"/>
        <w:jc w:val="both"/>
        <w:rPr>
          <w:rFonts w:ascii="Times New Roman" w:hAnsi="Times New Roman"/>
          <w:sz w:val="24"/>
          <w:szCs w:val="24"/>
        </w:rPr>
      </w:pPr>
      <w:r w:rsidRPr="00443BDB">
        <w:rPr>
          <w:rFonts w:ascii="Times New Roman" w:hAnsi="Times New Roman"/>
          <w:sz w:val="24"/>
          <w:szCs w:val="24"/>
        </w:rPr>
        <w:t xml:space="preserve">Vzorkování podzemní </w:t>
      </w:r>
      <w:r>
        <w:rPr>
          <w:rFonts w:ascii="Times New Roman" w:hAnsi="Times New Roman"/>
          <w:sz w:val="24"/>
          <w:szCs w:val="24"/>
        </w:rPr>
        <w:t>vody</w:t>
      </w:r>
      <w:r w:rsidRPr="00443BDB">
        <w:rPr>
          <w:rFonts w:ascii="Times New Roman" w:hAnsi="Times New Roman"/>
          <w:sz w:val="24"/>
          <w:szCs w:val="24"/>
        </w:rPr>
        <w:t xml:space="preserve"> b</w:t>
      </w:r>
      <w:r>
        <w:rPr>
          <w:rFonts w:ascii="Times New Roman" w:hAnsi="Times New Roman"/>
          <w:sz w:val="24"/>
          <w:szCs w:val="24"/>
        </w:rPr>
        <w:t>ylo prováděno</w:t>
      </w:r>
      <w:r w:rsidRPr="00443BDB">
        <w:rPr>
          <w:rFonts w:ascii="Times New Roman" w:hAnsi="Times New Roman"/>
          <w:sz w:val="24"/>
          <w:szCs w:val="24"/>
        </w:rPr>
        <w:t xml:space="preserve"> v dynamick</w:t>
      </w:r>
      <w:r>
        <w:rPr>
          <w:rFonts w:ascii="Times New Roman" w:hAnsi="Times New Roman"/>
          <w:sz w:val="24"/>
          <w:szCs w:val="24"/>
        </w:rPr>
        <w:t>ém stavu. Odběr vzorku vody byl</w:t>
      </w:r>
      <w:r w:rsidRPr="00443BDB">
        <w:rPr>
          <w:rFonts w:ascii="Times New Roman" w:hAnsi="Times New Roman"/>
          <w:sz w:val="24"/>
          <w:szCs w:val="24"/>
        </w:rPr>
        <w:t xml:space="preserve"> proveden po ustálení základních fyzikálních a fyzikálně-</w:t>
      </w:r>
      <w:r>
        <w:rPr>
          <w:rFonts w:ascii="Times New Roman" w:hAnsi="Times New Roman"/>
          <w:sz w:val="24"/>
          <w:szCs w:val="24"/>
        </w:rPr>
        <w:t>chemických ukazatelů. Teplota a pH byly měřeny při odběru vzorku pomocí ručního pH-metru ExStik (výrobce EXTECH INSTRUMENTS). Vodivost byla měřena současně s pH a teplotou pomocí ručního konduktometru VOLTCRAFT X10.  Fáze ropných uhlovodíků na hladině podzemní vody byla měřena vzorkovacím válcem VV-2 (výrobce NPK Europe Mfg. s.r.o., Uhřínov).  Při větší mocnosti byla fáze kontrolně změřena aparaturou firmy Sollinst Mini Interface Meter – model Model 122M.</w:t>
      </w:r>
    </w:p>
    <w:p w:rsidR="00032745" w:rsidRPr="002610A5" w:rsidRDefault="00032745" w:rsidP="001C7357">
      <w:pPr>
        <w:widowControl w:val="0"/>
        <w:autoSpaceDE w:val="0"/>
        <w:autoSpaceDN w:val="0"/>
        <w:adjustRightInd w:val="0"/>
        <w:spacing w:after="0" w:line="240" w:lineRule="auto"/>
        <w:ind w:firstLine="709"/>
        <w:jc w:val="both"/>
        <w:rPr>
          <w:rFonts w:ascii="Times New Roman" w:hAnsi="Times New Roman"/>
          <w:sz w:val="24"/>
          <w:szCs w:val="24"/>
        </w:rPr>
      </w:pPr>
    </w:p>
    <w:p w:rsidR="00032745" w:rsidRDefault="00032745" w:rsidP="001C7357">
      <w:pPr>
        <w:pStyle w:val="BodyText2"/>
        <w:spacing w:after="0" w:line="240" w:lineRule="auto"/>
        <w:jc w:val="both"/>
        <w:rPr>
          <w:rFonts w:ascii="Times New Roman" w:hAnsi="Times New Roman"/>
          <w:sz w:val="24"/>
          <w:szCs w:val="24"/>
        </w:rPr>
      </w:pPr>
      <w:r>
        <w:rPr>
          <w:rFonts w:ascii="Times New Roman" w:hAnsi="Times New Roman"/>
          <w:sz w:val="24"/>
          <w:szCs w:val="24"/>
        </w:rPr>
        <w:t xml:space="preserve">Po odběru byly vzorky transportovány </w:t>
      </w:r>
      <w:r w:rsidRPr="00443BDB">
        <w:rPr>
          <w:rFonts w:ascii="Times New Roman" w:hAnsi="Times New Roman"/>
          <w:sz w:val="24"/>
          <w:szCs w:val="24"/>
        </w:rPr>
        <w:t>v izotermickém b</w:t>
      </w:r>
      <w:r>
        <w:rPr>
          <w:rFonts w:ascii="Times New Roman" w:hAnsi="Times New Roman"/>
          <w:sz w:val="24"/>
          <w:szCs w:val="24"/>
        </w:rPr>
        <w:t xml:space="preserve">oxu </w:t>
      </w:r>
      <w:r w:rsidRPr="00443BDB">
        <w:rPr>
          <w:rFonts w:ascii="Times New Roman" w:hAnsi="Times New Roman"/>
          <w:sz w:val="24"/>
          <w:szCs w:val="24"/>
        </w:rPr>
        <w:t>k provedení laboratorních analýz do akreditované laboratoře</w:t>
      </w:r>
      <w:r>
        <w:rPr>
          <w:rFonts w:ascii="Times New Roman" w:hAnsi="Times New Roman"/>
          <w:sz w:val="24"/>
          <w:szCs w:val="24"/>
        </w:rPr>
        <w:t xml:space="preserve">. </w:t>
      </w:r>
    </w:p>
    <w:p w:rsidR="00032745" w:rsidRDefault="00032745" w:rsidP="001C7357">
      <w:pPr>
        <w:pStyle w:val="BodyText2"/>
        <w:spacing w:after="0" w:line="240" w:lineRule="auto"/>
        <w:jc w:val="both"/>
        <w:rPr>
          <w:rFonts w:ascii="Times New Roman" w:hAnsi="Times New Roman"/>
          <w:sz w:val="24"/>
          <w:szCs w:val="24"/>
        </w:rPr>
      </w:pPr>
    </w:p>
    <w:p w:rsidR="00032745" w:rsidRDefault="00032745" w:rsidP="001C7357">
      <w:pPr>
        <w:widowControl w:val="0"/>
        <w:autoSpaceDE w:val="0"/>
        <w:autoSpaceDN w:val="0"/>
        <w:adjustRightInd w:val="0"/>
        <w:spacing w:after="0" w:line="240" w:lineRule="auto"/>
        <w:jc w:val="both"/>
        <w:rPr>
          <w:rFonts w:ascii="Times New Roman" w:hAnsi="Times New Roman"/>
          <w:sz w:val="24"/>
          <w:szCs w:val="24"/>
        </w:rPr>
      </w:pPr>
      <w:r w:rsidRPr="0002089B">
        <w:rPr>
          <w:rFonts w:ascii="Times New Roman" w:hAnsi="Times New Roman"/>
          <w:sz w:val="24"/>
          <w:szCs w:val="24"/>
        </w:rPr>
        <w:t xml:space="preserve">K zařazení zemin pro geotechnické účely byly ze zájmových intervalů – štěrkopísky a podloží kolektoru odebrány vzorky ke stanovení zrnitosti a k zařazení dle ČSN 73 6133. Vzorky byly odebrány z vrtu HV-403, který se nachází v centru kontaminace a dostatečně reprezentuje geologické poměry na lokalitě (příloha13).  </w:t>
      </w:r>
    </w:p>
    <w:p w:rsidR="00032745" w:rsidRDefault="00032745" w:rsidP="001C7357">
      <w:pPr>
        <w:spacing w:after="0" w:line="240" w:lineRule="auto"/>
        <w:jc w:val="both"/>
        <w:rPr>
          <w:rFonts w:ascii="Times New Roman" w:hAnsi="Times New Roman"/>
          <w:sz w:val="24"/>
          <w:szCs w:val="24"/>
        </w:rPr>
      </w:pPr>
    </w:p>
    <w:p w:rsidR="00032745" w:rsidRPr="00343FE2" w:rsidRDefault="00032745" w:rsidP="001C7357">
      <w:pPr>
        <w:spacing w:after="0" w:line="240" w:lineRule="auto"/>
        <w:jc w:val="both"/>
        <w:rPr>
          <w:rFonts w:ascii="Times New Roman" w:hAnsi="Times New Roman"/>
          <w:sz w:val="24"/>
          <w:szCs w:val="24"/>
        </w:rPr>
      </w:pPr>
      <w:r w:rsidRPr="00343FE2">
        <w:rPr>
          <w:rFonts w:ascii="Times New Roman" w:hAnsi="Times New Roman"/>
          <w:sz w:val="24"/>
          <w:szCs w:val="24"/>
        </w:rPr>
        <w:t>K</w:t>
      </w:r>
      <w:r>
        <w:rPr>
          <w:rFonts w:ascii="Times New Roman" w:hAnsi="Times New Roman"/>
          <w:sz w:val="24"/>
          <w:szCs w:val="24"/>
        </w:rPr>
        <w:t>aždý vzorek byl dokumentován na</w:t>
      </w:r>
      <w:r w:rsidRPr="00343FE2">
        <w:rPr>
          <w:rFonts w:ascii="Times New Roman" w:hAnsi="Times New Roman"/>
          <w:sz w:val="24"/>
          <w:szCs w:val="24"/>
        </w:rPr>
        <w:t xml:space="preserve"> úrovni, kterou stanovil dokumentující </w:t>
      </w:r>
      <w:r>
        <w:rPr>
          <w:rFonts w:ascii="Times New Roman" w:hAnsi="Times New Roman"/>
          <w:sz w:val="24"/>
          <w:szCs w:val="24"/>
        </w:rPr>
        <w:t xml:space="preserve">hydrogeolog, </w:t>
      </w:r>
      <w:r w:rsidRPr="00343FE2">
        <w:rPr>
          <w:rFonts w:ascii="Times New Roman" w:hAnsi="Times New Roman"/>
          <w:sz w:val="24"/>
          <w:szCs w:val="24"/>
        </w:rPr>
        <w:t>a to označením vzorku na vzorkovnici a průvodním listem o předání vzorku do laboratoře.</w:t>
      </w:r>
      <w:r>
        <w:rPr>
          <w:rFonts w:ascii="Times New Roman" w:hAnsi="Times New Roman"/>
          <w:sz w:val="24"/>
          <w:szCs w:val="24"/>
        </w:rPr>
        <w:t xml:space="preserve"> </w:t>
      </w:r>
    </w:p>
    <w:p w:rsidR="00032745" w:rsidRDefault="00032745" w:rsidP="001C7357">
      <w:pPr>
        <w:spacing w:after="0" w:line="240" w:lineRule="auto"/>
        <w:jc w:val="both"/>
        <w:rPr>
          <w:rFonts w:ascii="Times New Roman" w:hAnsi="Times New Roman"/>
          <w:sz w:val="24"/>
          <w:szCs w:val="24"/>
        </w:rPr>
      </w:pPr>
    </w:p>
    <w:p w:rsidR="00032745" w:rsidRDefault="00032745" w:rsidP="001C7357">
      <w:pPr>
        <w:spacing w:after="0" w:line="240" w:lineRule="auto"/>
        <w:jc w:val="both"/>
        <w:rPr>
          <w:rFonts w:ascii="Times New Roman" w:hAnsi="Times New Roman"/>
          <w:sz w:val="24"/>
          <w:szCs w:val="24"/>
        </w:rPr>
      </w:pPr>
      <w:r w:rsidRPr="00343FE2">
        <w:rPr>
          <w:rFonts w:ascii="Times New Roman" w:hAnsi="Times New Roman"/>
          <w:sz w:val="24"/>
          <w:szCs w:val="24"/>
        </w:rPr>
        <w:t>Každá vzorkovnice byla označena samolepícím štítkem opatřeným vodou nesmyvatelným popisem, který jednoznačně identifikoval konkrétní vzorek. Název vzorku obsahoval název lokality, zkratku vzorkovaného objektu, konkrétního místa a čísel</w:t>
      </w:r>
      <w:r>
        <w:rPr>
          <w:rFonts w:ascii="Times New Roman" w:hAnsi="Times New Roman"/>
          <w:sz w:val="24"/>
          <w:szCs w:val="24"/>
        </w:rPr>
        <w:t>né pořadové označení. Vzorky z </w:t>
      </w:r>
      <w:r w:rsidRPr="00343FE2">
        <w:rPr>
          <w:rFonts w:ascii="Times New Roman" w:hAnsi="Times New Roman"/>
          <w:sz w:val="24"/>
          <w:szCs w:val="24"/>
        </w:rPr>
        <w:t xml:space="preserve"> lokality tedy byly označeny následujícím způsobem:</w:t>
      </w:r>
    </w:p>
    <w:p w:rsidR="00032745" w:rsidRPr="00343FE2" w:rsidRDefault="00032745" w:rsidP="001C7357">
      <w:pPr>
        <w:spacing w:after="0" w:line="240" w:lineRule="auto"/>
        <w:jc w:val="both"/>
        <w:rPr>
          <w:rFonts w:ascii="Times New Roman" w:hAnsi="Times New Roman"/>
          <w:sz w:val="24"/>
          <w:szCs w:val="24"/>
        </w:rPr>
      </w:pPr>
    </w:p>
    <w:p w:rsidR="00032745" w:rsidRPr="002651E0" w:rsidRDefault="00032745" w:rsidP="001C7357">
      <w:pPr>
        <w:jc w:val="both"/>
        <w:rPr>
          <w:rFonts w:ascii="Arial" w:hAnsi="Arial" w:cs="Arial"/>
        </w:rPr>
      </w:pPr>
      <w:r>
        <w:rPr>
          <w:noProof/>
        </w:rPr>
      </w:r>
      <w:r w:rsidRPr="00153F44">
        <w:rPr>
          <w:rFonts w:ascii="Arial" w:hAnsi="Arial" w:cs="Arial"/>
        </w:rPr>
        <w:pict>
          <v:rect id="_x0000_s1027" style="width:211.35pt;height:94.8pt;mso-position-horizontal-relative:char;mso-position-vertical-relative:line" o:allowincell="f">
            <v:textbox style="mso-next-textbox:#_x0000_s1027" inset="0,0,0,0">
              <w:txbxContent>
                <w:p w:rsidR="00032745" w:rsidRPr="00C718E6" w:rsidRDefault="00032745" w:rsidP="001C7357">
                  <w:pPr>
                    <w:spacing w:before="120" w:after="160" w:line="240" w:lineRule="auto"/>
                    <w:ind w:left="125"/>
                    <w:rPr>
                      <w:rFonts w:ascii="Times New Roman" w:hAnsi="Times New Roman"/>
                      <w:b/>
                      <w:sz w:val="24"/>
                      <w:szCs w:val="24"/>
                    </w:rPr>
                  </w:pPr>
                  <w:r w:rsidRPr="00C718E6">
                    <w:rPr>
                      <w:rFonts w:ascii="Times New Roman" w:hAnsi="Times New Roman"/>
                      <w:b/>
                      <w:sz w:val="24"/>
                      <w:szCs w:val="24"/>
                    </w:rPr>
                    <w:t>Kovošrot Group CZ, a.s., Děčín</w:t>
                  </w:r>
                </w:p>
                <w:p w:rsidR="00032745" w:rsidRPr="00C718E6" w:rsidRDefault="00032745" w:rsidP="001C7357">
                  <w:pPr>
                    <w:spacing w:before="120" w:after="160" w:line="240" w:lineRule="auto"/>
                    <w:ind w:left="125"/>
                    <w:rPr>
                      <w:rFonts w:ascii="Times New Roman" w:hAnsi="Times New Roman"/>
                      <w:b/>
                      <w:sz w:val="24"/>
                      <w:szCs w:val="24"/>
                    </w:rPr>
                  </w:pPr>
                  <w:r w:rsidRPr="00C718E6">
                    <w:rPr>
                      <w:rFonts w:ascii="Times New Roman" w:hAnsi="Times New Roman"/>
                      <w:b/>
                      <w:sz w:val="24"/>
                      <w:szCs w:val="24"/>
                    </w:rPr>
                    <w:t>HV číslo vrtu/číslo vzorku</w:t>
                  </w:r>
                </w:p>
                <w:p w:rsidR="00032745" w:rsidRPr="00C718E6" w:rsidRDefault="00032745" w:rsidP="001C7357">
                  <w:pPr>
                    <w:spacing w:before="120" w:after="160" w:line="240" w:lineRule="auto"/>
                    <w:ind w:left="125"/>
                    <w:rPr>
                      <w:rFonts w:ascii="Times New Roman" w:hAnsi="Times New Roman"/>
                      <w:b/>
                      <w:sz w:val="24"/>
                      <w:szCs w:val="24"/>
                    </w:rPr>
                  </w:pPr>
                  <w:r w:rsidRPr="00C718E6">
                    <w:rPr>
                      <w:rFonts w:ascii="Times New Roman" w:hAnsi="Times New Roman"/>
                      <w:b/>
                      <w:sz w:val="24"/>
                      <w:szCs w:val="24"/>
                    </w:rPr>
                    <w:t>(typ odběru)</w:t>
                  </w:r>
                </w:p>
                <w:p w:rsidR="00032745" w:rsidRPr="00C718E6" w:rsidRDefault="00032745" w:rsidP="001C7357">
                  <w:pPr>
                    <w:spacing w:before="120" w:after="160" w:line="240" w:lineRule="auto"/>
                    <w:ind w:left="125"/>
                    <w:rPr>
                      <w:rFonts w:ascii="Times New Roman" w:hAnsi="Times New Roman"/>
                      <w:b/>
                      <w:sz w:val="24"/>
                      <w:szCs w:val="24"/>
                    </w:rPr>
                  </w:pPr>
                  <w:r w:rsidRPr="00C718E6">
                    <w:rPr>
                      <w:rFonts w:ascii="Times New Roman" w:hAnsi="Times New Roman"/>
                      <w:b/>
                      <w:sz w:val="24"/>
                      <w:szCs w:val="24"/>
                    </w:rPr>
                    <w:t>EKORA s.r.o.</w:t>
                  </w:r>
                </w:p>
                <w:p w:rsidR="00032745" w:rsidRPr="00C00E4D" w:rsidRDefault="00032745" w:rsidP="00343FE2"/>
                <w:p w:rsidR="00032745" w:rsidRPr="00C00E4D" w:rsidRDefault="00032745" w:rsidP="00343FE2">
                  <w:r>
                    <w:t>VPGEO,</w:t>
                  </w:r>
                  <w:r w:rsidRPr="00C00E4D">
                    <w:t xml:space="preserve"> s.r.o.</w:t>
                  </w:r>
                </w:p>
              </w:txbxContent>
            </v:textbox>
            <w10:anchorlock/>
          </v:rect>
        </w:pict>
      </w:r>
    </w:p>
    <w:p w:rsidR="00032745" w:rsidRPr="00343FE2" w:rsidRDefault="00032745" w:rsidP="00486A4E">
      <w:pPr>
        <w:spacing w:after="120" w:line="240" w:lineRule="auto"/>
        <w:jc w:val="both"/>
        <w:rPr>
          <w:rFonts w:ascii="Times New Roman" w:hAnsi="Times New Roman"/>
          <w:sz w:val="24"/>
          <w:szCs w:val="24"/>
        </w:rPr>
      </w:pPr>
      <w:r w:rsidRPr="00343FE2">
        <w:rPr>
          <w:rFonts w:ascii="Times New Roman" w:hAnsi="Times New Roman"/>
          <w:sz w:val="24"/>
          <w:szCs w:val="24"/>
        </w:rPr>
        <w:t xml:space="preserve">Průvodní list o předání vzorku do laboratoře obsahoval nezbytné informace pro identifikaci vzorku a interpretaci výsledků vzorkování. Jedna kopie průvodního listu zůstala v laboratoři </w:t>
      </w:r>
      <w:r>
        <w:rPr>
          <w:rFonts w:ascii="Times New Roman" w:hAnsi="Times New Roman"/>
          <w:sz w:val="24"/>
          <w:szCs w:val="24"/>
        </w:rPr>
        <w:t xml:space="preserve">       </w:t>
      </w:r>
      <w:r w:rsidRPr="00343FE2">
        <w:rPr>
          <w:rFonts w:ascii="Times New Roman" w:hAnsi="Times New Roman"/>
          <w:sz w:val="24"/>
          <w:szCs w:val="24"/>
        </w:rPr>
        <w:t>a druhou kopii obdržel předávající. Průvodní list obsahoval následující údaje</w:t>
      </w:r>
      <w:r>
        <w:rPr>
          <w:rFonts w:ascii="Times New Roman" w:hAnsi="Times New Roman"/>
          <w:sz w:val="24"/>
          <w:szCs w:val="24"/>
        </w:rPr>
        <w:t>:</w:t>
      </w:r>
    </w:p>
    <w:p w:rsidR="00032745" w:rsidRPr="00343FE2" w:rsidRDefault="00032745" w:rsidP="006C570D">
      <w:pPr>
        <w:numPr>
          <w:ilvl w:val="0"/>
          <w:numId w:val="30"/>
        </w:numPr>
        <w:tabs>
          <w:tab w:val="clear" w:pos="720"/>
          <w:tab w:val="left" w:pos="567"/>
        </w:tabs>
        <w:spacing w:after="0" w:line="240" w:lineRule="auto"/>
        <w:ind w:left="567" w:hanging="567"/>
        <w:rPr>
          <w:rFonts w:ascii="Times New Roman" w:hAnsi="Times New Roman"/>
          <w:sz w:val="24"/>
          <w:szCs w:val="24"/>
        </w:rPr>
      </w:pPr>
      <w:r w:rsidRPr="00343FE2">
        <w:rPr>
          <w:rFonts w:ascii="Times New Roman" w:hAnsi="Times New Roman"/>
          <w:sz w:val="24"/>
          <w:szCs w:val="24"/>
        </w:rPr>
        <w:t>označení vzorku</w:t>
      </w:r>
    </w:p>
    <w:p w:rsidR="00032745" w:rsidRPr="00343FE2" w:rsidRDefault="00032745" w:rsidP="006C570D">
      <w:pPr>
        <w:numPr>
          <w:ilvl w:val="0"/>
          <w:numId w:val="30"/>
        </w:numPr>
        <w:tabs>
          <w:tab w:val="clear" w:pos="720"/>
          <w:tab w:val="left" w:pos="567"/>
        </w:tabs>
        <w:spacing w:after="0" w:line="240" w:lineRule="auto"/>
        <w:ind w:left="567" w:hanging="567"/>
        <w:rPr>
          <w:rFonts w:ascii="Times New Roman" w:hAnsi="Times New Roman"/>
          <w:sz w:val="24"/>
          <w:szCs w:val="24"/>
        </w:rPr>
      </w:pPr>
      <w:r w:rsidRPr="00343FE2">
        <w:rPr>
          <w:rFonts w:ascii="Times New Roman" w:hAnsi="Times New Roman"/>
          <w:sz w:val="24"/>
          <w:szCs w:val="24"/>
        </w:rPr>
        <w:t xml:space="preserve">místo odběru </w:t>
      </w:r>
    </w:p>
    <w:p w:rsidR="00032745" w:rsidRPr="00343FE2" w:rsidRDefault="00032745" w:rsidP="006C570D">
      <w:pPr>
        <w:numPr>
          <w:ilvl w:val="0"/>
          <w:numId w:val="30"/>
        </w:numPr>
        <w:tabs>
          <w:tab w:val="clear" w:pos="720"/>
          <w:tab w:val="left" w:pos="567"/>
        </w:tabs>
        <w:spacing w:after="0" w:line="240" w:lineRule="auto"/>
        <w:ind w:left="567" w:hanging="567"/>
        <w:rPr>
          <w:rFonts w:ascii="Times New Roman" w:hAnsi="Times New Roman"/>
          <w:sz w:val="24"/>
          <w:szCs w:val="24"/>
        </w:rPr>
      </w:pPr>
      <w:r w:rsidRPr="00343FE2">
        <w:rPr>
          <w:rFonts w:ascii="Times New Roman" w:hAnsi="Times New Roman"/>
          <w:sz w:val="24"/>
          <w:szCs w:val="24"/>
        </w:rPr>
        <w:t xml:space="preserve">datum odběru </w:t>
      </w:r>
    </w:p>
    <w:p w:rsidR="00032745" w:rsidRPr="00343FE2" w:rsidRDefault="00032745" w:rsidP="006C570D">
      <w:pPr>
        <w:numPr>
          <w:ilvl w:val="0"/>
          <w:numId w:val="30"/>
        </w:numPr>
        <w:tabs>
          <w:tab w:val="clear" w:pos="720"/>
          <w:tab w:val="left" w:pos="567"/>
        </w:tabs>
        <w:spacing w:after="0" w:line="240" w:lineRule="auto"/>
        <w:ind w:left="567" w:hanging="567"/>
        <w:rPr>
          <w:rFonts w:ascii="Times New Roman" w:hAnsi="Times New Roman"/>
          <w:sz w:val="24"/>
          <w:szCs w:val="24"/>
        </w:rPr>
      </w:pPr>
      <w:r w:rsidRPr="00343FE2">
        <w:rPr>
          <w:rFonts w:ascii="Times New Roman" w:hAnsi="Times New Roman"/>
          <w:sz w:val="24"/>
          <w:szCs w:val="24"/>
        </w:rPr>
        <w:t>způsob odběru</w:t>
      </w:r>
    </w:p>
    <w:p w:rsidR="00032745" w:rsidRPr="00343FE2" w:rsidRDefault="00032745" w:rsidP="006C570D">
      <w:pPr>
        <w:numPr>
          <w:ilvl w:val="0"/>
          <w:numId w:val="30"/>
        </w:numPr>
        <w:tabs>
          <w:tab w:val="clear" w:pos="720"/>
          <w:tab w:val="left" w:pos="567"/>
        </w:tabs>
        <w:spacing w:after="0" w:line="240" w:lineRule="auto"/>
        <w:ind w:left="567" w:hanging="567"/>
        <w:rPr>
          <w:rFonts w:ascii="Times New Roman" w:hAnsi="Times New Roman"/>
          <w:sz w:val="24"/>
          <w:szCs w:val="24"/>
        </w:rPr>
      </w:pPr>
      <w:r w:rsidRPr="00343FE2">
        <w:rPr>
          <w:rFonts w:ascii="Times New Roman" w:hAnsi="Times New Roman"/>
          <w:sz w:val="24"/>
          <w:szCs w:val="24"/>
        </w:rPr>
        <w:t>jméno osoby, která vzorek odebral(a)</w:t>
      </w:r>
    </w:p>
    <w:p w:rsidR="00032745" w:rsidRPr="00343FE2" w:rsidRDefault="00032745" w:rsidP="006C570D">
      <w:pPr>
        <w:numPr>
          <w:ilvl w:val="0"/>
          <w:numId w:val="30"/>
        </w:numPr>
        <w:tabs>
          <w:tab w:val="clear" w:pos="720"/>
          <w:tab w:val="left" w:pos="567"/>
        </w:tabs>
        <w:spacing w:after="0" w:line="240" w:lineRule="auto"/>
        <w:ind w:left="567" w:hanging="567"/>
        <w:rPr>
          <w:rFonts w:ascii="Times New Roman" w:hAnsi="Times New Roman"/>
          <w:sz w:val="24"/>
          <w:szCs w:val="24"/>
        </w:rPr>
      </w:pPr>
      <w:r w:rsidRPr="00343FE2">
        <w:rPr>
          <w:rFonts w:ascii="Times New Roman" w:hAnsi="Times New Roman"/>
          <w:sz w:val="24"/>
          <w:szCs w:val="24"/>
        </w:rPr>
        <w:t>meteorologické podmínky</w:t>
      </w:r>
    </w:p>
    <w:p w:rsidR="00032745" w:rsidRPr="00343FE2" w:rsidRDefault="00032745" w:rsidP="006C570D">
      <w:pPr>
        <w:numPr>
          <w:ilvl w:val="0"/>
          <w:numId w:val="30"/>
        </w:numPr>
        <w:tabs>
          <w:tab w:val="clear" w:pos="720"/>
          <w:tab w:val="left" w:pos="567"/>
        </w:tabs>
        <w:spacing w:after="0" w:line="240" w:lineRule="auto"/>
        <w:ind w:left="567" w:hanging="567"/>
        <w:rPr>
          <w:rFonts w:ascii="Times New Roman" w:hAnsi="Times New Roman"/>
          <w:sz w:val="24"/>
          <w:szCs w:val="24"/>
        </w:rPr>
      </w:pPr>
      <w:r w:rsidRPr="00343FE2">
        <w:rPr>
          <w:rFonts w:ascii="Times New Roman" w:hAnsi="Times New Roman"/>
          <w:sz w:val="24"/>
          <w:szCs w:val="24"/>
        </w:rPr>
        <w:t>způsob předběžné úpravy vzorku</w:t>
      </w:r>
    </w:p>
    <w:p w:rsidR="00032745" w:rsidRPr="00343FE2" w:rsidRDefault="00032745" w:rsidP="006C570D">
      <w:pPr>
        <w:numPr>
          <w:ilvl w:val="0"/>
          <w:numId w:val="30"/>
        </w:numPr>
        <w:tabs>
          <w:tab w:val="clear" w:pos="720"/>
          <w:tab w:val="left" w:pos="567"/>
        </w:tabs>
        <w:spacing w:after="0" w:line="240" w:lineRule="auto"/>
        <w:ind w:left="567" w:hanging="567"/>
        <w:rPr>
          <w:rFonts w:ascii="Times New Roman" w:hAnsi="Times New Roman"/>
          <w:sz w:val="24"/>
          <w:szCs w:val="24"/>
        </w:rPr>
      </w:pPr>
      <w:r w:rsidRPr="00343FE2">
        <w:rPr>
          <w:rFonts w:ascii="Times New Roman" w:hAnsi="Times New Roman"/>
          <w:sz w:val="24"/>
          <w:szCs w:val="24"/>
        </w:rPr>
        <w:t>popis vzorku</w:t>
      </w:r>
    </w:p>
    <w:p w:rsidR="00032745" w:rsidRPr="00C718E6" w:rsidRDefault="00032745" w:rsidP="006C570D">
      <w:pPr>
        <w:numPr>
          <w:ilvl w:val="0"/>
          <w:numId w:val="30"/>
        </w:numPr>
        <w:tabs>
          <w:tab w:val="clear" w:pos="720"/>
          <w:tab w:val="left" w:pos="567"/>
        </w:tabs>
        <w:spacing w:after="0" w:line="240" w:lineRule="auto"/>
        <w:ind w:left="567" w:hanging="567"/>
        <w:rPr>
          <w:sz w:val="24"/>
          <w:szCs w:val="24"/>
        </w:rPr>
      </w:pPr>
      <w:r w:rsidRPr="00343FE2">
        <w:rPr>
          <w:rFonts w:ascii="Times New Roman" w:hAnsi="Times New Roman"/>
          <w:sz w:val="24"/>
          <w:szCs w:val="24"/>
        </w:rPr>
        <w:t>požadavky na rozsah analýz</w:t>
      </w:r>
    </w:p>
    <w:p w:rsidR="00032745" w:rsidRPr="004440DE" w:rsidRDefault="00032745" w:rsidP="00486A4E">
      <w:pPr>
        <w:spacing w:after="0" w:line="240" w:lineRule="auto"/>
        <w:rPr>
          <w:sz w:val="24"/>
          <w:szCs w:val="24"/>
        </w:rPr>
      </w:pPr>
    </w:p>
    <w:p w:rsidR="00032745" w:rsidRPr="00443BDB" w:rsidRDefault="00032745" w:rsidP="00486A4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Kro</w:t>
      </w:r>
      <w:r w:rsidRPr="00443BDB">
        <w:rPr>
          <w:rFonts w:ascii="Times New Roman" w:hAnsi="Times New Roman"/>
          <w:sz w:val="24"/>
          <w:szCs w:val="24"/>
        </w:rPr>
        <w:t>mě nových trvale vystrojených hydrogeologických monitorovací</w:t>
      </w:r>
      <w:r>
        <w:rPr>
          <w:rFonts w:ascii="Times New Roman" w:hAnsi="Times New Roman"/>
          <w:sz w:val="24"/>
          <w:szCs w:val="24"/>
        </w:rPr>
        <w:t>ch vrtů HV-401, HV-402, HV-</w:t>
      </w:r>
      <w:smartTag w:uri="urn:schemas-microsoft-com:office:smarttags" w:element="metricconverter">
        <w:smartTagPr>
          <w:attr w:name="ProductID" w:val="403 a"/>
        </w:smartTagPr>
        <w:r>
          <w:rPr>
            <w:rFonts w:ascii="Times New Roman" w:hAnsi="Times New Roman"/>
            <w:sz w:val="24"/>
            <w:szCs w:val="24"/>
          </w:rPr>
          <w:t xml:space="preserve">403 </w:t>
        </w:r>
        <w:r w:rsidRPr="00443BDB">
          <w:rPr>
            <w:rFonts w:ascii="Times New Roman" w:hAnsi="Times New Roman"/>
            <w:sz w:val="24"/>
            <w:szCs w:val="24"/>
          </w:rPr>
          <w:t>a</w:t>
        </w:r>
      </w:smartTag>
      <w:r w:rsidRPr="00443BDB">
        <w:rPr>
          <w:rFonts w:ascii="Times New Roman" w:hAnsi="Times New Roman"/>
          <w:sz w:val="24"/>
          <w:szCs w:val="24"/>
        </w:rPr>
        <w:t xml:space="preserve"> HV-404 byly vzorky odebírány také ze stávajících hydro</w:t>
      </w:r>
      <w:r>
        <w:rPr>
          <w:rFonts w:ascii="Times New Roman" w:hAnsi="Times New Roman"/>
          <w:sz w:val="24"/>
          <w:szCs w:val="24"/>
        </w:rPr>
        <w:t>geologických objektů</w:t>
      </w:r>
      <w:r w:rsidRPr="00443BDB">
        <w:rPr>
          <w:rFonts w:ascii="Times New Roman" w:hAnsi="Times New Roman"/>
          <w:sz w:val="24"/>
          <w:szCs w:val="24"/>
        </w:rPr>
        <w:t xml:space="preserve"> (HJ-1, HJ-3, PJ-102, PJ-202, PJ-203, Studna, Drén</w:t>
      </w:r>
      <w:r>
        <w:rPr>
          <w:rFonts w:ascii="Times New Roman" w:hAnsi="Times New Roman"/>
          <w:sz w:val="24"/>
          <w:szCs w:val="24"/>
        </w:rPr>
        <w:t>).</w:t>
      </w:r>
    </w:p>
    <w:p w:rsidR="00032745" w:rsidRDefault="00032745" w:rsidP="00486A4E">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486A4E">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486A4E">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486A4E">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486A4E">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486A4E">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486A4E">
      <w:pPr>
        <w:pStyle w:val="Tab"/>
      </w:pPr>
      <w:bookmarkStart w:id="70" w:name="_Toc365838689"/>
      <w:bookmarkStart w:id="71" w:name="_Toc365838743"/>
      <w:r>
        <w:t>Analyzované ukazatele  –  podzemní vody</w:t>
      </w:r>
      <w:bookmarkEnd w:id="70"/>
      <w:bookmarkEnd w:id="71"/>
    </w:p>
    <w:tbl>
      <w:tblPr>
        <w:tblW w:w="944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A0"/>
      </w:tblPr>
      <w:tblGrid>
        <w:gridCol w:w="1176"/>
        <w:gridCol w:w="756"/>
        <w:gridCol w:w="1036"/>
        <w:gridCol w:w="826"/>
        <w:gridCol w:w="826"/>
        <w:gridCol w:w="1259"/>
        <w:gridCol w:w="2562"/>
        <w:gridCol w:w="1008"/>
      </w:tblGrid>
      <w:tr w:rsidR="00032745" w:rsidRPr="00297BBF" w:rsidTr="00613775">
        <w:tc>
          <w:tcPr>
            <w:tcW w:w="1176" w:type="dxa"/>
            <w:vMerge w:val="restart"/>
            <w:tcBorders>
              <w:top w:val="single" w:sz="12" w:space="0" w:color="auto"/>
              <w:left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b/>
                <w:sz w:val="24"/>
                <w:szCs w:val="24"/>
              </w:rPr>
            </w:pPr>
            <w:r w:rsidRPr="00297BBF">
              <w:rPr>
                <w:rFonts w:ascii="Times New Roman" w:hAnsi="Times New Roman"/>
                <w:b/>
                <w:sz w:val="24"/>
                <w:szCs w:val="24"/>
              </w:rPr>
              <w:t>Vrt</w:t>
            </w:r>
          </w:p>
        </w:tc>
        <w:tc>
          <w:tcPr>
            <w:tcW w:w="8273" w:type="dxa"/>
            <w:gridSpan w:val="7"/>
            <w:tcBorders>
              <w:top w:val="single" w:sz="12" w:space="0" w:color="auto"/>
              <w:right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 xml:space="preserve"> P</w:t>
            </w:r>
            <w:r w:rsidRPr="00297BBF">
              <w:rPr>
                <w:rFonts w:ascii="Times New Roman" w:hAnsi="Times New Roman"/>
                <w:b/>
                <w:sz w:val="24"/>
                <w:szCs w:val="24"/>
              </w:rPr>
              <w:t>arametr</w:t>
            </w:r>
          </w:p>
        </w:tc>
      </w:tr>
      <w:tr w:rsidR="00032745" w:rsidRPr="00297BBF" w:rsidTr="00613775">
        <w:tc>
          <w:tcPr>
            <w:tcW w:w="1176" w:type="dxa"/>
            <w:vMerge/>
            <w:tcBorders>
              <w:left w:val="single" w:sz="12" w:space="0" w:color="auto"/>
              <w:bottom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756" w:type="dxa"/>
            <w:tcBorders>
              <w:bottom w:val="single" w:sz="12" w:space="0" w:color="auto"/>
            </w:tcBorders>
            <w:vAlign w:val="center"/>
          </w:tcPr>
          <w:p w:rsidR="00032745" w:rsidRPr="00613775" w:rsidRDefault="00032745" w:rsidP="00486A4E">
            <w:pPr>
              <w:widowControl w:val="0"/>
              <w:autoSpaceDE w:val="0"/>
              <w:autoSpaceDN w:val="0"/>
              <w:adjustRightInd w:val="0"/>
              <w:spacing w:after="0" w:line="240" w:lineRule="auto"/>
              <w:jc w:val="center"/>
              <w:rPr>
                <w:rFonts w:ascii="Times New Roman" w:hAnsi="Times New Roman"/>
                <w:b/>
                <w:sz w:val="24"/>
                <w:szCs w:val="24"/>
              </w:rPr>
            </w:pPr>
            <w:r w:rsidRPr="00613775">
              <w:rPr>
                <w:rFonts w:ascii="Times New Roman" w:hAnsi="Times New Roman"/>
                <w:b/>
                <w:sz w:val="24"/>
                <w:szCs w:val="24"/>
              </w:rPr>
              <w:t>NEL</w:t>
            </w:r>
          </w:p>
        </w:tc>
        <w:tc>
          <w:tcPr>
            <w:tcW w:w="1036" w:type="dxa"/>
            <w:tcBorders>
              <w:bottom w:val="single" w:sz="12" w:space="0" w:color="auto"/>
            </w:tcBorders>
            <w:vAlign w:val="center"/>
          </w:tcPr>
          <w:p w:rsidR="00032745" w:rsidRPr="00613775" w:rsidRDefault="00032745" w:rsidP="00486A4E">
            <w:pPr>
              <w:widowControl w:val="0"/>
              <w:autoSpaceDE w:val="0"/>
              <w:autoSpaceDN w:val="0"/>
              <w:adjustRightInd w:val="0"/>
              <w:spacing w:after="0" w:line="240" w:lineRule="auto"/>
              <w:jc w:val="center"/>
              <w:rPr>
                <w:rFonts w:ascii="Times New Roman" w:hAnsi="Times New Roman"/>
                <w:b/>
                <w:sz w:val="24"/>
                <w:szCs w:val="24"/>
              </w:rPr>
            </w:pPr>
            <w:r w:rsidRPr="00613775">
              <w:rPr>
                <w:rFonts w:ascii="Times New Roman" w:hAnsi="Times New Roman"/>
                <w:b/>
                <w:sz w:val="24"/>
                <w:szCs w:val="24"/>
              </w:rPr>
              <w:t>C</w:t>
            </w:r>
            <w:r w:rsidRPr="00613775">
              <w:rPr>
                <w:rFonts w:ascii="Times New Roman" w:hAnsi="Times New Roman"/>
                <w:b/>
                <w:sz w:val="24"/>
                <w:szCs w:val="24"/>
                <w:vertAlign w:val="subscript"/>
              </w:rPr>
              <w:t>10</w:t>
            </w:r>
            <w:r w:rsidRPr="00613775">
              <w:rPr>
                <w:rFonts w:ascii="Times New Roman" w:hAnsi="Times New Roman"/>
                <w:b/>
                <w:sz w:val="24"/>
                <w:szCs w:val="24"/>
              </w:rPr>
              <w:t>-C</w:t>
            </w:r>
            <w:r w:rsidRPr="00613775">
              <w:rPr>
                <w:rFonts w:ascii="Times New Roman" w:hAnsi="Times New Roman"/>
                <w:b/>
                <w:sz w:val="24"/>
                <w:szCs w:val="24"/>
                <w:vertAlign w:val="subscript"/>
              </w:rPr>
              <w:t>40</w:t>
            </w:r>
          </w:p>
        </w:tc>
        <w:tc>
          <w:tcPr>
            <w:tcW w:w="826" w:type="dxa"/>
            <w:tcBorders>
              <w:bottom w:val="single" w:sz="12" w:space="0" w:color="auto"/>
            </w:tcBorders>
            <w:vAlign w:val="center"/>
          </w:tcPr>
          <w:p w:rsidR="00032745" w:rsidRPr="00613775" w:rsidRDefault="00032745" w:rsidP="00486A4E">
            <w:pPr>
              <w:widowControl w:val="0"/>
              <w:autoSpaceDE w:val="0"/>
              <w:autoSpaceDN w:val="0"/>
              <w:adjustRightInd w:val="0"/>
              <w:spacing w:after="0" w:line="240" w:lineRule="auto"/>
              <w:jc w:val="center"/>
              <w:rPr>
                <w:rFonts w:ascii="Times New Roman" w:hAnsi="Times New Roman"/>
                <w:b/>
                <w:sz w:val="24"/>
                <w:szCs w:val="24"/>
              </w:rPr>
            </w:pPr>
            <w:r w:rsidRPr="00613775">
              <w:rPr>
                <w:rFonts w:ascii="Times New Roman" w:hAnsi="Times New Roman"/>
                <w:b/>
                <w:sz w:val="24"/>
                <w:szCs w:val="24"/>
              </w:rPr>
              <w:t>BTX</w:t>
            </w:r>
          </w:p>
        </w:tc>
        <w:tc>
          <w:tcPr>
            <w:tcW w:w="826" w:type="dxa"/>
            <w:tcBorders>
              <w:bottom w:val="single" w:sz="12" w:space="0" w:color="auto"/>
            </w:tcBorders>
            <w:vAlign w:val="center"/>
          </w:tcPr>
          <w:p w:rsidR="00032745" w:rsidRPr="00613775" w:rsidRDefault="00032745" w:rsidP="00486A4E">
            <w:pPr>
              <w:widowControl w:val="0"/>
              <w:autoSpaceDE w:val="0"/>
              <w:autoSpaceDN w:val="0"/>
              <w:adjustRightInd w:val="0"/>
              <w:spacing w:after="0" w:line="240" w:lineRule="auto"/>
              <w:jc w:val="center"/>
              <w:rPr>
                <w:rFonts w:ascii="Times New Roman" w:hAnsi="Times New Roman"/>
                <w:b/>
                <w:sz w:val="24"/>
                <w:szCs w:val="24"/>
              </w:rPr>
            </w:pPr>
            <w:r w:rsidRPr="00613775">
              <w:rPr>
                <w:rFonts w:ascii="Times New Roman" w:hAnsi="Times New Roman"/>
                <w:b/>
                <w:sz w:val="24"/>
                <w:szCs w:val="24"/>
              </w:rPr>
              <w:t>TOC</w:t>
            </w:r>
          </w:p>
        </w:tc>
        <w:tc>
          <w:tcPr>
            <w:tcW w:w="1259" w:type="dxa"/>
            <w:tcBorders>
              <w:bottom w:val="single" w:sz="12" w:space="0" w:color="auto"/>
            </w:tcBorders>
            <w:vAlign w:val="center"/>
          </w:tcPr>
          <w:p w:rsidR="00032745" w:rsidRPr="00613775" w:rsidRDefault="00032745" w:rsidP="00486A4E">
            <w:pPr>
              <w:widowControl w:val="0"/>
              <w:autoSpaceDE w:val="0"/>
              <w:autoSpaceDN w:val="0"/>
              <w:adjustRightInd w:val="0"/>
              <w:spacing w:after="0" w:line="240" w:lineRule="auto"/>
              <w:jc w:val="center"/>
              <w:rPr>
                <w:rFonts w:ascii="Times New Roman" w:hAnsi="Times New Roman"/>
                <w:b/>
                <w:sz w:val="24"/>
                <w:szCs w:val="24"/>
              </w:rPr>
            </w:pPr>
            <w:r w:rsidRPr="00613775">
              <w:rPr>
                <w:rFonts w:ascii="Times New Roman" w:hAnsi="Times New Roman"/>
                <w:b/>
                <w:sz w:val="24"/>
                <w:szCs w:val="24"/>
              </w:rPr>
              <w:t>bakterie</w:t>
            </w:r>
          </w:p>
        </w:tc>
        <w:tc>
          <w:tcPr>
            <w:tcW w:w="2562" w:type="dxa"/>
            <w:tcBorders>
              <w:bottom w:val="single" w:sz="12" w:space="0" w:color="auto"/>
            </w:tcBorders>
            <w:vAlign w:val="center"/>
          </w:tcPr>
          <w:p w:rsidR="00032745" w:rsidRPr="00613775" w:rsidRDefault="00032745" w:rsidP="00486A4E">
            <w:pPr>
              <w:widowControl w:val="0"/>
              <w:autoSpaceDE w:val="0"/>
              <w:autoSpaceDN w:val="0"/>
              <w:adjustRightInd w:val="0"/>
              <w:spacing w:after="0" w:line="240" w:lineRule="auto"/>
              <w:jc w:val="center"/>
              <w:rPr>
                <w:rFonts w:ascii="Times New Roman" w:hAnsi="Times New Roman"/>
                <w:b/>
                <w:sz w:val="24"/>
                <w:szCs w:val="24"/>
              </w:rPr>
            </w:pPr>
            <w:r w:rsidRPr="00613775">
              <w:rPr>
                <w:rFonts w:ascii="Times New Roman" w:hAnsi="Times New Roman"/>
                <w:b/>
                <w:sz w:val="24"/>
                <w:szCs w:val="24"/>
              </w:rPr>
              <w:t>chlorované uhlovodíky</w:t>
            </w:r>
          </w:p>
        </w:tc>
        <w:tc>
          <w:tcPr>
            <w:tcW w:w="1008" w:type="dxa"/>
            <w:tcBorders>
              <w:bottom w:val="single" w:sz="12" w:space="0" w:color="auto"/>
              <w:right w:val="single" w:sz="12" w:space="0" w:color="auto"/>
            </w:tcBorders>
            <w:vAlign w:val="center"/>
          </w:tcPr>
          <w:p w:rsidR="00032745" w:rsidRPr="00613775" w:rsidRDefault="00032745" w:rsidP="00486A4E">
            <w:pPr>
              <w:widowControl w:val="0"/>
              <w:autoSpaceDE w:val="0"/>
              <w:autoSpaceDN w:val="0"/>
              <w:adjustRightInd w:val="0"/>
              <w:spacing w:after="0" w:line="240" w:lineRule="auto"/>
              <w:jc w:val="center"/>
              <w:rPr>
                <w:rFonts w:ascii="Times New Roman" w:hAnsi="Times New Roman"/>
                <w:b/>
                <w:sz w:val="24"/>
                <w:szCs w:val="24"/>
              </w:rPr>
            </w:pPr>
            <w:r w:rsidRPr="00613775">
              <w:rPr>
                <w:rFonts w:ascii="Times New Roman" w:hAnsi="Times New Roman"/>
                <w:b/>
                <w:sz w:val="24"/>
                <w:szCs w:val="24"/>
              </w:rPr>
              <w:t>CHR</w:t>
            </w:r>
            <w:r w:rsidRPr="00613775">
              <w:rPr>
                <w:b/>
              </w:rPr>
              <w:t xml:space="preserve"> </w:t>
            </w:r>
            <w:r w:rsidRPr="00613775">
              <w:rPr>
                <w:rFonts w:ascii="Times New Roman" w:hAnsi="Times New Roman"/>
                <w:b/>
                <w:sz w:val="24"/>
                <w:szCs w:val="24"/>
              </w:rPr>
              <w:t>*)</w:t>
            </w:r>
          </w:p>
        </w:tc>
      </w:tr>
      <w:tr w:rsidR="00032745" w:rsidRPr="00297BBF" w:rsidTr="00613775">
        <w:tc>
          <w:tcPr>
            <w:tcW w:w="1176" w:type="dxa"/>
            <w:tcBorders>
              <w:top w:val="single" w:sz="12" w:space="0" w:color="auto"/>
              <w:left w:val="single" w:sz="12" w:space="0" w:color="auto"/>
            </w:tcBorders>
            <w:vAlign w:val="center"/>
          </w:tcPr>
          <w:p w:rsidR="00032745" w:rsidRPr="00297BBF" w:rsidRDefault="00032745" w:rsidP="00613775">
            <w:pPr>
              <w:widowControl w:val="0"/>
              <w:autoSpaceDE w:val="0"/>
              <w:autoSpaceDN w:val="0"/>
              <w:adjustRightInd w:val="0"/>
              <w:spacing w:after="0" w:line="240" w:lineRule="auto"/>
              <w:rPr>
                <w:rFonts w:ascii="Times New Roman" w:hAnsi="Times New Roman"/>
                <w:b/>
                <w:sz w:val="24"/>
                <w:szCs w:val="24"/>
              </w:rPr>
            </w:pPr>
            <w:r w:rsidRPr="00297BBF">
              <w:rPr>
                <w:rFonts w:ascii="Times New Roman" w:hAnsi="Times New Roman"/>
                <w:b/>
                <w:sz w:val="24"/>
                <w:szCs w:val="24"/>
              </w:rPr>
              <w:t>HV-401</w:t>
            </w:r>
          </w:p>
        </w:tc>
        <w:tc>
          <w:tcPr>
            <w:tcW w:w="756" w:type="dxa"/>
            <w:tcBorders>
              <w:top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1036" w:type="dxa"/>
            <w:tcBorders>
              <w:top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826" w:type="dxa"/>
            <w:tcBorders>
              <w:top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826" w:type="dxa"/>
            <w:tcBorders>
              <w:top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1259" w:type="dxa"/>
            <w:tcBorders>
              <w:top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2562" w:type="dxa"/>
            <w:tcBorders>
              <w:top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1008" w:type="dxa"/>
            <w:tcBorders>
              <w:top w:val="single" w:sz="12" w:space="0" w:color="auto"/>
              <w:right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r>
      <w:tr w:rsidR="00032745" w:rsidRPr="00297BBF" w:rsidTr="00613775">
        <w:tc>
          <w:tcPr>
            <w:tcW w:w="1176" w:type="dxa"/>
            <w:tcBorders>
              <w:left w:val="single" w:sz="12" w:space="0" w:color="auto"/>
            </w:tcBorders>
            <w:vAlign w:val="center"/>
          </w:tcPr>
          <w:p w:rsidR="00032745" w:rsidRPr="00297BBF" w:rsidRDefault="00032745" w:rsidP="00613775">
            <w:pPr>
              <w:widowControl w:val="0"/>
              <w:autoSpaceDE w:val="0"/>
              <w:autoSpaceDN w:val="0"/>
              <w:adjustRightInd w:val="0"/>
              <w:spacing w:after="0" w:line="240" w:lineRule="auto"/>
              <w:rPr>
                <w:rFonts w:ascii="Times New Roman" w:hAnsi="Times New Roman"/>
                <w:b/>
                <w:sz w:val="24"/>
                <w:szCs w:val="24"/>
              </w:rPr>
            </w:pPr>
            <w:r w:rsidRPr="00297BBF">
              <w:rPr>
                <w:rFonts w:ascii="Times New Roman" w:hAnsi="Times New Roman"/>
                <w:b/>
                <w:sz w:val="24"/>
                <w:szCs w:val="24"/>
              </w:rPr>
              <w:t>HV-402</w:t>
            </w:r>
          </w:p>
        </w:tc>
        <w:tc>
          <w:tcPr>
            <w:tcW w:w="75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103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82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82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1259"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2562"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1008" w:type="dxa"/>
            <w:tcBorders>
              <w:right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r>
      <w:tr w:rsidR="00032745" w:rsidRPr="00297BBF" w:rsidTr="00613775">
        <w:tc>
          <w:tcPr>
            <w:tcW w:w="1176" w:type="dxa"/>
            <w:tcBorders>
              <w:left w:val="single" w:sz="12" w:space="0" w:color="auto"/>
            </w:tcBorders>
            <w:vAlign w:val="center"/>
          </w:tcPr>
          <w:p w:rsidR="00032745" w:rsidRPr="00297BBF" w:rsidRDefault="00032745" w:rsidP="00613775">
            <w:pPr>
              <w:widowControl w:val="0"/>
              <w:autoSpaceDE w:val="0"/>
              <w:autoSpaceDN w:val="0"/>
              <w:adjustRightInd w:val="0"/>
              <w:spacing w:after="0" w:line="240" w:lineRule="auto"/>
              <w:rPr>
                <w:rFonts w:ascii="Times New Roman" w:hAnsi="Times New Roman"/>
                <w:b/>
                <w:sz w:val="24"/>
                <w:szCs w:val="24"/>
              </w:rPr>
            </w:pPr>
            <w:r w:rsidRPr="00297BBF">
              <w:rPr>
                <w:rFonts w:ascii="Times New Roman" w:hAnsi="Times New Roman"/>
                <w:b/>
                <w:sz w:val="24"/>
                <w:szCs w:val="24"/>
              </w:rPr>
              <w:t>HV-403</w:t>
            </w:r>
          </w:p>
        </w:tc>
        <w:tc>
          <w:tcPr>
            <w:tcW w:w="75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103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x </w:t>
            </w:r>
          </w:p>
        </w:tc>
        <w:tc>
          <w:tcPr>
            <w:tcW w:w="82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82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1259"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2562"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1008" w:type="dxa"/>
            <w:tcBorders>
              <w:right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r>
      <w:tr w:rsidR="00032745" w:rsidRPr="00297BBF" w:rsidTr="00613775">
        <w:tc>
          <w:tcPr>
            <w:tcW w:w="1176" w:type="dxa"/>
            <w:tcBorders>
              <w:left w:val="single" w:sz="12" w:space="0" w:color="auto"/>
            </w:tcBorders>
            <w:vAlign w:val="center"/>
          </w:tcPr>
          <w:p w:rsidR="00032745" w:rsidRPr="00297BBF" w:rsidRDefault="00032745" w:rsidP="00613775">
            <w:pPr>
              <w:widowControl w:val="0"/>
              <w:autoSpaceDE w:val="0"/>
              <w:autoSpaceDN w:val="0"/>
              <w:adjustRightInd w:val="0"/>
              <w:spacing w:after="0" w:line="240" w:lineRule="auto"/>
              <w:rPr>
                <w:rFonts w:ascii="Times New Roman" w:hAnsi="Times New Roman"/>
                <w:b/>
                <w:sz w:val="24"/>
                <w:szCs w:val="24"/>
              </w:rPr>
            </w:pPr>
            <w:r w:rsidRPr="00297BBF">
              <w:rPr>
                <w:rFonts w:ascii="Times New Roman" w:hAnsi="Times New Roman"/>
                <w:b/>
                <w:sz w:val="24"/>
                <w:szCs w:val="24"/>
              </w:rPr>
              <w:t>HV-404</w:t>
            </w:r>
          </w:p>
        </w:tc>
        <w:tc>
          <w:tcPr>
            <w:tcW w:w="75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103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82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82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1259"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2562"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1008" w:type="dxa"/>
            <w:tcBorders>
              <w:right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r>
      <w:tr w:rsidR="00032745" w:rsidRPr="00297BBF" w:rsidTr="00613775">
        <w:tc>
          <w:tcPr>
            <w:tcW w:w="1176" w:type="dxa"/>
            <w:tcBorders>
              <w:left w:val="single" w:sz="12" w:space="0" w:color="auto"/>
            </w:tcBorders>
            <w:vAlign w:val="center"/>
          </w:tcPr>
          <w:p w:rsidR="00032745" w:rsidRPr="00297BBF" w:rsidRDefault="00032745" w:rsidP="00613775">
            <w:pPr>
              <w:widowControl w:val="0"/>
              <w:autoSpaceDE w:val="0"/>
              <w:autoSpaceDN w:val="0"/>
              <w:adjustRightInd w:val="0"/>
              <w:spacing w:after="0" w:line="240" w:lineRule="auto"/>
              <w:rPr>
                <w:rFonts w:ascii="Times New Roman" w:hAnsi="Times New Roman"/>
                <w:b/>
                <w:sz w:val="24"/>
                <w:szCs w:val="24"/>
              </w:rPr>
            </w:pPr>
            <w:r w:rsidRPr="00297BBF">
              <w:rPr>
                <w:rFonts w:ascii="Times New Roman" w:hAnsi="Times New Roman"/>
                <w:b/>
                <w:sz w:val="24"/>
                <w:szCs w:val="24"/>
              </w:rPr>
              <w:t>PJ-102</w:t>
            </w:r>
          </w:p>
        </w:tc>
        <w:tc>
          <w:tcPr>
            <w:tcW w:w="75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103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82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82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1259"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2562"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1008" w:type="dxa"/>
            <w:tcBorders>
              <w:right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r>
      <w:tr w:rsidR="00032745" w:rsidRPr="00297BBF" w:rsidTr="00613775">
        <w:tc>
          <w:tcPr>
            <w:tcW w:w="1176" w:type="dxa"/>
            <w:tcBorders>
              <w:left w:val="single" w:sz="12" w:space="0" w:color="auto"/>
            </w:tcBorders>
            <w:vAlign w:val="center"/>
          </w:tcPr>
          <w:p w:rsidR="00032745" w:rsidRPr="00297BBF" w:rsidRDefault="00032745" w:rsidP="00613775">
            <w:pPr>
              <w:widowControl w:val="0"/>
              <w:autoSpaceDE w:val="0"/>
              <w:autoSpaceDN w:val="0"/>
              <w:adjustRightInd w:val="0"/>
              <w:spacing w:after="0" w:line="240" w:lineRule="auto"/>
              <w:rPr>
                <w:rFonts w:ascii="Times New Roman" w:hAnsi="Times New Roman"/>
                <w:b/>
                <w:sz w:val="24"/>
                <w:szCs w:val="24"/>
              </w:rPr>
            </w:pPr>
            <w:r w:rsidRPr="00297BBF">
              <w:rPr>
                <w:rFonts w:ascii="Times New Roman" w:hAnsi="Times New Roman"/>
                <w:b/>
                <w:sz w:val="24"/>
                <w:szCs w:val="24"/>
              </w:rPr>
              <w:t>PJ-202</w:t>
            </w:r>
          </w:p>
        </w:tc>
        <w:tc>
          <w:tcPr>
            <w:tcW w:w="75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103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82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82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1259"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2562"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1008" w:type="dxa"/>
            <w:tcBorders>
              <w:right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r>
      <w:tr w:rsidR="00032745" w:rsidRPr="00297BBF" w:rsidTr="00613775">
        <w:tc>
          <w:tcPr>
            <w:tcW w:w="1176" w:type="dxa"/>
            <w:tcBorders>
              <w:left w:val="single" w:sz="12" w:space="0" w:color="auto"/>
            </w:tcBorders>
            <w:vAlign w:val="center"/>
          </w:tcPr>
          <w:p w:rsidR="00032745" w:rsidRPr="00297BBF" w:rsidRDefault="00032745" w:rsidP="00613775">
            <w:pPr>
              <w:widowControl w:val="0"/>
              <w:autoSpaceDE w:val="0"/>
              <w:autoSpaceDN w:val="0"/>
              <w:adjustRightInd w:val="0"/>
              <w:spacing w:after="0" w:line="240" w:lineRule="auto"/>
              <w:rPr>
                <w:rFonts w:ascii="Times New Roman" w:hAnsi="Times New Roman"/>
                <w:b/>
                <w:sz w:val="24"/>
                <w:szCs w:val="24"/>
              </w:rPr>
            </w:pPr>
            <w:r w:rsidRPr="00297BBF">
              <w:rPr>
                <w:rFonts w:ascii="Times New Roman" w:hAnsi="Times New Roman"/>
                <w:b/>
                <w:sz w:val="24"/>
                <w:szCs w:val="24"/>
              </w:rPr>
              <w:t>PJ-203</w:t>
            </w:r>
          </w:p>
        </w:tc>
        <w:tc>
          <w:tcPr>
            <w:tcW w:w="75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103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82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82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1259"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2562"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1008" w:type="dxa"/>
            <w:tcBorders>
              <w:right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r>
      <w:tr w:rsidR="00032745" w:rsidRPr="00297BBF" w:rsidTr="00613775">
        <w:tc>
          <w:tcPr>
            <w:tcW w:w="1176" w:type="dxa"/>
            <w:tcBorders>
              <w:left w:val="single" w:sz="12" w:space="0" w:color="auto"/>
            </w:tcBorders>
            <w:vAlign w:val="center"/>
          </w:tcPr>
          <w:p w:rsidR="00032745" w:rsidRPr="00297BBF" w:rsidRDefault="00032745" w:rsidP="00613775">
            <w:pPr>
              <w:widowControl w:val="0"/>
              <w:autoSpaceDE w:val="0"/>
              <w:autoSpaceDN w:val="0"/>
              <w:adjustRightInd w:val="0"/>
              <w:spacing w:after="0" w:line="240" w:lineRule="auto"/>
              <w:rPr>
                <w:rFonts w:ascii="Times New Roman" w:hAnsi="Times New Roman"/>
                <w:b/>
                <w:sz w:val="24"/>
                <w:szCs w:val="24"/>
              </w:rPr>
            </w:pPr>
            <w:r w:rsidRPr="00297BBF">
              <w:rPr>
                <w:rFonts w:ascii="Times New Roman" w:hAnsi="Times New Roman"/>
                <w:b/>
                <w:sz w:val="24"/>
                <w:szCs w:val="24"/>
              </w:rPr>
              <w:t>HJ-1</w:t>
            </w:r>
          </w:p>
        </w:tc>
        <w:tc>
          <w:tcPr>
            <w:tcW w:w="75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103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82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82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1259"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2562"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1008" w:type="dxa"/>
            <w:tcBorders>
              <w:right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r>
      <w:tr w:rsidR="00032745" w:rsidRPr="00297BBF" w:rsidTr="00613775">
        <w:tc>
          <w:tcPr>
            <w:tcW w:w="1176" w:type="dxa"/>
            <w:tcBorders>
              <w:left w:val="single" w:sz="12" w:space="0" w:color="auto"/>
            </w:tcBorders>
            <w:vAlign w:val="center"/>
          </w:tcPr>
          <w:p w:rsidR="00032745" w:rsidRPr="00297BBF" w:rsidRDefault="00032745" w:rsidP="00613775">
            <w:pPr>
              <w:widowControl w:val="0"/>
              <w:autoSpaceDE w:val="0"/>
              <w:autoSpaceDN w:val="0"/>
              <w:adjustRightInd w:val="0"/>
              <w:spacing w:after="0" w:line="240" w:lineRule="auto"/>
              <w:rPr>
                <w:rFonts w:ascii="Times New Roman" w:hAnsi="Times New Roman"/>
                <w:b/>
                <w:sz w:val="24"/>
                <w:szCs w:val="24"/>
              </w:rPr>
            </w:pPr>
            <w:r w:rsidRPr="00297BBF">
              <w:rPr>
                <w:rFonts w:ascii="Times New Roman" w:hAnsi="Times New Roman"/>
                <w:b/>
                <w:sz w:val="24"/>
                <w:szCs w:val="24"/>
              </w:rPr>
              <w:t>HJ-3</w:t>
            </w:r>
          </w:p>
        </w:tc>
        <w:tc>
          <w:tcPr>
            <w:tcW w:w="75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103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82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82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1259"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2562"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1008" w:type="dxa"/>
            <w:tcBorders>
              <w:right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r>
      <w:tr w:rsidR="00032745" w:rsidRPr="00297BBF" w:rsidTr="00613775">
        <w:tc>
          <w:tcPr>
            <w:tcW w:w="1176" w:type="dxa"/>
            <w:tcBorders>
              <w:left w:val="single" w:sz="12" w:space="0" w:color="auto"/>
            </w:tcBorders>
            <w:vAlign w:val="center"/>
          </w:tcPr>
          <w:p w:rsidR="00032745" w:rsidRPr="00297BBF" w:rsidRDefault="00032745" w:rsidP="00613775">
            <w:pPr>
              <w:widowControl w:val="0"/>
              <w:autoSpaceDE w:val="0"/>
              <w:autoSpaceDN w:val="0"/>
              <w:adjustRightInd w:val="0"/>
              <w:spacing w:after="0" w:line="240" w:lineRule="auto"/>
              <w:rPr>
                <w:rFonts w:ascii="Times New Roman" w:hAnsi="Times New Roman"/>
                <w:b/>
                <w:sz w:val="24"/>
                <w:szCs w:val="24"/>
              </w:rPr>
            </w:pPr>
            <w:r w:rsidRPr="00297BBF">
              <w:rPr>
                <w:rFonts w:ascii="Times New Roman" w:hAnsi="Times New Roman"/>
                <w:b/>
                <w:sz w:val="24"/>
                <w:szCs w:val="24"/>
              </w:rPr>
              <w:t>Studna</w:t>
            </w:r>
          </w:p>
        </w:tc>
        <w:tc>
          <w:tcPr>
            <w:tcW w:w="75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103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82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826"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1259"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2562" w:type="dxa"/>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1008" w:type="dxa"/>
            <w:tcBorders>
              <w:right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r>
      <w:tr w:rsidR="00032745" w:rsidRPr="00297BBF" w:rsidTr="00613775">
        <w:tc>
          <w:tcPr>
            <w:tcW w:w="1176" w:type="dxa"/>
            <w:tcBorders>
              <w:left w:val="single" w:sz="12" w:space="0" w:color="auto"/>
              <w:bottom w:val="single" w:sz="12" w:space="0" w:color="auto"/>
            </w:tcBorders>
            <w:vAlign w:val="center"/>
          </w:tcPr>
          <w:p w:rsidR="00032745" w:rsidRPr="00297BBF" w:rsidRDefault="00032745" w:rsidP="00613775">
            <w:pPr>
              <w:widowControl w:val="0"/>
              <w:autoSpaceDE w:val="0"/>
              <w:autoSpaceDN w:val="0"/>
              <w:adjustRightInd w:val="0"/>
              <w:spacing w:after="0" w:line="240" w:lineRule="auto"/>
              <w:rPr>
                <w:rFonts w:ascii="Times New Roman" w:hAnsi="Times New Roman"/>
                <w:b/>
                <w:sz w:val="24"/>
                <w:szCs w:val="24"/>
              </w:rPr>
            </w:pPr>
            <w:r w:rsidRPr="00297BBF">
              <w:rPr>
                <w:rFonts w:ascii="Times New Roman" w:hAnsi="Times New Roman"/>
                <w:b/>
                <w:sz w:val="24"/>
                <w:szCs w:val="24"/>
              </w:rPr>
              <w:t>Drén</w:t>
            </w:r>
          </w:p>
        </w:tc>
        <w:tc>
          <w:tcPr>
            <w:tcW w:w="756" w:type="dxa"/>
            <w:tcBorders>
              <w:bottom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1036" w:type="dxa"/>
            <w:tcBorders>
              <w:bottom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r w:rsidRPr="00297BBF">
              <w:rPr>
                <w:rFonts w:ascii="Times New Roman" w:hAnsi="Times New Roman"/>
                <w:sz w:val="24"/>
                <w:szCs w:val="24"/>
              </w:rPr>
              <w:t>x</w:t>
            </w:r>
          </w:p>
        </w:tc>
        <w:tc>
          <w:tcPr>
            <w:tcW w:w="826" w:type="dxa"/>
            <w:tcBorders>
              <w:bottom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826" w:type="dxa"/>
            <w:tcBorders>
              <w:bottom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1259" w:type="dxa"/>
            <w:tcBorders>
              <w:bottom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2562" w:type="dxa"/>
            <w:tcBorders>
              <w:bottom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c>
          <w:tcPr>
            <w:tcW w:w="1008" w:type="dxa"/>
            <w:tcBorders>
              <w:bottom w:val="single" w:sz="12" w:space="0" w:color="auto"/>
              <w:right w:val="single" w:sz="12" w:space="0" w:color="auto"/>
            </w:tcBorders>
            <w:vAlign w:val="center"/>
          </w:tcPr>
          <w:p w:rsidR="00032745" w:rsidRPr="00297BBF" w:rsidRDefault="00032745" w:rsidP="00486A4E">
            <w:pPr>
              <w:widowControl w:val="0"/>
              <w:autoSpaceDE w:val="0"/>
              <w:autoSpaceDN w:val="0"/>
              <w:adjustRightInd w:val="0"/>
              <w:spacing w:after="0" w:line="240" w:lineRule="auto"/>
              <w:jc w:val="center"/>
              <w:rPr>
                <w:rFonts w:ascii="Times New Roman" w:hAnsi="Times New Roman"/>
                <w:sz w:val="24"/>
                <w:szCs w:val="24"/>
              </w:rPr>
            </w:pPr>
          </w:p>
        </w:tc>
      </w:tr>
    </w:tbl>
    <w:p w:rsidR="00032745" w:rsidRPr="0026482E" w:rsidRDefault="00032745" w:rsidP="00613775">
      <w:pPr>
        <w:widowControl w:val="0"/>
        <w:autoSpaceDE w:val="0"/>
        <w:autoSpaceDN w:val="0"/>
        <w:adjustRightInd w:val="0"/>
        <w:spacing w:before="120" w:after="0" w:line="240" w:lineRule="auto"/>
        <w:jc w:val="both"/>
        <w:rPr>
          <w:rFonts w:ascii="Times New Roman" w:hAnsi="Times New Roman"/>
          <w:sz w:val="16"/>
          <w:szCs w:val="16"/>
        </w:rPr>
      </w:pPr>
      <w:r w:rsidRPr="00786D3F">
        <w:rPr>
          <w:rFonts w:ascii="Times New Roman" w:hAnsi="Times New Roman"/>
          <w:sz w:val="16"/>
          <w:szCs w:val="16"/>
        </w:rPr>
        <w:t>CHR</w:t>
      </w:r>
      <w:r w:rsidRPr="00786D3F">
        <w:rPr>
          <w:sz w:val="16"/>
          <w:szCs w:val="16"/>
        </w:rPr>
        <w:t xml:space="preserve"> </w:t>
      </w:r>
      <w:r w:rsidRPr="00786D3F">
        <w:rPr>
          <w:rFonts w:ascii="Times New Roman" w:hAnsi="Times New Roman"/>
          <w:sz w:val="16"/>
          <w:szCs w:val="16"/>
        </w:rPr>
        <w:t>*) pH, O</w:t>
      </w:r>
      <w:r w:rsidRPr="00786D3F">
        <w:rPr>
          <w:rFonts w:ascii="Times New Roman" w:hAnsi="Times New Roman"/>
          <w:sz w:val="16"/>
          <w:szCs w:val="16"/>
          <w:vertAlign w:val="subscript"/>
        </w:rPr>
        <w:t>2</w:t>
      </w:r>
      <w:r w:rsidRPr="00786D3F">
        <w:rPr>
          <w:rFonts w:ascii="Times New Roman" w:hAnsi="Times New Roman"/>
          <w:sz w:val="16"/>
          <w:szCs w:val="16"/>
        </w:rPr>
        <w:t xml:space="preserve">, dusičnany, dusitany, amonné ionty, fosforečnany, sírany, chloridy, vodivost, </w:t>
      </w:r>
      <w:r>
        <w:rPr>
          <w:rFonts w:ascii="Times New Roman" w:hAnsi="Times New Roman"/>
          <w:sz w:val="16"/>
          <w:szCs w:val="16"/>
        </w:rPr>
        <w:t>Fe</w:t>
      </w:r>
      <w:r w:rsidRPr="00B71C1B">
        <w:rPr>
          <w:rFonts w:ascii="Times New Roman" w:hAnsi="Times New Roman"/>
          <w:sz w:val="16"/>
          <w:szCs w:val="16"/>
          <w:vertAlign w:val="superscript"/>
        </w:rPr>
        <w:t>3+</w:t>
      </w:r>
      <w:r>
        <w:rPr>
          <w:rFonts w:ascii="Times New Roman" w:hAnsi="Times New Roman"/>
          <w:sz w:val="16"/>
          <w:szCs w:val="16"/>
        </w:rPr>
        <w:t>, Fe</w:t>
      </w:r>
      <w:r w:rsidRPr="00B71C1B">
        <w:rPr>
          <w:rFonts w:ascii="Times New Roman" w:hAnsi="Times New Roman"/>
          <w:sz w:val="16"/>
          <w:szCs w:val="16"/>
          <w:vertAlign w:val="superscript"/>
        </w:rPr>
        <w:t>2+</w:t>
      </w:r>
      <w:r>
        <w:rPr>
          <w:rFonts w:ascii="Times New Roman" w:hAnsi="Times New Roman"/>
          <w:sz w:val="16"/>
          <w:szCs w:val="16"/>
        </w:rPr>
        <w:t>,</w:t>
      </w:r>
      <w:r w:rsidRPr="00786D3F">
        <w:rPr>
          <w:rFonts w:ascii="Times New Roman" w:hAnsi="Times New Roman"/>
          <w:sz w:val="16"/>
          <w:szCs w:val="16"/>
        </w:rPr>
        <w:t xml:space="preserve"> amoniak, Mn</w:t>
      </w:r>
      <w:r w:rsidRPr="00786D3F">
        <w:rPr>
          <w:rFonts w:ascii="Times New Roman" w:hAnsi="Times New Roman"/>
          <w:sz w:val="16"/>
          <w:szCs w:val="16"/>
          <w:vertAlign w:val="superscript"/>
        </w:rPr>
        <w:t>2+</w:t>
      </w:r>
      <w:r w:rsidRPr="00786D3F">
        <w:rPr>
          <w:rFonts w:ascii="Times New Roman" w:hAnsi="Times New Roman"/>
          <w:sz w:val="16"/>
          <w:szCs w:val="16"/>
        </w:rPr>
        <w:t>, redoxní potenciál, RL</w:t>
      </w:r>
    </w:p>
    <w:p w:rsidR="00032745" w:rsidRPr="004D7B3C" w:rsidRDefault="00032745" w:rsidP="00C85470">
      <w:pPr>
        <w:widowControl w:val="0"/>
        <w:autoSpaceDE w:val="0"/>
        <w:autoSpaceDN w:val="0"/>
        <w:adjustRightInd w:val="0"/>
        <w:spacing w:after="0" w:line="240" w:lineRule="auto"/>
        <w:jc w:val="both"/>
        <w:rPr>
          <w:rFonts w:ascii="Times New Roman" w:hAnsi="Times New Roman"/>
          <w:sz w:val="20"/>
          <w:szCs w:val="20"/>
        </w:rPr>
      </w:pPr>
    </w:p>
    <w:p w:rsidR="00032745" w:rsidRPr="004D7B3C" w:rsidRDefault="00032745" w:rsidP="00C85470">
      <w:pPr>
        <w:widowControl w:val="0"/>
        <w:autoSpaceDE w:val="0"/>
        <w:autoSpaceDN w:val="0"/>
        <w:adjustRightInd w:val="0"/>
        <w:spacing w:after="0" w:line="240" w:lineRule="auto"/>
        <w:jc w:val="both"/>
        <w:rPr>
          <w:rFonts w:ascii="Times New Roman" w:hAnsi="Times New Roman"/>
          <w:sz w:val="20"/>
          <w:szCs w:val="20"/>
        </w:rPr>
      </w:pPr>
    </w:p>
    <w:p w:rsidR="00032745" w:rsidRPr="001C7357" w:rsidRDefault="00032745" w:rsidP="006C570D">
      <w:pPr>
        <w:pStyle w:val="ListParagraph"/>
        <w:widowControl w:val="0"/>
        <w:numPr>
          <w:ilvl w:val="0"/>
          <w:numId w:val="28"/>
        </w:numPr>
        <w:tabs>
          <w:tab w:val="left" w:pos="851"/>
        </w:tabs>
        <w:autoSpaceDE w:val="0"/>
        <w:autoSpaceDN w:val="0"/>
        <w:adjustRightInd w:val="0"/>
        <w:spacing w:after="0" w:line="240" w:lineRule="auto"/>
        <w:ind w:left="851" w:hanging="851"/>
        <w:jc w:val="both"/>
        <w:rPr>
          <w:rFonts w:ascii="Times New Roman" w:hAnsi="Times New Roman"/>
          <w:b/>
          <w:sz w:val="24"/>
          <w:szCs w:val="24"/>
        </w:rPr>
      </w:pPr>
      <w:r>
        <w:rPr>
          <w:rFonts w:ascii="Times New Roman" w:hAnsi="Times New Roman"/>
          <w:b/>
          <w:sz w:val="24"/>
          <w:szCs w:val="24"/>
        </w:rPr>
        <w:t>Laboratorní analýzy</w:t>
      </w:r>
    </w:p>
    <w:p w:rsidR="00032745" w:rsidRPr="004D7B3C" w:rsidRDefault="00032745" w:rsidP="00C85470">
      <w:pPr>
        <w:widowControl w:val="0"/>
        <w:autoSpaceDE w:val="0"/>
        <w:autoSpaceDN w:val="0"/>
        <w:adjustRightInd w:val="0"/>
        <w:spacing w:after="0" w:line="240" w:lineRule="auto"/>
        <w:jc w:val="both"/>
        <w:rPr>
          <w:rFonts w:ascii="Times New Roman" w:hAnsi="Times New Roman"/>
          <w:sz w:val="20"/>
          <w:szCs w:val="20"/>
        </w:rPr>
      </w:pPr>
    </w:p>
    <w:p w:rsidR="00032745" w:rsidRDefault="00032745" w:rsidP="0061377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V akreditované laboratoři Envirex spol. s.r.o. Chotěboř, která je držitelem osvědčení o akreditaci ČIA (Osvědčení o akreditaci č. 476/2001), byly provedeny laboratorní analýzy podzemních vod. V </w:t>
      </w:r>
      <w:r w:rsidRPr="00897B04">
        <w:rPr>
          <w:rFonts w:ascii="Times New Roman" w:hAnsi="Times New Roman"/>
          <w:sz w:val="24"/>
          <w:szCs w:val="24"/>
        </w:rPr>
        <w:t>příloze 1</w:t>
      </w:r>
      <w:r>
        <w:rPr>
          <w:rFonts w:ascii="Times New Roman" w:hAnsi="Times New Roman"/>
          <w:sz w:val="24"/>
          <w:szCs w:val="24"/>
        </w:rPr>
        <w:t>3 jsou uvedeny protokoly o provedených laboratorních analýzách, jejichž součástí jsou metody stanovení, údaje o odchylkách nebo výjimkách ze zkušebních předpisů a další informace k analyzovaným vzorkům. Geotechnické rozbory provedla laboratoř GEOtest Brno, a.s. – protokoly jsou součástí přílohy 13.</w:t>
      </w:r>
    </w:p>
    <w:p w:rsidR="00032745" w:rsidRDefault="00032745" w:rsidP="00C85470">
      <w:pPr>
        <w:widowControl w:val="0"/>
        <w:autoSpaceDE w:val="0"/>
        <w:autoSpaceDN w:val="0"/>
        <w:adjustRightInd w:val="0"/>
        <w:spacing w:after="0" w:line="240" w:lineRule="auto"/>
        <w:ind w:firstLine="709"/>
        <w:jc w:val="both"/>
        <w:rPr>
          <w:rFonts w:ascii="Times New Roman" w:hAnsi="Times New Roman"/>
          <w:sz w:val="24"/>
          <w:szCs w:val="24"/>
        </w:rPr>
      </w:pPr>
    </w:p>
    <w:p w:rsidR="00032745" w:rsidRDefault="00032745" w:rsidP="00C85470">
      <w:pPr>
        <w:widowControl w:val="0"/>
        <w:autoSpaceDE w:val="0"/>
        <w:autoSpaceDN w:val="0"/>
        <w:adjustRightInd w:val="0"/>
        <w:spacing w:after="0" w:line="240" w:lineRule="auto"/>
        <w:ind w:firstLine="709"/>
        <w:jc w:val="both"/>
        <w:rPr>
          <w:rFonts w:ascii="Times New Roman" w:hAnsi="Times New Roman"/>
          <w:sz w:val="24"/>
          <w:szCs w:val="24"/>
        </w:rPr>
      </w:pPr>
    </w:p>
    <w:p w:rsidR="00032745" w:rsidRPr="001C7357" w:rsidRDefault="00032745" w:rsidP="006C570D">
      <w:pPr>
        <w:pStyle w:val="ListParagraph"/>
        <w:widowControl w:val="0"/>
        <w:numPr>
          <w:ilvl w:val="0"/>
          <w:numId w:val="28"/>
        </w:numPr>
        <w:tabs>
          <w:tab w:val="left" w:pos="851"/>
        </w:tabs>
        <w:autoSpaceDE w:val="0"/>
        <w:autoSpaceDN w:val="0"/>
        <w:adjustRightInd w:val="0"/>
        <w:spacing w:after="0" w:line="240" w:lineRule="auto"/>
        <w:ind w:left="851" w:hanging="851"/>
        <w:jc w:val="both"/>
        <w:rPr>
          <w:rFonts w:ascii="Times New Roman" w:hAnsi="Times New Roman"/>
          <w:b/>
          <w:sz w:val="24"/>
          <w:szCs w:val="24"/>
        </w:rPr>
      </w:pPr>
      <w:r>
        <w:rPr>
          <w:rFonts w:ascii="Times New Roman" w:hAnsi="Times New Roman"/>
          <w:b/>
          <w:sz w:val="24"/>
          <w:szCs w:val="24"/>
        </w:rPr>
        <w:t>Hydrogeologické práce</w:t>
      </w:r>
    </w:p>
    <w:p w:rsidR="00032745" w:rsidRPr="004D7B3C" w:rsidRDefault="00032745" w:rsidP="00C85470">
      <w:pPr>
        <w:widowControl w:val="0"/>
        <w:autoSpaceDE w:val="0"/>
        <w:autoSpaceDN w:val="0"/>
        <w:adjustRightInd w:val="0"/>
        <w:spacing w:after="0" w:line="240" w:lineRule="auto"/>
        <w:ind w:firstLine="709"/>
        <w:jc w:val="both"/>
        <w:rPr>
          <w:rFonts w:ascii="Times New Roman" w:hAnsi="Times New Roman"/>
          <w:sz w:val="20"/>
          <w:szCs w:val="20"/>
        </w:rPr>
      </w:pPr>
    </w:p>
    <w:p w:rsidR="00032745" w:rsidRPr="0026482E" w:rsidRDefault="00032745" w:rsidP="007446AD">
      <w:pPr>
        <w:widowControl w:val="0"/>
        <w:autoSpaceDE w:val="0"/>
        <w:autoSpaceDN w:val="0"/>
        <w:adjustRightInd w:val="0"/>
        <w:spacing w:after="0" w:line="240" w:lineRule="auto"/>
        <w:jc w:val="both"/>
        <w:rPr>
          <w:rFonts w:ascii="Times New Roman" w:hAnsi="Times New Roman"/>
          <w:sz w:val="24"/>
          <w:szCs w:val="24"/>
        </w:rPr>
      </w:pPr>
      <w:r w:rsidRPr="0026482E">
        <w:rPr>
          <w:rFonts w:ascii="Times New Roman" w:hAnsi="Times New Roman"/>
          <w:sz w:val="24"/>
          <w:szCs w:val="24"/>
        </w:rPr>
        <w:t>Geolog</w:t>
      </w:r>
      <w:r>
        <w:rPr>
          <w:rFonts w:ascii="Times New Roman" w:hAnsi="Times New Roman"/>
          <w:sz w:val="24"/>
          <w:szCs w:val="24"/>
        </w:rPr>
        <w:t xml:space="preserve">ické práce </w:t>
      </w:r>
      <w:r w:rsidRPr="0026482E">
        <w:rPr>
          <w:rFonts w:ascii="Times New Roman" w:hAnsi="Times New Roman"/>
          <w:sz w:val="24"/>
          <w:szCs w:val="24"/>
        </w:rPr>
        <w:t xml:space="preserve"> byly zaevidovány ve smyslu </w:t>
      </w:r>
      <w:hyperlink r:id="rId12" w:anchor="parCnt" w:tooltip="§ 7" w:history="1">
        <w:r w:rsidRPr="007220F1">
          <w:rPr>
            <w:rStyle w:val="Hyperlink"/>
            <w:rFonts w:ascii="Times New Roman" w:hAnsi="Times New Roman"/>
            <w:bCs/>
            <w:color w:val="auto"/>
            <w:sz w:val="24"/>
            <w:szCs w:val="24"/>
          </w:rPr>
          <w:t>§ 7</w:t>
        </w:r>
      </w:hyperlink>
      <w:r w:rsidRPr="0026482E">
        <w:rPr>
          <w:rFonts w:ascii="Times New Roman" w:hAnsi="Times New Roman"/>
          <w:sz w:val="24"/>
          <w:szCs w:val="24"/>
        </w:rPr>
        <w:t xml:space="preserve"> odst. 1 zákona ČNR </w:t>
      </w:r>
      <w:hyperlink r:id="rId13" w:tooltip="č. 62/1988 Sb." w:history="1">
        <w:r w:rsidRPr="0026482E">
          <w:rPr>
            <w:rStyle w:val="Hyperlink"/>
            <w:rFonts w:ascii="Times New Roman" w:hAnsi="Times New Roman"/>
            <w:color w:val="auto"/>
            <w:sz w:val="24"/>
            <w:szCs w:val="24"/>
            <w:u w:val="none"/>
          </w:rPr>
          <w:t xml:space="preserve">č. </w:t>
        </w:r>
        <w:r w:rsidRPr="0026482E">
          <w:rPr>
            <w:rStyle w:val="Hyperlink"/>
            <w:rFonts w:ascii="Times New Roman" w:hAnsi="Times New Roman"/>
            <w:bCs/>
            <w:color w:val="auto"/>
            <w:sz w:val="24"/>
            <w:szCs w:val="24"/>
            <w:u w:val="none"/>
          </w:rPr>
          <w:t>62/1988 Sb</w:t>
        </w:r>
      </w:hyperlink>
      <w:r>
        <w:rPr>
          <w:rFonts w:ascii="Times New Roman" w:hAnsi="Times New Roman"/>
          <w:sz w:val="24"/>
          <w:szCs w:val="24"/>
        </w:rPr>
        <w:t>., o </w:t>
      </w:r>
      <w:r w:rsidRPr="0026482E">
        <w:rPr>
          <w:rFonts w:ascii="Times New Roman" w:hAnsi="Times New Roman"/>
          <w:sz w:val="24"/>
          <w:szCs w:val="24"/>
        </w:rPr>
        <w:t xml:space="preserve">geologických pracích a podle vyhlášky MŽP </w:t>
      </w:r>
      <w:hyperlink r:id="rId14" w:anchor="local-content" w:tooltip="č. 282/2001 Sb." w:history="1">
        <w:r w:rsidRPr="0026482E">
          <w:rPr>
            <w:rStyle w:val="Hyperlink"/>
            <w:rFonts w:ascii="Times New Roman" w:hAnsi="Times New Roman"/>
            <w:color w:val="auto"/>
            <w:sz w:val="24"/>
            <w:szCs w:val="24"/>
            <w:u w:val="none"/>
          </w:rPr>
          <w:t xml:space="preserve">č. </w:t>
        </w:r>
        <w:r w:rsidRPr="0026482E">
          <w:rPr>
            <w:rStyle w:val="Hyperlink"/>
            <w:rFonts w:ascii="Times New Roman" w:hAnsi="Times New Roman"/>
            <w:bCs/>
            <w:color w:val="auto"/>
            <w:sz w:val="24"/>
            <w:szCs w:val="24"/>
            <w:u w:val="none"/>
          </w:rPr>
          <w:t>282/2001 Sb</w:t>
        </w:r>
      </w:hyperlink>
      <w:r>
        <w:rPr>
          <w:rFonts w:ascii="Times New Roman" w:hAnsi="Times New Roman"/>
          <w:sz w:val="24"/>
          <w:szCs w:val="24"/>
        </w:rPr>
        <w:t xml:space="preserve">. (viz. příloha </w:t>
      </w:r>
      <w:r w:rsidRPr="0026482E">
        <w:rPr>
          <w:rFonts w:ascii="Times New Roman" w:hAnsi="Times New Roman"/>
          <w:sz w:val="24"/>
          <w:szCs w:val="24"/>
        </w:rPr>
        <w:t>14)</w:t>
      </w:r>
    </w:p>
    <w:p w:rsidR="00032745" w:rsidRDefault="00032745" w:rsidP="007446AD">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7446A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Hydrogeologické práce zahrnovaly vypracování projektu doprůzkumu, vytyčení vrtů v souladu s projektem doprůzkumu a požadavky nabyvatele. Při hloubení monitorovacích vrtů byl prováděn geologický dozor a dokumentace vrtných jader, sledování přítoků podzemní vody, zpracování vystrojovacích listů HG vrtů. V následujících tabulkách uvádíme makroskopický popis – geologickou dokumentaci profilu vrtů včetně zařazení dle ČSN 73 6133. </w:t>
      </w:r>
    </w:p>
    <w:p w:rsidR="00032745" w:rsidRDefault="00032745" w:rsidP="007446AD">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7446AD">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7446AD">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7446AD">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7446AD">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7446AD">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7446AD">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7446AD">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CB7F47">
      <w:pPr>
        <w:widowControl w:val="0"/>
        <w:autoSpaceDE w:val="0"/>
        <w:autoSpaceDN w:val="0"/>
        <w:adjustRightInd w:val="0"/>
        <w:spacing w:after="0" w:line="240" w:lineRule="auto"/>
        <w:ind w:firstLine="709"/>
        <w:jc w:val="both"/>
        <w:rPr>
          <w:rFonts w:ascii="Times New Roman" w:hAnsi="Times New Roman"/>
          <w:sz w:val="24"/>
          <w:szCs w:val="24"/>
        </w:rPr>
      </w:pPr>
    </w:p>
    <w:p w:rsidR="00032745" w:rsidRDefault="00032745" w:rsidP="007446AD">
      <w:pPr>
        <w:pStyle w:val="Tab"/>
      </w:pPr>
      <w:bookmarkStart w:id="72" w:name="_Toc365838690"/>
      <w:bookmarkStart w:id="73" w:name="_Toc365838744"/>
      <w:r>
        <w:t>Geologická dokumentace monitorovacího vrtu HV-401</w:t>
      </w:r>
      <w:bookmarkEnd w:id="72"/>
      <w:bookmarkEnd w:id="73"/>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26"/>
        <w:gridCol w:w="1694"/>
        <w:gridCol w:w="4451"/>
        <w:gridCol w:w="1806"/>
      </w:tblGrid>
      <w:tr w:rsidR="00032745" w:rsidRPr="006F45F8" w:rsidTr="00FD7620">
        <w:trPr>
          <w:trHeight w:val="607"/>
        </w:trPr>
        <w:tc>
          <w:tcPr>
            <w:tcW w:w="1526" w:type="dxa"/>
            <w:tcBorders>
              <w:top w:val="single" w:sz="12" w:space="0" w:color="auto"/>
              <w:left w:val="single" w:sz="12" w:space="0" w:color="auto"/>
              <w:bottom w:val="single" w:sz="12" w:space="0" w:color="auto"/>
              <w:right w:val="single" w:sz="12" w:space="0" w:color="auto"/>
            </w:tcBorders>
            <w:vAlign w:val="center"/>
          </w:tcPr>
          <w:p w:rsidR="00032745" w:rsidRDefault="00032745" w:rsidP="00D74D6C">
            <w:pPr>
              <w:widowControl w:val="0"/>
              <w:autoSpaceDE w:val="0"/>
              <w:autoSpaceDN w:val="0"/>
              <w:adjustRightInd w:val="0"/>
              <w:spacing w:after="0" w:line="240" w:lineRule="auto"/>
              <w:jc w:val="center"/>
              <w:rPr>
                <w:rFonts w:ascii="Times New Roman" w:hAnsi="Times New Roman"/>
                <w:b/>
                <w:sz w:val="24"/>
                <w:szCs w:val="24"/>
              </w:rPr>
            </w:pPr>
            <w:r w:rsidRPr="006F45F8">
              <w:rPr>
                <w:rFonts w:ascii="Times New Roman" w:hAnsi="Times New Roman"/>
                <w:b/>
                <w:sz w:val="24"/>
                <w:szCs w:val="24"/>
              </w:rPr>
              <w:t>Interval</w:t>
            </w:r>
          </w:p>
          <w:p w:rsidR="00032745" w:rsidRPr="006F45F8" w:rsidRDefault="00032745" w:rsidP="00D74D6C">
            <w:pPr>
              <w:widowControl w:val="0"/>
              <w:autoSpaceDE w:val="0"/>
              <w:autoSpaceDN w:val="0"/>
              <w:adjustRightInd w:val="0"/>
              <w:spacing w:after="0" w:line="240" w:lineRule="auto"/>
              <w:jc w:val="center"/>
              <w:rPr>
                <w:rFonts w:ascii="Times New Roman" w:hAnsi="Times New Roman"/>
                <w:b/>
                <w:sz w:val="24"/>
                <w:szCs w:val="24"/>
              </w:rPr>
            </w:pPr>
            <w:r w:rsidRPr="006F45F8">
              <w:rPr>
                <w:rFonts w:ascii="Times New Roman" w:hAnsi="Times New Roman"/>
                <w:b/>
                <w:sz w:val="24"/>
                <w:szCs w:val="24"/>
              </w:rPr>
              <w:t>(m. p. t.)</w:t>
            </w:r>
          </w:p>
        </w:tc>
        <w:tc>
          <w:tcPr>
            <w:tcW w:w="1694" w:type="dxa"/>
            <w:tcBorders>
              <w:top w:val="single" w:sz="12" w:space="0" w:color="auto"/>
              <w:left w:val="single" w:sz="12" w:space="0" w:color="auto"/>
              <w:bottom w:val="single" w:sz="12" w:space="0" w:color="auto"/>
              <w:right w:val="single" w:sz="12" w:space="0" w:color="auto"/>
            </w:tcBorders>
            <w:vAlign w:val="center"/>
          </w:tcPr>
          <w:p w:rsidR="00032745" w:rsidRDefault="00032745" w:rsidP="007446AD">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Interval</w:t>
            </w:r>
          </w:p>
          <w:p w:rsidR="00032745" w:rsidRPr="006F45F8" w:rsidRDefault="00032745" w:rsidP="007446AD">
            <w:pPr>
              <w:widowControl w:val="0"/>
              <w:autoSpaceDE w:val="0"/>
              <w:autoSpaceDN w:val="0"/>
              <w:adjustRightInd w:val="0"/>
              <w:spacing w:after="0" w:line="240" w:lineRule="auto"/>
              <w:jc w:val="center"/>
              <w:rPr>
                <w:rFonts w:ascii="Times New Roman" w:hAnsi="Times New Roman"/>
                <w:b/>
                <w:sz w:val="24"/>
                <w:szCs w:val="24"/>
              </w:rPr>
            </w:pPr>
            <w:r w:rsidRPr="006F45F8">
              <w:rPr>
                <w:rFonts w:ascii="Times New Roman" w:hAnsi="Times New Roman"/>
                <w:b/>
                <w:sz w:val="24"/>
                <w:szCs w:val="24"/>
              </w:rPr>
              <w:t>(m. n. m.)</w:t>
            </w:r>
          </w:p>
        </w:tc>
        <w:tc>
          <w:tcPr>
            <w:tcW w:w="4451" w:type="dxa"/>
            <w:tcBorders>
              <w:top w:val="single" w:sz="12" w:space="0" w:color="auto"/>
              <w:left w:val="single" w:sz="12" w:space="0" w:color="auto"/>
              <w:bottom w:val="single" w:sz="12" w:space="0" w:color="auto"/>
              <w:right w:val="single" w:sz="12" w:space="0" w:color="auto"/>
            </w:tcBorders>
            <w:vAlign w:val="center"/>
          </w:tcPr>
          <w:p w:rsidR="00032745" w:rsidRPr="006F45F8" w:rsidRDefault="00032745" w:rsidP="007446AD">
            <w:pPr>
              <w:widowControl w:val="0"/>
              <w:autoSpaceDE w:val="0"/>
              <w:autoSpaceDN w:val="0"/>
              <w:adjustRightInd w:val="0"/>
              <w:spacing w:after="0" w:line="240" w:lineRule="auto"/>
              <w:jc w:val="center"/>
              <w:rPr>
                <w:rFonts w:ascii="Times New Roman" w:hAnsi="Times New Roman"/>
                <w:b/>
              </w:rPr>
            </w:pPr>
            <w:r w:rsidRPr="006F45F8">
              <w:rPr>
                <w:rFonts w:ascii="Times New Roman" w:hAnsi="Times New Roman"/>
                <w:b/>
              </w:rPr>
              <w:t>Geologická dokumentace</w:t>
            </w:r>
          </w:p>
        </w:tc>
        <w:tc>
          <w:tcPr>
            <w:tcW w:w="1806" w:type="dxa"/>
            <w:tcBorders>
              <w:top w:val="single" w:sz="12" w:space="0" w:color="auto"/>
              <w:left w:val="single" w:sz="12" w:space="0" w:color="auto"/>
              <w:bottom w:val="single" w:sz="12" w:space="0" w:color="auto"/>
              <w:right w:val="single" w:sz="12" w:space="0" w:color="auto"/>
            </w:tcBorders>
            <w:vAlign w:val="center"/>
          </w:tcPr>
          <w:p w:rsidR="00032745" w:rsidRPr="006F45F8" w:rsidRDefault="00032745" w:rsidP="007446AD">
            <w:pPr>
              <w:widowControl w:val="0"/>
              <w:autoSpaceDE w:val="0"/>
              <w:autoSpaceDN w:val="0"/>
              <w:adjustRightInd w:val="0"/>
              <w:spacing w:after="0" w:line="240" w:lineRule="auto"/>
              <w:jc w:val="center"/>
              <w:rPr>
                <w:rFonts w:ascii="Times New Roman" w:hAnsi="Times New Roman"/>
                <w:b/>
                <w:sz w:val="24"/>
                <w:szCs w:val="24"/>
              </w:rPr>
            </w:pPr>
            <w:r w:rsidRPr="006F45F8">
              <w:rPr>
                <w:rFonts w:ascii="Times New Roman" w:hAnsi="Times New Roman"/>
                <w:b/>
                <w:sz w:val="24"/>
                <w:szCs w:val="24"/>
              </w:rPr>
              <w:t>ČSN 73 6133</w:t>
            </w:r>
          </w:p>
        </w:tc>
      </w:tr>
      <w:tr w:rsidR="00032745" w:rsidRPr="006F45F8" w:rsidTr="00FD7620">
        <w:trPr>
          <w:trHeight w:val="384"/>
        </w:trPr>
        <w:tc>
          <w:tcPr>
            <w:tcW w:w="9477" w:type="dxa"/>
            <w:gridSpan w:val="4"/>
            <w:tcBorders>
              <w:top w:val="single" w:sz="12" w:space="0" w:color="auto"/>
              <w:left w:val="single" w:sz="12" w:space="0" w:color="auto"/>
              <w:bottom w:val="single" w:sz="12" w:space="0" w:color="auto"/>
              <w:right w:val="single" w:sz="12" w:space="0" w:color="auto"/>
            </w:tcBorders>
            <w:shd w:val="clear" w:color="auto" w:fill="D9D9D9"/>
            <w:vAlign w:val="center"/>
          </w:tcPr>
          <w:p w:rsidR="00032745" w:rsidRPr="006F45F8" w:rsidRDefault="00032745" w:rsidP="007446AD">
            <w:pPr>
              <w:widowControl w:val="0"/>
              <w:autoSpaceDE w:val="0"/>
              <w:autoSpaceDN w:val="0"/>
              <w:adjustRightInd w:val="0"/>
              <w:spacing w:after="0" w:line="240" w:lineRule="auto"/>
              <w:jc w:val="center"/>
              <w:rPr>
                <w:rFonts w:ascii="Times New Roman" w:hAnsi="Times New Roman"/>
                <w:b/>
                <w:sz w:val="24"/>
                <w:szCs w:val="24"/>
              </w:rPr>
            </w:pPr>
            <w:r w:rsidRPr="006F45F8">
              <w:rPr>
                <w:rFonts w:ascii="Times New Roman" w:hAnsi="Times New Roman"/>
                <w:b/>
                <w:sz w:val="24"/>
                <w:szCs w:val="24"/>
              </w:rPr>
              <w:t xml:space="preserve">HV-401 (zhlaví vrtu </w:t>
            </w:r>
            <w:smartTag w:uri="urn:schemas-microsoft-com:office:smarttags" w:element="metricconverter">
              <w:smartTagPr>
                <w:attr w:name="ProductID" w:val="128,04 m"/>
              </w:smartTagPr>
              <w:r w:rsidRPr="006F45F8">
                <w:rPr>
                  <w:rFonts w:ascii="Times New Roman" w:hAnsi="Times New Roman"/>
                  <w:b/>
                  <w:sz w:val="24"/>
                  <w:szCs w:val="24"/>
                </w:rPr>
                <w:t>128,04 m</w:t>
              </w:r>
            </w:smartTag>
            <w:r w:rsidRPr="006F45F8">
              <w:rPr>
                <w:rFonts w:ascii="Times New Roman" w:hAnsi="Times New Roman"/>
                <w:b/>
                <w:sz w:val="24"/>
                <w:szCs w:val="24"/>
              </w:rPr>
              <w:t>. n. m.)</w:t>
            </w:r>
          </w:p>
        </w:tc>
      </w:tr>
      <w:tr w:rsidR="00032745" w:rsidRPr="006F45F8" w:rsidTr="00D74D6C">
        <w:tc>
          <w:tcPr>
            <w:tcW w:w="1526" w:type="dxa"/>
            <w:tcBorders>
              <w:top w:val="single" w:sz="12" w:space="0" w:color="auto"/>
              <w:left w:val="single" w:sz="12" w:space="0" w:color="auto"/>
            </w:tcBorders>
            <w:vAlign w:val="center"/>
          </w:tcPr>
          <w:p w:rsidR="00032745" w:rsidRPr="006F45F8" w:rsidRDefault="00032745" w:rsidP="007446A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0,00–</w:t>
            </w:r>
            <w:r w:rsidRPr="006F45F8">
              <w:rPr>
                <w:rFonts w:ascii="Times New Roman" w:hAnsi="Times New Roman"/>
                <w:sz w:val="24"/>
                <w:szCs w:val="24"/>
              </w:rPr>
              <w:t>0,60</w:t>
            </w:r>
          </w:p>
        </w:tc>
        <w:tc>
          <w:tcPr>
            <w:tcW w:w="1694" w:type="dxa"/>
            <w:tcBorders>
              <w:top w:val="single" w:sz="12" w:space="0" w:color="auto"/>
            </w:tcBorders>
            <w:vAlign w:val="center"/>
          </w:tcPr>
          <w:p w:rsidR="00032745" w:rsidRPr="006F45F8" w:rsidRDefault="00032745" w:rsidP="007446A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128,04–</w:t>
            </w:r>
            <w:r w:rsidRPr="006F45F8">
              <w:rPr>
                <w:rFonts w:ascii="Times New Roman" w:hAnsi="Times New Roman"/>
                <w:sz w:val="24"/>
                <w:szCs w:val="24"/>
              </w:rPr>
              <w:t>127,44</w:t>
            </w:r>
          </w:p>
        </w:tc>
        <w:tc>
          <w:tcPr>
            <w:tcW w:w="4451" w:type="dxa"/>
            <w:tcBorders>
              <w:top w:val="single" w:sz="12" w:space="0" w:color="auto"/>
            </w:tcBorders>
            <w:vAlign w:val="center"/>
          </w:tcPr>
          <w:p w:rsidR="00032745" w:rsidRPr="006F45F8" w:rsidRDefault="00032745" w:rsidP="00D74D6C">
            <w:pPr>
              <w:widowControl w:val="0"/>
              <w:autoSpaceDE w:val="0"/>
              <w:autoSpaceDN w:val="0"/>
              <w:adjustRightInd w:val="0"/>
              <w:spacing w:after="0" w:line="240" w:lineRule="auto"/>
              <w:jc w:val="both"/>
              <w:rPr>
                <w:rFonts w:ascii="Times New Roman" w:hAnsi="Times New Roman"/>
                <w:sz w:val="20"/>
                <w:szCs w:val="20"/>
              </w:rPr>
            </w:pPr>
            <w:r w:rsidRPr="006F45F8">
              <w:rPr>
                <w:rFonts w:ascii="Times New Roman" w:hAnsi="Times New Roman"/>
                <w:color w:val="000000"/>
                <w:sz w:val="20"/>
                <w:szCs w:val="20"/>
              </w:rPr>
              <w:t>Navážky - hlína písčitá, světle hnědá, tuhá s kusy cihel, dřev a železných špon</w:t>
            </w:r>
          </w:p>
        </w:tc>
        <w:tc>
          <w:tcPr>
            <w:tcW w:w="1806" w:type="dxa"/>
            <w:tcBorders>
              <w:top w:val="single" w:sz="12" w:space="0" w:color="auto"/>
              <w:right w:val="single" w:sz="12" w:space="0" w:color="auto"/>
            </w:tcBorders>
            <w:vAlign w:val="center"/>
          </w:tcPr>
          <w:p w:rsidR="00032745" w:rsidRPr="006F45F8" w:rsidRDefault="00032745" w:rsidP="007446AD">
            <w:pPr>
              <w:widowControl w:val="0"/>
              <w:autoSpaceDE w:val="0"/>
              <w:autoSpaceDN w:val="0"/>
              <w:adjustRightInd w:val="0"/>
              <w:spacing w:after="0" w:line="240" w:lineRule="auto"/>
              <w:jc w:val="center"/>
              <w:rPr>
                <w:rFonts w:ascii="Times New Roman" w:hAnsi="Times New Roman"/>
                <w:sz w:val="24"/>
                <w:szCs w:val="24"/>
              </w:rPr>
            </w:pPr>
            <w:r w:rsidRPr="006F45F8">
              <w:rPr>
                <w:rFonts w:ascii="Times New Roman" w:hAnsi="Times New Roman"/>
                <w:sz w:val="24"/>
                <w:szCs w:val="24"/>
              </w:rPr>
              <w:t>F3 MS</w:t>
            </w:r>
          </w:p>
        </w:tc>
      </w:tr>
      <w:tr w:rsidR="00032745" w:rsidRPr="006F45F8" w:rsidTr="00D74D6C">
        <w:tc>
          <w:tcPr>
            <w:tcW w:w="1526" w:type="dxa"/>
            <w:tcBorders>
              <w:left w:val="single" w:sz="12" w:space="0" w:color="auto"/>
            </w:tcBorders>
            <w:vAlign w:val="center"/>
          </w:tcPr>
          <w:p w:rsidR="00032745" w:rsidRPr="006F45F8" w:rsidRDefault="00032745" w:rsidP="007446A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0,60–</w:t>
            </w:r>
            <w:r w:rsidRPr="006F45F8">
              <w:rPr>
                <w:rFonts w:ascii="Times New Roman" w:hAnsi="Times New Roman"/>
                <w:sz w:val="24"/>
                <w:szCs w:val="24"/>
              </w:rPr>
              <w:t>2,80</w:t>
            </w:r>
          </w:p>
        </w:tc>
        <w:tc>
          <w:tcPr>
            <w:tcW w:w="1694" w:type="dxa"/>
            <w:vAlign w:val="center"/>
          </w:tcPr>
          <w:p w:rsidR="00032745" w:rsidRPr="006F45F8" w:rsidRDefault="00032745" w:rsidP="007446A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127,44–</w:t>
            </w:r>
            <w:r w:rsidRPr="006F45F8">
              <w:rPr>
                <w:rFonts w:ascii="Times New Roman" w:hAnsi="Times New Roman"/>
                <w:sz w:val="24"/>
                <w:szCs w:val="24"/>
              </w:rPr>
              <w:t>125,24</w:t>
            </w:r>
          </w:p>
        </w:tc>
        <w:tc>
          <w:tcPr>
            <w:tcW w:w="4451" w:type="dxa"/>
            <w:vAlign w:val="center"/>
          </w:tcPr>
          <w:p w:rsidR="00032745" w:rsidRPr="006F45F8" w:rsidRDefault="00032745" w:rsidP="00D74D6C">
            <w:pPr>
              <w:widowControl w:val="0"/>
              <w:autoSpaceDE w:val="0"/>
              <w:autoSpaceDN w:val="0"/>
              <w:adjustRightInd w:val="0"/>
              <w:spacing w:after="0" w:line="240" w:lineRule="auto"/>
              <w:jc w:val="both"/>
              <w:rPr>
                <w:rFonts w:ascii="Times New Roman" w:hAnsi="Times New Roman"/>
                <w:sz w:val="20"/>
                <w:szCs w:val="20"/>
              </w:rPr>
            </w:pPr>
            <w:r w:rsidRPr="006F45F8">
              <w:rPr>
                <w:rFonts w:ascii="Times New Roman" w:hAnsi="Times New Roman"/>
                <w:color w:val="000000"/>
                <w:sz w:val="20"/>
                <w:szCs w:val="20"/>
              </w:rPr>
              <w:t>Povodňové hlíny - písek hlinitý až hlína jílovitá, okrově hnědá až tmavě šedá s valouny různorodých hornin</w:t>
            </w:r>
          </w:p>
        </w:tc>
        <w:tc>
          <w:tcPr>
            <w:tcW w:w="1806" w:type="dxa"/>
            <w:tcBorders>
              <w:right w:val="single" w:sz="12" w:space="0" w:color="auto"/>
            </w:tcBorders>
            <w:vAlign w:val="center"/>
          </w:tcPr>
          <w:p w:rsidR="00032745" w:rsidRPr="006F45F8" w:rsidRDefault="00032745" w:rsidP="007446AD">
            <w:pPr>
              <w:widowControl w:val="0"/>
              <w:autoSpaceDE w:val="0"/>
              <w:autoSpaceDN w:val="0"/>
              <w:adjustRightInd w:val="0"/>
              <w:spacing w:after="0" w:line="240" w:lineRule="auto"/>
              <w:jc w:val="center"/>
              <w:rPr>
                <w:rFonts w:ascii="Times New Roman" w:hAnsi="Times New Roman"/>
                <w:sz w:val="24"/>
                <w:szCs w:val="24"/>
              </w:rPr>
            </w:pPr>
            <w:r w:rsidRPr="006F45F8">
              <w:rPr>
                <w:rFonts w:ascii="Times New Roman" w:hAnsi="Times New Roman"/>
                <w:sz w:val="24"/>
                <w:szCs w:val="24"/>
              </w:rPr>
              <w:t>S4 SM</w:t>
            </w:r>
          </w:p>
        </w:tc>
      </w:tr>
      <w:tr w:rsidR="00032745" w:rsidRPr="006F45F8" w:rsidTr="00D74D6C">
        <w:tc>
          <w:tcPr>
            <w:tcW w:w="1526" w:type="dxa"/>
            <w:tcBorders>
              <w:left w:val="single" w:sz="12" w:space="0" w:color="auto"/>
            </w:tcBorders>
            <w:vAlign w:val="center"/>
          </w:tcPr>
          <w:p w:rsidR="00032745" w:rsidRPr="006F45F8" w:rsidRDefault="00032745" w:rsidP="007446A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2,80</w:t>
            </w:r>
            <w:r w:rsidRPr="006F45F8">
              <w:rPr>
                <w:rFonts w:ascii="Times New Roman" w:hAnsi="Times New Roman"/>
                <w:sz w:val="24"/>
                <w:szCs w:val="24"/>
              </w:rPr>
              <w:t>–4,10</w:t>
            </w:r>
          </w:p>
        </w:tc>
        <w:tc>
          <w:tcPr>
            <w:tcW w:w="1694" w:type="dxa"/>
            <w:vAlign w:val="center"/>
          </w:tcPr>
          <w:p w:rsidR="00032745" w:rsidRPr="006F45F8" w:rsidRDefault="00032745" w:rsidP="007446A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125,24–</w:t>
            </w:r>
            <w:r w:rsidRPr="006F45F8">
              <w:rPr>
                <w:rFonts w:ascii="Times New Roman" w:hAnsi="Times New Roman"/>
                <w:sz w:val="24"/>
                <w:szCs w:val="24"/>
              </w:rPr>
              <w:t>123,94</w:t>
            </w:r>
          </w:p>
        </w:tc>
        <w:tc>
          <w:tcPr>
            <w:tcW w:w="4451" w:type="dxa"/>
            <w:vAlign w:val="center"/>
          </w:tcPr>
          <w:p w:rsidR="00032745" w:rsidRPr="006F45F8" w:rsidRDefault="00032745" w:rsidP="00D74D6C">
            <w:pPr>
              <w:widowControl w:val="0"/>
              <w:autoSpaceDE w:val="0"/>
              <w:autoSpaceDN w:val="0"/>
              <w:adjustRightInd w:val="0"/>
              <w:spacing w:after="0" w:line="240" w:lineRule="auto"/>
              <w:jc w:val="both"/>
              <w:rPr>
                <w:rFonts w:ascii="Times New Roman" w:hAnsi="Times New Roman"/>
                <w:sz w:val="20"/>
                <w:szCs w:val="20"/>
              </w:rPr>
            </w:pPr>
            <w:r w:rsidRPr="006F45F8">
              <w:rPr>
                <w:rFonts w:ascii="Times New Roman" w:hAnsi="Times New Roman"/>
                <w:color w:val="000000"/>
                <w:sz w:val="20"/>
                <w:szCs w:val="20"/>
              </w:rPr>
              <w:t>Písek jílovitý, středně měkký až kašovitý, okrově hnědý</w:t>
            </w:r>
          </w:p>
        </w:tc>
        <w:tc>
          <w:tcPr>
            <w:tcW w:w="1806" w:type="dxa"/>
            <w:tcBorders>
              <w:right w:val="single" w:sz="12" w:space="0" w:color="auto"/>
            </w:tcBorders>
            <w:vAlign w:val="center"/>
          </w:tcPr>
          <w:p w:rsidR="00032745" w:rsidRPr="006F45F8" w:rsidRDefault="00032745" w:rsidP="007446AD">
            <w:pPr>
              <w:widowControl w:val="0"/>
              <w:autoSpaceDE w:val="0"/>
              <w:autoSpaceDN w:val="0"/>
              <w:adjustRightInd w:val="0"/>
              <w:spacing w:after="0" w:line="240" w:lineRule="auto"/>
              <w:jc w:val="center"/>
              <w:rPr>
                <w:rFonts w:ascii="Times New Roman" w:hAnsi="Times New Roman"/>
                <w:sz w:val="24"/>
                <w:szCs w:val="24"/>
              </w:rPr>
            </w:pPr>
            <w:r w:rsidRPr="006F45F8">
              <w:rPr>
                <w:rFonts w:ascii="Times New Roman" w:hAnsi="Times New Roman"/>
                <w:sz w:val="24"/>
                <w:szCs w:val="24"/>
              </w:rPr>
              <w:t>S5 SC</w:t>
            </w:r>
          </w:p>
        </w:tc>
      </w:tr>
      <w:tr w:rsidR="00032745" w:rsidRPr="006F45F8" w:rsidTr="00D74D6C">
        <w:tc>
          <w:tcPr>
            <w:tcW w:w="1526" w:type="dxa"/>
            <w:tcBorders>
              <w:left w:val="single" w:sz="12" w:space="0" w:color="auto"/>
            </w:tcBorders>
            <w:vAlign w:val="center"/>
          </w:tcPr>
          <w:p w:rsidR="00032745" w:rsidRPr="006F45F8" w:rsidRDefault="00032745" w:rsidP="007446A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4,10–</w:t>
            </w:r>
            <w:r w:rsidRPr="006F45F8">
              <w:rPr>
                <w:rFonts w:ascii="Times New Roman" w:hAnsi="Times New Roman"/>
                <w:sz w:val="24"/>
                <w:szCs w:val="24"/>
              </w:rPr>
              <w:t>15,50</w:t>
            </w:r>
          </w:p>
        </w:tc>
        <w:tc>
          <w:tcPr>
            <w:tcW w:w="1694" w:type="dxa"/>
            <w:vAlign w:val="center"/>
          </w:tcPr>
          <w:p w:rsidR="00032745" w:rsidRPr="006F45F8" w:rsidRDefault="00032745" w:rsidP="007446A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123,94–</w:t>
            </w:r>
            <w:r w:rsidRPr="006F45F8">
              <w:rPr>
                <w:rFonts w:ascii="Times New Roman" w:hAnsi="Times New Roman"/>
                <w:sz w:val="24"/>
                <w:szCs w:val="24"/>
              </w:rPr>
              <w:t>112,54</w:t>
            </w:r>
          </w:p>
        </w:tc>
        <w:tc>
          <w:tcPr>
            <w:tcW w:w="4451" w:type="dxa"/>
            <w:vAlign w:val="center"/>
          </w:tcPr>
          <w:p w:rsidR="00032745" w:rsidRPr="006F45F8" w:rsidRDefault="00032745" w:rsidP="00D74D6C">
            <w:pPr>
              <w:widowControl w:val="0"/>
              <w:autoSpaceDE w:val="0"/>
              <w:autoSpaceDN w:val="0"/>
              <w:adjustRightInd w:val="0"/>
              <w:spacing w:after="0" w:line="240" w:lineRule="auto"/>
              <w:jc w:val="both"/>
              <w:rPr>
                <w:rFonts w:ascii="Times New Roman" w:hAnsi="Times New Roman"/>
                <w:sz w:val="20"/>
                <w:szCs w:val="20"/>
              </w:rPr>
            </w:pPr>
            <w:r w:rsidRPr="006F45F8">
              <w:rPr>
                <w:rFonts w:ascii="Times New Roman" w:hAnsi="Times New Roman"/>
                <w:color w:val="000000"/>
                <w:sz w:val="20"/>
                <w:szCs w:val="20"/>
              </w:rPr>
              <w:t>Hrubý písek s příměsí štěrku až štěrkopísek se zao</w:t>
            </w:r>
            <w:r>
              <w:rPr>
                <w:rFonts w:ascii="Times New Roman" w:hAnsi="Times New Roman"/>
                <w:color w:val="000000"/>
                <w:sz w:val="20"/>
                <w:szCs w:val="20"/>
              </w:rPr>
              <w:t xml:space="preserve">blenými valouny do velikosti </w:t>
            </w:r>
            <w:smartTag w:uri="urn:schemas-microsoft-com:office:smarttags" w:element="metricconverter">
              <w:smartTagPr>
                <w:attr w:name="ProductID" w:val="10 cm"/>
              </w:smartTagPr>
              <w:r>
                <w:rPr>
                  <w:rFonts w:ascii="Times New Roman" w:hAnsi="Times New Roman"/>
                  <w:color w:val="000000"/>
                  <w:sz w:val="20"/>
                  <w:szCs w:val="20"/>
                </w:rPr>
                <w:t xml:space="preserve">10 </w:t>
              </w:r>
              <w:r w:rsidRPr="006F45F8">
                <w:rPr>
                  <w:rFonts w:ascii="Times New Roman" w:hAnsi="Times New Roman"/>
                  <w:color w:val="000000"/>
                  <w:sz w:val="20"/>
                  <w:szCs w:val="20"/>
                </w:rPr>
                <w:t>cm</w:t>
              </w:r>
            </w:smartTag>
            <w:r w:rsidRPr="006F45F8">
              <w:rPr>
                <w:rFonts w:ascii="Times New Roman" w:hAnsi="Times New Roman"/>
                <w:color w:val="000000"/>
                <w:sz w:val="20"/>
                <w:szCs w:val="20"/>
              </w:rPr>
              <w:t>, okrově hnědý</w:t>
            </w:r>
          </w:p>
        </w:tc>
        <w:tc>
          <w:tcPr>
            <w:tcW w:w="1806" w:type="dxa"/>
            <w:tcBorders>
              <w:right w:val="single" w:sz="12" w:space="0" w:color="auto"/>
            </w:tcBorders>
            <w:vAlign w:val="center"/>
          </w:tcPr>
          <w:p w:rsidR="00032745" w:rsidRPr="006F45F8" w:rsidRDefault="00032745" w:rsidP="007446AD">
            <w:pPr>
              <w:widowControl w:val="0"/>
              <w:autoSpaceDE w:val="0"/>
              <w:autoSpaceDN w:val="0"/>
              <w:adjustRightInd w:val="0"/>
              <w:spacing w:after="0" w:line="240" w:lineRule="auto"/>
              <w:jc w:val="center"/>
              <w:rPr>
                <w:rFonts w:ascii="Times New Roman" w:hAnsi="Times New Roman"/>
                <w:sz w:val="24"/>
                <w:szCs w:val="24"/>
              </w:rPr>
            </w:pPr>
            <w:r w:rsidRPr="006F45F8">
              <w:rPr>
                <w:rFonts w:ascii="Times New Roman" w:hAnsi="Times New Roman"/>
                <w:sz w:val="24"/>
                <w:szCs w:val="24"/>
              </w:rPr>
              <w:t>G2 GP</w:t>
            </w:r>
          </w:p>
        </w:tc>
      </w:tr>
      <w:tr w:rsidR="00032745" w:rsidRPr="006F45F8" w:rsidTr="00D74D6C">
        <w:tc>
          <w:tcPr>
            <w:tcW w:w="1526" w:type="dxa"/>
            <w:tcBorders>
              <w:left w:val="single" w:sz="12" w:space="0" w:color="auto"/>
              <w:bottom w:val="single" w:sz="12" w:space="0" w:color="auto"/>
            </w:tcBorders>
            <w:vAlign w:val="center"/>
          </w:tcPr>
          <w:p w:rsidR="00032745" w:rsidRPr="006F45F8" w:rsidRDefault="00032745" w:rsidP="007446AD">
            <w:pPr>
              <w:widowControl w:val="0"/>
              <w:autoSpaceDE w:val="0"/>
              <w:autoSpaceDN w:val="0"/>
              <w:adjustRightInd w:val="0"/>
              <w:spacing w:after="0" w:line="240" w:lineRule="auto"/>
              <w:jc w:val="center"/>
              <w:rPr>
                <w:rFonts w:ascii="Times New Roman" w:hAnsi="Times New Roman"/>
                <w:sz w:val="24"/>
                <w:szCs w:val="24"/>
              </w:rPr>
            </w:pPr>
            <w:r w:rsidRPr="006F45F8">
              <w:rPr>
                <w:rFonts w:ascii="Times New Roman" w:hAnsi="Times New Roman"/>
                <w:sz w:val="24"/>
                <w:szCs w:val="24"/>
              </w:rPr>
              <w:t>15,50–18,50</w:t>
            </w:r>
          </w:p>
        </w:tc>
        <w:tc>
          <w:tcPr>
            <w:tcW w:w="1694" w:type="dxa"/>
            <w:tcBorders>
              <w:bottom w:val="single" w:sz="12" w:space="0" w:color="auto"/>
            </w:tcBorders>
            <w:vAlign w:val="center"/>
          </w:tcPr>
          <w:p w:rsidR="00032745" w:rsidRPr="006F45F8" w:rsidRDefault="00032745" w:rsidP="007446A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112,54</w:t>
            </w:r>
            <w:r w:rsidRPr="006F45F8">
              <w:rPr>
                <w:rFonts w:ascii="Times New Roman" w:hAnsi="Times New Roman"/>
                <w:sz w:val="24"/>
                <w:szCs w:val="24"/>
              </w:rPr>
              <w:t>–109,54</w:t>
            </w:r>
          </w:p>
        </w:tc>
        <w:tc>
          <w:tcPr>
            <w:tcW w:w="4451" w:type="dxa"/>
            <w:tcBorders>
              <w:bottom w:val="single" w:sz="12" w:space="0" w:color="auto"/>
            </w:tcBorders>
            <w:vAlign w:val="center"/>
          </w:tcPr>
          <w:p w:rsidR="00032745" w:rsidRPr="006F45F8" w:rsidRDefault="00032745" w:rsidP="00D74D6C">
            <w:pPr>
              <w:widowControl w:val="0"/>
              <w:autoSpaceDE w:val="0"/>
              <w:autoSpaceDN w:val="0"/>
              <w:adjustRightInd w:val="0"/>
              <w:spacing w:after="0" w:line="240" w:lineRule="auto"/>
              <w:jc w:val="both"/>
              <w:rPr>
                <w:rFonts w:ascii="Times New Roman" w:hAnsi="Times New Roman"/>
                <w:sz w:val="20"/>
                <w:szCs w:val="20"/>
              </w:rPr>
            </w:pPr>
            <w:r w:rsidRPr="006F45F8">
              <w:rPr>
                <w:rFonts w:ascii="Times New Roman" w:hAnsi="Times New Roman"/>
                <w:color w:val="000000"/>
                <w:sz w:val="20"/>
                <w:szCs w:val="20"/>
              </w:rPr>
              <w:t>Jílovec silně zvětralý až rozložený v jíl, tmavě šedý, rozpadavý</w:t>
            </w:r>
          </w:p>
        </w:tc>
        <w:tc>
          <w:tcPr>
            <w:tcW w:w="1806" w:type="dxa"/>
            <w:tcBorders>
              <w:bottom w:val="single" w:sz="12" w:space="0" w:color="auto"/>
              <w:right w:val="single" w:sz="12" w:space="0" w:color="auto"/>
            </w:tcBorders>
            <w:vAlign w:val="center"/>
          </w:tcPr>
          <w:p w:rsidR="00032745" w:rsidRPr="006F45F8" w:rsidRDefault="00032745" w:rsidP="007446AD">
            <w:pPr>
              <w:widowControl w:val="0"/>
              <w:autoSpaceDE w:val="0"/>
              <w:autoSpaceDN w:val="0"/>
              <w:adjustRightInd w:val="0"/>
              <w:spacing w:after="0" w:line="240" w:lineRule="auto"/>
              <w:jc w:val="center"/>
              <w:rPr>
                <w:rFonts w:ascii="Times New Roman" w:hAnsi="Times New Roman"/>
                <w:sz w:val="24"/>
                <w:szCs w:val="24"/>
              </w:rPr>
            </w:pPr>
            <w:r w:rsidRPr="006F45F8">
              <w:rPr>
                <w:rFonts w:ascii="Times New Roman" w:hAnsi="Times New Roman"/>
                <w:sz w:val="24"/>
                <w:szCs w:val="24"/>
              </w:rPr>
              <w:t>R6 (J)</w:t>
            </w:r>
          </w:p>
        </w:tc>
      </w:tr>
    </w:tbl>
    <w:p w:rsidR="00032745" w:rsidRPr="004D7B3C" w:rsidRDefault="00032745" w:rsidP="00596F72">
      <w:pPr>
        <w:widowControl w:val="0"/>
        <w:autoSpaceDE w:val="0"/>
        <w:autoSpaceDN w:val="0"/>
        <w:adjustRightInd w:val="0"/>
        <w:spacing w:after="0" w:line="240" w:lineRule="auto"/>
        <w:jc w:val="both"/>
        <w:rPr>
          <w:rFonts w:ascii="Times New Roman" w:hAnsi="Times New Roman"/>
          <w:sz w:val="20"/>
          <w:szCs w:val="20"/>
        </w:rPr>
      </w:pPr>
    </w:p>
    <w:p w:rsidR="00032745" w:rsidRPr="004D7B3C" w:rsidRDefault="00032745" w:rsidP="00596F72">
      <w:pPr>
        <w:widowControl w:val="0"/>
        <w:autoSpaceDE w:val="0"/>
        <w:autoSpaceDN w:val="0"/>
        <w:adjustRightInd w:val="0"/>
        <w:spacing w:after="0" w:line="240" w:lineRule="auto"/>
        <w:jc w:val="both"/>
        <w:rPr>
          <w:rFonts w:ascii="Times New Roman" w:hAnsi="Times New Roman"/>
          <w:sz w:val="20"/>
          <w:szCs w:val="20"/>
        </w:rPr>
      </w:pPr>
    </w:p>
    <w:p w:rsidR="00032745" w:rsidRDefault="00032745" w:rsidP="00FD7620">
      <w:pPr>
        <w:pStyle w:val="Tab"/>
      </w:pPr>
      <w:bookmarkStart w:id="74" w:name="_Toc365838691"/>
      <w:bookmarkStart w:id="75" w:name="_Toc365838745"/>
      <w:r>
        <w:t>Geologická dokumentace monitorovacího vrtu HV-402</w:t>
      </w:r>
      <w:bookmarkEnd w:id="74"/>
      <w:bookmarkEnd w:id="75"/>
      <w: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26"/>
        <w:gridCol w:w="1694"/>
        <w:gridCol w:w="4423"/>
        <w:gridCol w:w="1834"/>
      </w:tblGrid>
      <w:tr w:rsidR="00032745" w:rsidRPr="006F45F8" w:rsidTr="00FD7620">
        <w:tc>
          <w:tcPr>
            <w:tcW w:w="1526" w:type="dxa"/>
            <w:tcBorders>
              <w:top w:val="single" w:sz="12" w:space="0" w:color="auto"/>
              <w:left w:val="single" w:sz="12" w:space="0" w:color="auto"/>
              <w:bottom w:val="single" w:sz="12" w:space="0" w:color="auto"/>
              <w:right w:val="single" w:sz="12" w:space="0" w:color="auto"/>
            </w:tcBorders>
            <w:vAlign w:val="center"/>
          </w:tcPr>
          <w:p w:rsidR="00032745" w:rsidRDefault="00032745" w:rsidP="00FD7620">
            <w:pPr>
              <w:widowControl w:val="0"/>
              <w:autoSpaceDE w:val="0"/>
              <w:autoSpaceDN w:val="0"/>
              <w:adjustRightInd w:val="0"/>
              <w:spacing w:after="0" w:line="240" w:lineRule="auto"/>
              <w:jc w:val="center"/>
              <w:rPr>
                <w:rFonts w:ascii="Times New Roman" w:hAnsi="Times New Roman"/>
                <w:b/>
                <w:sz w:val="24"/>
                <w:szCs w:val="24"/>
              </w:rPr>
            </w:pPr>
            <w:r w:rsidRPr="006F45F8">
              <w:rPr>
                <w:rFonts w:ascii="Times New Roman" w:hAnsi="Times New Roman"/>
                <w:b/>
                <w:sz w:val="24"/>
                <w:szCs w:val="24"/>
              </w:rPr>
              <w:t>Interval</w:t>
            </w:r>
          </w:p>
          <w:p w:rsidR="00032745" w:rsidRPr="006F45F8" w:rsidRDefault="00032745" w:rsidP="00FD7620">
            <w:pPr>
              <w:widowControl w:val="0"/>
              <w:autoSpaceDE w:val="0"/>
              <w:autoSpaceDN w:val="0"/>
              <w:adjustRightInd w:val="0"/>
              <w:spacing w:after="0" w:line="240" w:lineRule="auto"/>
              <w:jc w:val="center"/>
              <w:rPr>
                <w:rFonts w:ascii="Times New Roman" w:hAnsi="Times New Roman"/>
                <w:b/>
                <w:sz w:val="24"/>
                <w:szCs w:val="24"/>
              </w:rPr>
            </w:pPr>
            <w:r w:rsidRPr="006F45F8">
              <w:rPr>
                <w:rFonts w:ascii="Times New Roman" w:hAnsi="Times New Roman"/>
                <w:b/>
                <w:sz w:val="24"/>
                <w:szCs w:val="24"/>
              </w:rPr>
              <w:t>(m. p. t.)</w:t>
            </w:r>
          </w:p>
        </w:tc>
        <w:tc>
          <w:tcPr>
            <w:tcW w:w="1694" w:type="dxa"/>
            <w:tcBorders>
              <w:top w:val="single" w:sz="12" w:space="0" w:color="auto"/>
              <w:left w:val="single" w:sz="12" w:space="0" w:color="auto"/>
              <w:bottom w:val="single" w:sz="12" w:space="0" w:color="auto"/>
              <w:right w:val="single" w:sz="12" w:space="0" w:color="auto"/>
            </w:tcBorders>
            <w:vAlign w:val="center"/>
          </w:tcPr>
          <w:p w:rsidR="00032745" w:rsidRDefault="00032745" w:rsidP="00FD7620">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Interval</w:t>
            </w:r>
          </w:p>
          <w:p w:rsidR="00032745" w:rsidRPr="006F45F8" w:rsidRDefault="00032745" w:rsidP="00FD7620">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w:t>
            </w:r>
            <w:r w:rsidRPr="006F45F8">
              <w:rPr>
                <w:rFonts w:ascii="Times New Roman" w:hAnsi="Times New Roman"/>
                <w:b/>
                <w:sz w:val="24"/>
                <w:szCs w:val="24"/>
              </w:rPr>
              <w:t>m. n. m.)</w:t>
            </w:r>
          </w:p>
        </w:tc>
        <w:tc>
          <w:tcPr>
            <w:tcW w:w="4423" w:type="dxa"/>
            <w:tcBorders>
              <w:top w:val="single" w:sz="12" w:space="0" w:color="auto"/>
              <w:left w:val="single" w:sz="12" w:space="0" w:color="auto"/>
              <w:bottom w:val="single" w:sz="12" w:space="0" w:color="auto"/>
              <w:right w:val="single" w:sz="12" w:space="0" w:color="auto"/>
            </w:tcBorders>
            <w:vAlign w:val="center"/>
          </w:tcPr>
          <w:p w:rsidR="00032745" w:rsidRPr="006F45F8" w:rsidRDefault="00032745" w:rsidP="00FD7620">
            <w:pPr>
              <w:widowControl w:val="0"/>
              <w:autoSpaceDE w:val="0"/>
              <w:autoSpaceDN w:val="0"/>
              <w:adjustRightInd w:val="0"/>
              <w:spacing w:after="0" w:line="240" w:lineRule="auto"/>
              <w:jc w:val="center"/>
              <w:rPr>
                <w:rFonts w:ascii="Times New Roman" w:hAnsi="Times New Roman"/>
                <w:b/>
              </w:rPr>
            </w:pPr>
            <w:r w:rsidRPr="006F45F8">
              <w:rPr>
                <w:rFonts w:ascii="Times New Roman" w:hAnsi="Times New Roman"/>
                <w:b/>
              </w:rPr>
              <w:t>Geologická dokumentace</w:t>
            </w:r>
          </w:p>
        </w:tc>
        <w:tc>
          <w:tcPr>
            <w:tcW w:w="1834" w:type="dxa"/>
            <w:tcBorders>
              <w:top w:val="single" w:sz="12" w:space="0" w:color="auto"/>
              <w:left w:val="single" w:sz="12" w:space="0" w:color="auto"/>
              <w:bottom w:val="single" w:sz="12" w:space="0" w:color="auto"/>
              <w:right w:val="single" w:sz="12" w:space="0" w:color="auto"/>
            </w:tcBorders>
            <w:vAlign w:val="center"/>
          </w:tcPr>
          <w:p w:rsidR="00032745" w:rsidRPr="006F45F8" w:rsidRDefault="00032745" w:rsidP="00FD7620">
            <w:pPr>
              <w:widowControl w:val="0"/>
              <w:autoSpaceDE w:val="0"/>
              <w:autoSpaceDN w:val="0"/>
              <w:adjustRightInd w:val="0"/>
              <w:spacing w:after="0" w:line="240" w:lineRule="auto"/>
              <w:jc w:val="center"/>
              <w:rPr>
                <w:rFonts w:ascii="Times New Roman" w:hAnsi="Times New Roman"/>
                <w:b/>
                <w:sz w:val="24"/>
                <w:szCs w:val="24"/>
              </w:rPr>
            </w:pPr>
            <w:r w:rsidRPr="006F45F8">
              <w:rPr>
                <w:rFonts w:ascii="Times New Roman" w:hAnsi="Times New Roman"/>
                <w:b/>
                <w:sz w:val="24"/>
                <w:szCs w:val="24"/>
              </w:rPr>
              <w:t>ČSN 73 6133</w:t>
            </w:r>
          </w:p>
        </w:tc>
      </w:tr>
      <w:tr w:rsidR="00032745" w:rsidRPr="006F45F8" w:rsidTr="00FD7620">
        <w:trPr>
          <w:trHeight w:val="411"/>
        </w:trPr>
        <w:tc>
          <w:tcPr>
            <w:tcW w:w="9477" w:type="dxa"/>
            <w:gridSpan w:val="4"/>
            <w:tcBorders>
              <w:top w:val="single" w:sz="12" w:space="0" w:color="auto"/>
              <w:left w:val="single" w:sz="12" w:space="0" w:color="auto"/>
              <w:bottom w:val="single" w:sz="12" w:space="0" w:color="auto"/>
              <w:right w:val="single" w:sz="12" w:space="0" w:color="auto"/>
            </w:tcBorders>
            <w:shd w:val="clear" w:color="auto" w:fill="D9D9D9"/>
            <w:vAlign w:val="center"/>
          </w:tcPr>
          <w:p w:rsidR="00032745" w:rsidRPr="006F45F8" w:rsidRDefault="00032745" w:rsidP="00FD7620">
            <w:pPr>
              <w:widowControl w:val="0"/>
              <w:autoSpaceDE w:val="0"/>
              <w:autoSpaceDN w:val="0"/>
              <w:adjustRightInd w:val="0"/>
              <w:spacing w:after="0" w:line="240" w:lineRule="auto"/>
              <w:jc w:val="center"/>
              <w:rPr>
                <w:rFonts w:ascii="Times New Roman" w:hAnsi="Times New Roman"/>
                <w:b/>
                <w:sz w:val="24"/>
                <w:szCs w:val="24"/>
              </w:rPr>
            </w:pPr>
            <w:r w:rsidRPr="006F45F8">
              <w:rPr>
                <w:rFonts w:ascii="Times New Roman" w:hAnsi="Times New Roman"/>
                <w:b/>
                <w:sz w:val="24"/>
                <w:szCs w:val="24"/>
              </w:rPr>
              <w:t xml:space="preserve">HV-402 (zhlaví vrtu </w:t>
            </w:r>
            <w:smartTag w:uri="urn:schemas-microsoft-com:office:smarttags" w:element="metricconverter">
              <w:smartTagPr>
                <w:attr w:name="ProductID" w:val="128,02 m"/>
              </w:smartTagPr>
              <w:r w:rsidRPr="006F45F8">
                <w:rPr>
                  <w:rFonts w:ascii="Times New Roman" w:hAnsi="Times New Roman"/>
                  <w:b/>
                  <w:sz w:val="24"/>
                  <w:szCs w:val="24"/>
                </w:rPr>
                <w:t>128,02 m</w:t>
              </w:r>
            </w:smartTag>
            <w:r w:rsidRPr="006F45F8">
              <w:rPr>
                <w:rFonts w:ascii="Times New Roman" w:hAnsi="Times New Roman"/>
                <w:b/>
                <w:sz w:val="24"/>
                <w:szCs w:val="24"/>
              </w:rPr>
              <w:t>. n. m.)</w:t>
            </w:r>
          </w:p>
        </w:tc>
      </w:tr>
      <w:tr w:rsidR="00032745" w:rsidRPr="006F45F8" w:rsidTr="00B07363">
        <w:tc>
          <w:tcPr>
            <w:tcW w:w="1526" w:type="dxa"/>
            <w:tcBorders>
              <w:top w:val="single" w:sz="12" w:space="0" w:color="auto"/>
              <w:left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0,00–</w:t>
            </w:r>
            <w:r w:rsidRPr="006F45F8">
              <w:rPr>
                <w:rFonts w:ascii="Times New Roman" w:hAnsi="Times New Roman"/>
                <w:sz w:val="24"/>
                <w:szCs w:val="24"/>
              </w:rPr>
              <w:t>2,80</w:t>
            </w:r>
          </w:p>
        </w:tc>
        <w:tc>
          <w:tcPr>
            <w:tcW w:w="1694" w:type="dxa"/>
            <w:tcBorders>
              <w:top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128,02–</w:t>
            </w:r>
            <w:r w:rsidRPr="006F45F8">
              <w:rPr>
                <w:rFonts w:ascii="Times New Roman" w:hAnsi="Times New Roman"/>
                <w:sz w:val="24"/>
                <w:szCs w:val="24"/>
              </w:rPr>
              <w:t>125,22</w:t>
            </w:r>
          </w:p>
        </w:tc>
        <w:tc>
          <w:tcPr>
            <w:tcW w:w="4423" w:type="dxa"/>
            <w:tcBorders>
              <w:top w:val="single" w:sz="12" w:space="0" w:color="auto"/>
            </w:tcBorders>
          </w:tcPr>
          <w:p w:rsidR="00032745" w:rsidRPr="006F45F8" w:rsidRDefault="00032745" w:rsidP="00B07363">
            <w:pPr>
              <w:widowControl w:val="0"/>
              <w:autoSpaceDE w:val="0"/>
              <w:autoSpaceDN w:val="0"/>
              <w:adjustRightInd w:val="0"/>
              <w:spacing w:after="0" w:line="240" w:lineRule="auto"/>
              <w:jc w:val="both"/>
              <w:rPr>
                <w:rFonts w:ascii="Times New Roman" w:hAnsi="Times New Roman"/>
                <w:sz w:val="20"/>
                <w:szCs w:val="20"/>
              </w:rPr>
            </w:pPr>
            <w:r w:rsidRPr="006F45F8">
              <w:rPr>
                <w:rFonts w:ascii="Times New Roman" w:hAnsi="Times New Roman"/>
                <w:sz w:val="20"/>
                <w:szCs w:val="20"/>
              </w:rPr>
              <w:t>Navážky – hlinitokamenité navážky s úlomky cihel, betonu a kusy železa</w:t>
            </w:r>
          </w:p>
        </w:tc>
        <w:tc>
          <w:tcPr>
            <w:tcW w:w="1834" w:type="dxa"/>
            <w:tcBorders>
              <w:top w:val="single" w:sz="12" w:space="0" w:color="auto"/>
              <w:right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sidRPr="006F45F8">
              <w:rPr>
                <w:rFonts w:ascii="Times New Roman" w:hAnsi="Times New Roman"/>
                <w:sz w:val="24"/>
                <w:szCs w:val="24"/>
              </w:rPr>
              <w:t>F3 MS</w:t>
            </w:r>
          </w:p>
        </w:tc>
      </w:tr>
      <w:tr w:rsidR="00032745" w:rsidRPr="006F45F8" w:rsidTr="00B07363">
        <w:tc>
          <w:tcPr>
            <w:tcW w:w="1526" w:type="dxa"/>
            <w:tcBorders>
              <w:left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2,80–</w:t>
            </w:r>
            <w:r w:rsidRPr="006F45F8">
              <w:rPr>
                <w:rFonts w:ascii="Times New Roman" w:hAnsi="Times New Roman"/>
                <w:sz w:val="24"/>
                <w:szCs w:val="24"/>
              </w:rPr>
              <w:t>4,00</w:t>
            </w:r>
          </w:p>
        </w:tc>
        <w:tc>
          <w:tcPr>
            <w:tcW w:w="1694" w:type="dxa"/>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sidRPr="006F45F8">
              <w:rPr>
                <w:rFonts w:ascii="Times New Roman" w:hAnsi="Times New Roman"/>
                <w:sz w:val="24"/>
                <w:szCs w:val="24"/>
              </w:rPr>
              <w:t>125,22–124,02</w:t>
            </w:r>
          </w:p>
        </w:tc>
        <w:tc>
          <w:tcPr>
            <w:tcW w:w="4423" w:type="dxa"/>
          </w:tcPr>
          <w:p w:rsidR="00032745" w:rsidRPr="006F45F8" w:rsidRDefault="00032745" w:rsidP="00B07363">
            <w:pPr>
              <w:widowControl w:val="0"/>
              <w:autoSpaceDE w:val="0"/>
              <w:autoSpaceDN w:val="0"/>
              <w:adjustRightInd w:val="0"/>
              <w:spacing w:after="0" w:line="240" w:lineRule="auto"/>
              <w:jc w:val="both"/>
              <w:rPr>
                <w:rFonts w:ascii="Times New Roman" w:hAnsi="Times New Roman"/>
                <w:sz w:val="20"/>
                <w:szCs w:val="20"/>
              </w:rPr>
            </w:pPr>
            <w:r w:rsidRPr="006F45F8">
              <w:rPr>
                <w:rFonts w:ascii="Times New Roman" w:hAnsi="Times New Roman"/>
                <w:sz w:val="20"/>
                <w:szCs w:val="20"/>
              </w:rPr>
              <w:t>Povodňové hlíny – tmavě hnědá jílovitá hlína, tuhá až měkká, s příměsí hlinitého písku</w:t>
            </w:r>
          </w:p>
        </w:tc>
        <w:tc>
          <w:tcPr>
            <w:tcW w:w="1834" w:type="dxa"/>
            <w:tcBorders>
              <w:right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sidRPr="006F45F8">
              <w:rPr>
                <w:rFonts w:ascii="Times New Roman" w:hAnsi="Times New Roman"/>
                <w:sz w:val="24"/>
                <w:szCs w:val="24"/>
              </w:rPr>
              <w:t>F6 CL</w:t>
            </w:r>
          </w:p>
        </w:tc>
      </w:tr>
      <w:tr w:rsidR="00032745" w:rsidRPr="006F45F8" w:rsidTr="00B07363">
        <w:tc>
          <w:tcPr>
            <w:tcW w:w="1526" w:type="dxa"/>
            <w:tcBorders>
              <w:left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4,00</w:t>
            </w:r>
            <w:r w:rsidRPr="006F45F8">
              <w:rPr>
                <w:rFonts w:ascii="Times New Roman" w:hAnsi="Times New Roman"/>
                <w:sz w:val="24"/>
                <w:szCs w:val="24"/>
              </w:rPr>
              <w:t>–4,70</w:t>
            </w:r>
          </w:p>
        </w:tc>
        <w:tc>
          <w:tcPr>
            <w:tcW w:w="1694" w:type="dxa"/>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sidRPr="006F45F8">
              <w:rPr>
                <w:rFonts w:ascii="Times New Roman" w:hAnsi="Times New Roman"/>
                <w:sz w:val="24"/>
                <w:szCs w:val="24"/>
              </w:rPr>
              <w:t>124,02–123,32</w:t>
            </w:r>
          </w:p>
        </w:tc>
        <w:tc>
          <w:tcPr>
            <w:tcW w:w="4423" w:type="dxa"/>
          </w:tcPr>
          <w:p w:rsidR="00032745" w:rsidRPr="006F45F8" w:rsidRDefault="00032745" w:rsidP="00B07363">
            <w:pPr>
              <w:widowControl w:val="0"/>
              <w:autoSpaceDE w:val="0"/>
              <w:autoSpaceDN w:val="0"/>
              <w:adjustRightInd w:val="0"/>
              <w:spacing w:after="0" w:line="240" w:lineRule="auto"/>
              <w:jc w:val="both"/>
              <w:rPr>
                <w:rFonts w:ascii="Times New Roman" w:hAnsi="Times New Roman"/>
                <w:sz w:val="20"/>
                <w:szCs w:val="20"/>
              </w:rPr>
            </w:pPr>
            <w:r w:rsidRPr="006F45F8">
              <w:rPr>
                <w:rFonts w:ascii="Times New Roman" w:hAnsi="Times New Roman"/>
                <w:sz w:val="20"/>
                <w:szCs w:val="20"/>
              </w:rPr>
              <w:t>Jílovitý písek, střední, tmavě šedý s drobnou příměsí štěrkopísku</w:t>
            </w:r>
          </w:p>
        </w:tc>
        <w:tc>
          <w:tcPr>
            <w:tcW w:w="1834" w:type="dxa"/>
            <w:tcBorders>
              <w:right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sidRPr="006F45F8">
              <w:rPr>
                <w:rFonts w:ascii="Times New Roman" w:hAnsi="Times New Roman"/>
                <w:sz w:val="24"/>
                <w:szCs w:val="24"/>
              </w:rPr>
              <w:t>S5 SC</w:t>
            </w:r>
          </w:p>
        </w:tc>
      </w:tr>
      <w:tr w:rsidR="00032745" w:rsidRPr="006F45F8" w:rsidTr="00B07363">
        <w:tc>
          <w:tcPr>
            <w:tcW w:w="1526" w:type="dxa"/>
            <w:tcBorders>
              <w:left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4,70–</w:t>
            </w:r>
            <w:r w:rsidRPr="006F45F8">
              <w:rPr>
                <w:rFonts w:ascii="Times New Roman" w:hAnsi="Times New Roman"/>
                <w:sz w:val="24"/>
                <w:szCs w:val="24"/>
              </w:rPr>
              <w:t>14,20</w:t>
            </w:r>
          </w:p>
        </w:tc>
        <w:tc>
          <w:tcPr>
            <w:tcW w:w="1694" w:type="dxa"/>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sidRPr="006F45F8">
              <w:rPr>
                <w:rFonts w:ascii="Times New Roman" w:hAnsi="Times New Roman"/>
                <w:sz w:val="24"/>
                <w:szCs w:val="24"/>
              </w:rPr>
              <w:t>123,32–113,82</w:t>
            </w:r>
          </w:p>
        </w:tc>
        <w:tc>
          <w:tcPr>
            <w:tcW w:w="4423" w:type="dxa"/>
          </w:tcPr>
          <w:p w:rsidR="00032745" w:rsidRPr="006F45F8" w:rsidRDefault="00032745" w:rsidP="00B07363">
            <w:pPr>
              <w:widowControl w:val="0"/>
              <w:autoSpaceDE w:val="0"/>
              <w:autoSpaceDN w:val="0"/>
              <w:adjustRightInd w:val="0"/>
              <w:spacing w:after="0" w:line="240" w:lineRule="auto"/>
              <w:jc w:val="both"/>
              <w:rPr>
                <w:rFonts w:ascii="Times New Roman" w:hAnsi="Times New Roman"/>
                <w:sz w:val="20"/>
                <w:szCs w:val="20"/>
              </w:rPr>
            </w:pPr>
            <w:r w:rsidRPr="006F45F8">
              <w:rPr>
                <w:rFonts w:ascii="Times New Roman" w:hAnsi="Times New Roman"/>
                <w:sz w:val="20"/>
                <w:szCs w:val="20"/>
              </w:rPr>
              <w:t xml:space="preserve">Štěrkopísek tmavě šedé až okrově hnědé barvy s valouny do </w:t>
            </w:r>
            <w:smartTag w:uri="urn:schemas-microsoft-com:office:smarttags" w:element="metricconverter">
              <w:smartTagPr>
                <w:attr w:name="ProductID" w:val="10 cm"/>
              </w:smartTagPr>
              <w:r w:rsidRPr="006F45F8">
                <w:rPr>
                  <w:rFonts w:ascii="Times New Roman" w:hAnsi="Times New Roman"/>
                  <w:sz w:val="20"/>
                  <w:szCs w:val="20"/>
                </w:rPr>
                <w:t>10 cm</w:t>
              </w:r>
            </w:smartTag>
            <w:r w:rsidRPr="006F45F8">
              <w:rPr>
                <w:rFonts w:ascii="Times New Roman" w:hAnsi="Times New Roman"/>
                <w:sz w:val="20"/>
                <w:szCs w:val="20"/>
              </w:rPr>
              <w:t>, příměs okrově hnědého hrubého písku</w:t>
            </w:r>
          </w:p>
        </w:tc>
        <w:tc>
          <w:tcPr>
            <w:tcW w:w="1834" w:type="dxa"/>
            <w:tcBorders>
              <w:right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sidRPr="006F45F8">
              <w:rPr>
                <w:rFonts w:ascii="Times New Roman" w:hAnsi="Times New Roman"/>
                <w:sz w:val="24"/>
                <w:szCs w:val="24"/>
              </w:rPr>
              <w:t>G2 GP</w:t>
            </w:r>
          </w:p>
        </w:tc>
      </w:tr>
      <w:tr w:rsidR="00032745" w:rsidRPr="006F45F8" w:rsidTr="00B07363">
        <w:tc>
          <w:tcPr>
            <w:tcW w:w="1526" w:type="dxa"/>
            <w:tcBorders>
              <w:left w:val="single" w:sz="12" w:space="0" w:color="auto"/>
              <w:bottom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14,20–</w:t>
            </w:r>
            <w:r w:rsidRPr="006F45F8">
              <w:rPr>
                <w:rFonts w:ascii="Times New Roman" w:hAnsi="Times New Roman"/>
                <w:sz w:val="24"/>
                <w:szCs w:val="24"/>
              </w:rPr>
              <w:t>16,50</w:t>
            </w:r>
          </w:p>
        </w:tc>
        <w:tc>
          <w:tcPr>
            <w:tcW w:w="1694" w:type="dxa"/>
            <w:tcBorders>
              <w:bottom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sidRPr="006F45F8">
              <w:rPr>
                <w:rFonts w:ascii="Times New Roman" w:hAnsi="Times New Roman"/>
                <w:sz w:val="24"/>
                <w:szCs w:val="24"/>
              </w:rPr>
              <w:t>113,82–111,52</w:t>
            </w:r>
          </w:p>
        </w:tc>
        <w:tc>
          <w:tcPr>
            <w:tcW w:w="4423" w:type="dxa"/>
            <w:tcBorders>
              <w:bottom w:val="single" w:sz="12" w:space="0" w:color="auto"/>
            </w:tcBorders>
          </w:tcPr>
          <w:p w:rsidR="00032745" w:rsidRPr="006F45F8" w:rsidRDefault="00032745" w:rsidP="00B07363">
            <w:pPr>
              <w:widowControl w:val="0"/>
              <w:autoSpaceDE w:val="0"/>
              <w:autoSpaceDN w:val="0"/>
              <w:adjustRightInd w:val="0"/>
              <w:spacing w:after="0" w:line="240" w:lineRule="auto"/>
              <w:jc w:val="both"/>
              <w:rPr>
                <w:rFonts w:ascii="Times New Roman" w:hAnsi="Times New Roman"/>
                <w:sz w:val="20"/>
                <w:szCs w:val="20"/>
              </w:rPr>
            </w:pPr>
            <w:r w:rsidRPr="006F45F8">
              <w:rPr>
                <w:rFonts w:ascii="Times New Roman" w:hAnsi="Times New Roman"/>
                <w:color w:val="000000"/>
                <w:sz w:val="20"/>
                <w:szCs w:val="20"/>
              </w:rPr>
              <w:t>Jílovec silně zvětralý až rozložený v jíl, tmavě šedý, rozpadavý</w:t>
            </w:r>
          </w:p>
        </w:tc>
        <w:tc>
          <w:tcPr>
            <w:tcW w:w="1834" w:type="dxa"/>
            <w:tcBorders>
              <w:bottom w:val="single" w:sz="12" w:space="0" w:color="auto"/>
              <w:right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sidRPr="006F45F8">
              <w:rPr>
                <w:rFonts w:ascii="Times New Roman" w:hAnsi="Times New Roman"/>
                <w:sz w:val="24"/>
                <w:szCs w:val="24"/>
              </w:rPr>
              <w:t>R6 (J)</w:t>
            </w:r>
          </w:p>
        </w:tc>
      </w:tr>
    </w:tbl>
    <w:p w:rsidR="00032745" w:rsidRDefault="00032745" w:rsidP="00596F72">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596F72">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B07363">
      <w:pPr>
        <w:pStyle w:val="Tab"/>
      </w:pPr>
      <w:bookmarkStart w:id="76" w:name="_Toc365838692"/>
      <w:bookmarkStart w:id="77" w:name="_Toc365838746"/>
      <w:r>
        <w:t>Geologická dokumentace monitorovacího vrtu HV-403</w:t>
      </w:r>
      <w:bookmarkEnd w:id="76"/>
      <w:bookmarkEnd w:id="77"/>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40"/>
        <w:gridCol w:w="1680"/>
        <w:gridCol w:w="4423"/>
        <w:gridCol w:w="1855"/>
      </w:tblGrid>
      <w:tr w:rsidR="00032745" w:rsidRPr="006F45F8" w:rsidTr="00B07363">
        <w:tc>
          <w:tcPr>
            <w:tcW w:w="1540" w:type="dxa"/>
            <w:tcBorders>
              <w:top w:val="single" w:sz="12" w:space="0" w:color="auto"/>
              <w:left w:val="single" w:sz="12" w:space="0" w:color="auto"/>
              <w:bottom w:val="single" w:sz="12" w:space="0" w:color="auto"/>
              <w:right w:val="single" w:sz="12" w:space="0" w:color="auto"/>
            </w:tcBorders>
            <w:vAlign w:val="center"/>
          </w:tcPr>
          <w:p w:rsidR="00032745" w:rsidRDefault="00032745" w:rsidP="00B07363">
            <w:pPr>
              <w:widowControl w:val="0"/>
              <w:autoSpaceDE w:val="0"/>
              <w:autoSpaceDN w:val="0"/>
              <w:adjustRightInd w:val="0"/>
              <w:spacing w:after="0" w:line="240" w:lineRule="auto"/>
              <w:jc w:val="center"/>
              <w:rPr>
                <w:rFonts w:ascii="Times New Roman" w:hAnsi="Times New Roman"/>
                <w:b/>
                <w:sz w:val="24"/>
                <w:szCs w:val="24"/>
              </w:rPr>
            </w:pPr>
            <w:r w:rsidRPr="006F45F8">
              <w:rPr>
                <w:rFonts w:ascii="Times New Roman" w:hAnsi="Times New Roman"/>
                <w:b/>
                <w:sz w:val="24"/>
                <w:szCs w:val="24"/>
              </w:rPr>
              <w:t>Interval</w:t>
            </w:r>
          </w:p>
          <w:p w:rsidR="00032745" w:rsidRPr="006F45F8" w:rsidRDefault="00032745" w:rsidP="00B07363">
            <w:pPr>
              <w:widowControl w:val="0"/>
              <w:autoSpaceDE w:val="0"/>
              <w:autoSpaceDN w:val="0"/>
              <w:adjustRightInd w:val="0"/>
              <w:spacing w:after="0" w:line="240" w:lineRule="auto"/>
              <w:jc w:val="center"/>
              <w:rPr>
                <w:rFonts w:ascii="Times New Roman" w:hAnsi="Times New Roman"/>
                <w:b/>
                <w:sz w:val="24"/>
                <w:szCs w:val="24"/>
              </w:rPr>
            </w:pPr>
            <w:r w:rsidRPr="006F45F8">
              <w:rPr>
                <w:rFonts w:ascii="Times New Roman" w:hAnsi="Times New Roman"/>
                <w:b/>
                <w:sz w:val="24"/>
                <w:szCs w:val="24"/>
              </w:rPr>
              <w:t>(m. p. t.)</w:t>
            </w:r>
          </w:p>
        </w:tc>
        <w:tc>
          <w:tcPr>
            <w:tcW w:w="1680" w:type="dxa"/>
            <w:tcBorders>
              <w:top w:val="single" w:sz="12" w:space="0" w:color="auto"/>
              <w:left w:val="single" w:sz="12" w:space="0" w:color="auto"/>
              <w:bottom w:val="single" w:sz="12" w:space="0" w:color="auto"/>
              <w:right w:val="single" w:sz="12" w:space="0" w:color="auto"/>
            </w:tcBorders>
            <w:vAlign w:val="center"/>
          </w:tcPr>
          <w:p w:rsidR="00032745" w:rsidRDefault="00032745" w:rsidP="00B07363">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Interval</w:t>
            </w:r>
          </w:p>
          <w:p w:rsidR="00032745" w:rsidRPr="006F45F8" w:rsidRDefault="00032745" w:rsidP="00B07363">
            <w:pPr>
              <w:widowControl w:val="0"/>
              <w:autoSpaceDE w:val="0"/>
              <w:autoSpaceDN w:val="0"/>
              <w:adjustRightInd w:val="0"/>
              <w:spacing w:after="0" w:line="240" w:lineRule="auto"/>
              <w:jc w:val="center"/>
              <w:rPr>
                <w:rFonts w:ascii="Times New Roman" w:hAnsi="Times New Roman"/>
                <w:b/>
                <w:sz w:val="24"/>
                <w:szCs w:val="24"/>
              </w:rPr>
            </w:pPr>
            <w:r w:rsidRPr="006F45F8">
              <w:rPr>
                <w:rFonts w:ascii="Times New Roman" w:hAnsi="Times New Roman"/>
                <w:b/>
                <w:sz w:val="24"/>
                <w:szCs w:val="24"/>
              </w:rPr>
              <w:t>(m. n. m.)</w:t>
            </w:r>
          </w:p>
        </w:tc>
        <w:tc>
          <w:tcPr>
            <w:tcW w:w="4423" w:type="dxa"/>
            <w:tcBorders>
              <w:top w:val="single" w:sz="12" w:space="0" w:color="auto"/>
              <w:left w:val="single" w:sz="12" w:space="0" w:color="auto"/>
              <w:bottom w:val="single" w:sz="12" w:space="0" w:color="auto"/>
              <w:right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b/>
              </w:rPr>
            </w:pPr>
            <w:r w:rsidRPr="006F45F8">
              <w:rPr>
                <w:rFonts w:ascii="Times New Roman" w:hAnsi="Times New Roman"/>
                <w:b/>
              </w:rPr>
              <w:t>Geologická dokumentace</w:t>
            </w:r>
          </w:p>
        </w:tc>
        <w:tc>
          <w:tcPr>
            <w:tcW w:w="1855" w:type="dxa"/>
            <w:tcBorders>
              <w:top w:val="single" w:sz="12" w:space="0" w:color="auto"/>
              <w:left w:val="single" w:sz="12" w:space="0" w:color="auto"/>
              <w:bottom w:val="single" w:sz="12" w:space="0" w:color="auto"/>
              <w:right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b/>
                <w:sz w:val="24"/>
                <w:szCs w:val="24"/>
              </w:rPr>
            </w:pPr>
            <w:r w:rsidRPr="006F45F8">
              <w:rPr>
                <w:rFonts w:ascii="Times New Roman" w:hAnsi="Times New Roman"/>
                <w:b/>
                <w:sz w:val="24"/>
                <w:szCs w:val="24"/>
              </w:rPr>
              <w:t>ČSN 73 6133</w:t>
            </w:r>
          </w:p>
        </w:tc>
      </w:tr>
      <w:tr w:rsidR="00032745" w:rsidRPr="006F45F8" w:rsidTr="00B07363">
        <w:trPr>
          <w:trHeight w:val="405"/>
        </w:trPr>
        <w:tc>
          <w:tcPr>
            <w:tcW w:w="9498" w:type="dxa"/>
            <w:gridSpan w:val="4"/>
            <w:tcBorders>
              <w:top w:val="single" w:sz="12" w:space="0" w:color="auto"/>
              <w:left w:val="single" w:sz="12" w:space="0" w:color="auto"/>
              <w:bottom w:val="single" w:sz="12" w:space="0" w:color="auto"/>
              <w:right w:val="single" w:sz="12" w:space="0" w:color="auto"/>
            </w:tcBorders>
            <w:shd w:val="clear" w:color="auto" w:fill="D9D9D9"/>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b/>
                <w:sz w:val="24"/>
                <w:szCs w:val="24"/>
              </w:rPr>
            </w:pPr>
            <w:r w:rsidRPr="006F45F8">
              <w:rPr>
                <w:rFonts w:ascii="Times New Roman" w:hAnsi="Times New Roman"/>
                <w:b/>
                <w:sz w:val="24"/>
                <w:szCs w:val="24"/>
              </w:rPr>
              <w:t xml:space="preserve">HV-403 (zhlaví vrtu </w:t>
            </w:r>
            <w:smartTag w:uri="urn:schemas-microsoft-com:office:smarttags" w:element="metricconverter">
              <w:smartTagPr>
                <w:attr w:name="ProductID" w:val="128,15 m"/>
              </w:smartTagPr>
              <w:r w:rsidRPr="006F45F8">
                <w:rPr>
                  <w:rFonts w:ascii="Times New Roman" w:hAnsi="Times New Roman"/>
                  <w:b/>
                  <w:sz w:val="24"/>
                  <w:szCs w:val="24"/>
                </w:rPr>
                <w:t>128,15 m</w:t>
              </w:r>
            </w:smartTag>
            <w:r w:rsidRPr="006F45F8">
              <w:rPr>
                <w:rFonts w:ascii="Times New Roman" w:hAnsi="Times New Roman"/>
                <w:b/>
                <w:sz w:val="24"/>
                <w:szCs w:val="24"/>
              </w:rPr>
              <w:t>. n. m.)</w:t>
            </w:r>
          </w:p>
        </w:tc>
      </w:tr>
      <w:tr w:rsidR="00032745" w:rsidRPr="006F45F8" w:rsidTr="00B07363">
        <w:tc>
          <w:tcPr>
            <w:tcW w:w="1540" w:type="dxa"/>
            <w:tcBorders>
              <w:top w:val="single" w:sz="12" w:space="0" w:color="auto"/>
              <w:left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0,00–0</w:t>
            </w:r>
            <w:r w:rsidRPr="006F45F8">
              <w:rPr>
                <w:rFonts w:ascii="Times New Roman" w:hAnsi="Times New Roman"/>
                <w:sz w:val="24"/>
                <w:szCs w:val="24"/>
              </w:rPr>
              <w:t>,50</w:t>
            </w:r>
          </w:p>
        </w:tc>
        <w:tc>
          <w:tcPr>
            <w:tcW w:w="1680" w:type="dxa"/>
            <w:tcBorders>
              <w:top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128,15–</w:t>
            </w:r>
            <w:r w:rsidRPr="006F45F8">
              <w:rPr>
                <w:rFonts w:ascii="Times New Roman" w:hAnsi="Times New Roman"/>
                <w:sz w:val="24"/>
                <w:szCs w:val="24"/>
              </w:rPr>
              <w:t>127,65</w:t>
            </w:r>
          </w:p>
        </w:tc>
        <w:tc>
          <w:tcPr>
            <w:tcW w:w="4423" w:type="dxa"/>
            <w:tcBorders>
              <w:top w:val="single" w:sz="12" w:space="0" w:color="auto"/>
            </w:tcBorders>
          </w:tcPr>
          <w:p w:rsidR="00032745" w:rsidRPr="006F45F8" w:rsidRDefault="00032745" w:rsidP="00B07363">
            <w:pPr>
              <w:widowControl w:val="0"/>
              <w:autoSpaceDE w:val="0"/>
              <w:autoSpaceDN w:val="0"/>
              <w:adjustRightInd w:val="0"/>
              <w:spacing w:after="0" w:line="240" w:lineRule="auto"/>
              <w:jc w:val="both"/>
              <w:rPr>
                <w:rFonts w:ascii="Times New Roman" w:hAnsi="Times New Roman"/>
                <w:sz w:val="20"/>
                <w:szCs w:val="20"/>
              </w:rPr>
            </w:pPr>
            <w:r w:rsidRPr="006F45F8">
              <w:rPr>
                <w:rFonts w:ascii="Times New Roman" w:hAnsi="Times New Roman"/>
                <w:sz w:val="20"/>
                <w:szCs w:val="20"/>
              </w:rPr>
              <w:t>Beton</w:t>
            </w:r>
          </w:p>
        </w:tc>
        <w:tc>
          <w:tcPr>
            <w:tcW w:w="1855" w:type="dxa"/>
            <w:tcBorders>
              <w:top w:val="single" w:sz="12" w:space="0" w:color="auto"/>
              <w:right w:val="single" w:sz="12" w:space="0" w:color="auto"/>
            </w:tcBorders>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p>
        </w:tc>
      </w:tr>
      <w:tr w:rsidR="00032745" w:rsidRPr="006F45F8" w:rsidTr="00B07363">
        <w:tc>
          <w:tcPr>
            <w:tcW w:w="1540" w:type="dxa"/>
            <w:tcBorders>
              <w:left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0,50–</w:t>
            </w:r>
            <w:r w:rsidRPr="006F45F8">
              <w:rPr>
                <w:rFonts w:ascii="Times New Roman" w:hAnsi="Times New Roman"/>
                <w:sz w:val="24"/>
                <w:szCs w:val="24"/>
              </w:rPr>
              <w:t>3,20</w:t>
            </w:r>
          </w:p>
        </w:tc>
        <w:tc>
          <w:tcPr>
            <w:tcW w:w="1680" w:type="dxa"/>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sidRPr="006F45F8">
              <w:rPr>
                <w:rFonts w:ascii="Times New Roman" w:hAnsi="Times New Roman"/>
                <w:sz w:val="24"/>
                <w:szCs w:val="24"/>
              </w:rPr>
              <w:t>127,65–124,95</w:t>
            </w:r>
          </w:p>
        </w:tc>
        <w:tc>
          <w:tcPr>
            <w:tcW w:w="4423" w:type="dxa"/>
          </w:tcPr>
          <w:p w:rsidR="00032745" w:rsidRPr="006F45F8" w:rsidRDefault="00032745" w:rsidP="00B07363">
            <w:pPr>
              <w:widowControl w:val="0"/>
              <w:autoSpaceDE w:val="0"/>
              <w:autoSpaceDN w:val="0"/>
              <w:adjustRightInd w:val="0"/>
              <w:spacing w:after="0" w:line="240" w:lineRule="auto"/>
              <w:jc w:val="both"/>
              <w:rPr>
                <w:rFonts w:ascii="Times New Roman" w:hAnsi="Times New Roman"/>
                <w:sz w:val="20"/>
                <w:szCs w:val="20"/>
              </w:rPr>
            </w:pPr>
            <w:r w:rsidRPr="006F45F8">
              <w:rPr>
                <w:rFonts w:ascii="Times New Roman" w:hAnsi="Times New Roman"/>
                <w:sz w:val="20"/>
                <w:szCs w:val="20"/>
              </w:rPr>
              <w:t>Navážky – Hlína písčitá až písek hlinitý s příměsí štěrku, cihel a zaob</w:t>
            </w:r>
            <w:r>
              <w:rPr>
                <w:rFonts w:ascii="Times New Roman" w:hAnsi="Times New Roman"/>
                <w:sz w:val="20"/>
                <w:szCs w:val="20"/>
              </w:rPr>
              <w:t xml:space="preserve">lenými valouny do </w:t>
            </w:r>
            <w:smartTag w:uri="urn:schemas-microsoft-com:office:smarttags" w:element="metricconverter">
              <w:smartTagPr>
                <w:attr w:name="ProductID" w:val="20 cm"/>
              </w:smartTagPr>
              <w:r>
                <w:rPr>
                  <w:rFonts w:ascii="Times New Roman" w:hAnsi="Times New Roman"/>
                  <w:sz w:val="20"/>
                  <w:szCs w:val="20"/>
                </w:rPr>
                <w:t xml:space="preserve">20 </w:t>
              </w:r>
              <w:r w:rsidRPr="006F45F8">
                <w:rPr>
                  <w:rFonts w:ascii="Times New Roman" w:hAnsi="Times New Roman"/>
                  <w:sz w:val="20"/>
                  <w:szCs w:val="20"/>
                </w:rPr>
                <w:t>cm</w:t>
              </w:r>
            </w:smartTag>
          </w:p>
        </w:tc>
        <w:tc>
          <w:tcPr>
            <w:tcW w:w="1855" w:type="dxa"/>
            <w:tcBorders>
              <w:right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sidRPr="006F45F8">
              <w:rPr>
                <w:rFonts w:ascii="Times New Roman" w:hAnsi="Times New Roman"/>
                <w:sz w:val="24"/>
                <w:szCs w:val="24"/>
              </w:rPr>
              <w:t>F3 MS</w:t>
            </w:r>
          </w:p>
        </w:tc>
      </w:tr>
      <w:tr w:rsidR="00032745" w:rsidRPr="006F45F8" w:rsidTr="00B07363">
        <w:tc>
          <w:tcPr>
            <w:tcW w:w="1540" w:type="dxa"/>
            <w:tcBorders>
              <w:left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3,20</w:t>
            </w:r>
            <w:r w:rsidRPr="006F45F8">
              <w:rPr>
                <w:rFonts w:ascii="Times New Roman" w:hAnsi="Times New Roman"/>
                <w:sz w:val="24"/>
                <w:szCs w:val="24"/>
              </w:rPr>
              <w:t>–4,00</w:t>
            </w:r>
          </w:p>
        </w:tc>
        <w:tc>
          <w:tcPr>
            <w:tcW w:w="1680" w:type="dxa"/>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sidRPr="006F45F8">
              <w:rPr>
                <w:rFonts w:ascii="Times New Roman" w:hAnsi="Times New Roman"/>
                <w:sz w:val="24"/>
                <w:szCs w:val="24"/>
              </w:rPr>
              <w:t>124,95–124,15</w:t>
            </w:r>
          </w:p>
        </w:tc>
        <w:tc>
          <w:tcPr>
            <w:tcW w:w="4423" w:type="dxa"/>
          </w:tcPr>
          <w:p w:rsidR="00032745" w:rsidRPr="006F45F8" w:rsidRDefault="00032745" w:rsidP="00B07363">
            <w:pPr>
              <w:widowControl w:val="0"/>
              <w:autoSpaceDE w:val="0"/>
              <w:autoSpaceDN w:val="0"/>
              <w:adjustRightInd w:val="0"/>
              <w:spacing w:after="0" w:line="240" w:lineRule="auto"/>
              <w:jc w:val="both"/>
              <w:rPr>
                <w:rFonts w:ascii="Times New Roman" w:hAnsi="Times New Roman"/>
                <w:sz w:val="20"/>
                <w:szCs w:val="20"/>
              </w:rPr>
            </w:pPr>
            <w:r w:rsidRPr="006F45F8">
              <w:rPr>
                <w:rFonts w:ascii="Times New Roman" w:hAnsi="Times New Roman"/>
                <w:sz w:val="20"/>
                <w:szCs w:val="20"/>
              </w:rPr>
              <w:t>Jílovitý písek s příměsí štěrku, tmavě šedý</w:t>
            </w:r>
          </w:p>
        </w:tc>
        <w:tc>
          <w:tcPr>
            <w:tcW w:w="1855" w:type="dxa"/>
            <w:tcBorders>
              <w:right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sidRPr="006F45F8">
              <w:rPr>
                <w:rFonts w:ascii="Times New Roman" w:hAnsi="Times New Roman"/>
                <w:sz w:val="24"/>
                <w:szCs w:val="24"/>
              </w:rPr>
              <w:t>S5 SC</w:t>
            </w:r>
          </w:p>
        </w:tc>
      </w:tr>
      <w:tr w:rsidR="00032745" w:rsidRPr="006F45F8" w:rsidTr="00B07363">
        <w:tc>
          <w:tcPr>
            <w:tcW w:w="1540" w:type="dxa"/>
            <w:tcBorders>
              <w:left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4,00–</w:t>
            </w:r>
            <w:r w:rsidRPr="006F45F8">
              <w:rPr>
                <w:rFonts w:ascii="Times New Roman" w:hAnsi="Times New Roman"/>
                <w:sz w:val="24"/>
                <w:szCs w:val="24"/>
              </w:rPr>
              <w:t>15,60</w:t>
            </w:r>
          </w:p>
        </w:tc>
        <w:tc>
          <w:tcPr>
            <w:tcW w:w="1680" w:type="dxa"/>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sidRPr="006F45F8">
              <w:rPr>
                <w:rFonts w:ascii="Times New Roman" w:hAnsi="Times New Roman"/>
                <w:sz w:val="24"/>
                <w:szCs w:val="24"/>
              </w:rPr>
              <w:t>124,15–112,55</w:t>
            </w:r>
          </w:p>
        </w:tc>
        <w:tc>
          <w:tcPr>
            <w:tcW w:w="4423" w:type="dxa"/>
          </w:tcPr>
          <w:p w:rsidR="00032745" w:rsidRPr="006F45F8" w:rsidRDefault="00032745" w:rsidP="00B07363">
            <w:pPr>
              <w:widowControl w:val="0"/>
              <w:autoSpaceDE w:val="0"/>
              <w:autoSpaceDN w:val="0"/>
              <w:adjustRightInd w:val="0"/>
              <w:spacing w:after="0" w:line="240" w:lineRule="auto"/>
              <w:jc w:val="both"/>
              <w:rPr>
                <w:rFonts w:ascii="Times New Roman" w:hAnsi="Times New Roman"/>
                <w:sz w:val="20"/>
                <w:szCs w:val="20"/>
              </w:rPr>
            </w:pPr>
            <w:r w:rsidRPr="006F45F8">
              <w:rPr>
                <w:rFonts w:ascii="Times New Roman" w:hAnsi="Times New Roman"/>
                <w:sz w:val="20"/>
                <w:szCs w:val="20"/>
              </w:rPr>
              <w:t xml:space="preserve">Písčitý štěrk až štěrkopísek, šedočerný </w:t>
            </w:r>
            <w:r>
              <w:rPr>
                <w:rFonts w:ascii="Times New Roman" w:hAnsi="Times New Roman"/>
                <w:sz w:val="20"/>
                <w:szCs w:val="20"/>
              </w:rPr>
              <w:t xml:space="preserve">až okrově hnědý s valouny do </w:t>
            </w:r>
            <w:smartTag w:uri="urn:schemas-microsoft-com:office:smarttags" w:element="metricconverter">
              <w:smartTagPr>
                <w:attr w:name="ProductID" w:val="10 cm"/>
              </w:smartTagPr>
              <w:r>
                <w:rPr>
                  <w:rFonts w:ascii="Times New Roman" w:hAnsi="Times New Roman"/>
                  <w:sz w:val="20"/>
                  <w:szCs w:val="20"/>
                </w:rPr>
                <w:t xml:space="preserve">10 </w:t>
              </w:r>
              <w:r w:rsidRPr="006F45F8">
                <w:rPr>
                  <w:rFonts w:ascii="Times New Roman" w:hAnsi="Times New Roman"/>
                  <w:sz w:val="20"/>
                  <w:szCs w:val="20"/>
                </w:rPr>
                <w:t>cm</w:t>
              </w:r>
            </w:smartTag>
          </w:p>
        </w:tc>
        <w:tc>
          <w:tcPr>
            <w:tcW w:w="1855" w:type="dxa"/>
            <w:tcBorders>
              <w:right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sidRPr="006F45F8">
              <w:rPr>
                <w:rFonts w:ascii="Times New Roman" w:hAnsi="Times New Roman"/>
                <w:sz w:val="24"/>
                <w:szCs w:val="24"/>
              </w:rPr>
              <w:t>G2 GP</w:t>
            </w:r>
          </w:p>
        </w:tc>
      </w:tr>
      <w:tr w:rsidR="00032745" w:rsidRPr="006F45F8" w:rsidTr="00B07363">
        <w:tc>
          <w:tcPr>
            <w:tcW w:w="1540" w:type="dxa"/>
            <w:tcBorders>
              <w:left w:val="single" w:sz="12" w:space="0" w:color="auto"/>
              <w:bottom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15,60</w:t>
            </w:r>
            <w:r w:rsidRPr="006F45F8">
              <w:rPr>
                <w:rFonts w:ascii="Times New Roman" w:hAnsi="Times New Roman"/>
                <w:sz w:val="24"/>
                <w:szCs w:val="24"/>
              </w:rPr>
              <w:t>–16,20</w:t>
            </w:r>
          </w:p>
        </w:tc>
        <w:tc>
          <w:tcPr>
            <w:tcW w:w="1680" w:type="dxa"/>
            <w:tcBorders>
              <w:bottom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sidRPr="006F45F8">
              <w:rPr>
                <w:rFonts w:ascii="Times New Roman" w:hAnsi="Times New Roman"/>
                <w:sz w:val="24"/>
                <w:szCs w:val="24"/>
              </w:rPr>
              <w:t>112,55–11,95</w:t>
            </w:r>
          </w:p>
        </w:tc>
        <w:tc>
          <w:tcPr>
            <w:tcW w:w="4423" w:type="dxa"/>
            <w:tcBorders>
              <w:bottom w:val="single" w:sz="12" w:space="0" w:color="auto"/>
            </w:tcBorders>
          </w:tcPr>
          <w:p w:rsidR="00032745" w:rsidRPr="006F45F8" w:rsidRDefault="00032745" w:rsidP="00B07363">
            <w:pPr>
              <w:widowControl w:val="0"/>
              <w:autoSpaceDE w:val="0"/>
              <w:autoSpaceDN w:val="0"/>
              <w:adjustRightInd w:val="0"/>
              <w:spacing w:after="0" w:line="240" w:lineRule="auto"/>
              <w:jc w:val="both"/>
              <w:rPr>
                <w:rFonts w:ascii="Times New Roman" w:hAnsi="Times New Roman"/>
                <w:sz w:val="20"/>
                <w:szCs w:val="20"/>
              </w:rPr>
            </w:pPr>
            <w:r w:rsidRPr="006F45F8">
              <w:rPr>
                <w:rFonts w:ascii="Times New Roman" w:hAnsi="Times New Roman"/>
                <w:color w:val="000000"/>
                <w:sz w:val="20"/>
                <w:szCs w:val="20"/>
              </w:rPr>
              <w:t>Jílove</w:t>
            </w:r>
            <w:r>
              <w:rPr>
                <w:rFonts w:ascii="Times New Roman" w:hAnsi="Times New Roman"/>
                <w:color w:val="000000"/>
                <w:sz w:val="20"/>
                <w:szCs w:val="20"/>
              </w:rPr>
              <w:t>c silně zvětralý až rozložený v jíl</w:t>
            </w:r>
            <w:r w:rsidRPr="006F45F8">
              <w:rPr>
                <w:rFonts w:ascii="Times New Roman" w:hAnsi="Times New Roman"/>
                <w:color w:val="000000"/>
                <w:sz w:val="20"/>
                <w:szCs w:val="20"/>
              </w:rPr>
              <w:t>, tmavě šedý, rozpadavý</w:t>
            </w:r>
          </w:p>
        </w:tc>
        <w:tc>
          <w:tcPr>
            <w:tcW w:w="1855" w:type="dxa"/>
            <w:tcBorders>
              <w:bottom w:val="single" w:sz="12" w:space="0" w:color="auto"/>
              <w:right w:val="single" w:sz="12" w:space="0" w:color="auto"/>
            </w:tcBorders>
            <w:vAlign w:val="center"/>
          </w:tcPr>
          <w:p w:rsidR="00032745" w:rsidRPr="006F45F8" w:rsidRDefault="00032745" w:rsidP="00B07363">
            <w:pPr>
              <w:widowControl w:val="0"/>
              <w:autoSpaceDE w:val="0"/>
              <w:autoSpaceDN w:val="0"/>
              <w:adjustRightInd w:val="0"/>
              <w:spacing w:after="0" w:line="240" w:lineRule="auto"/>
              <w:jc w:val="center"/>
              <w:rPr>
                <w:rFonts w:ascii="Times New Roman" w:hAnsi="Times New Roman"/>
                <w:sz w:val="24"/>
                <w:szCs w:val="24"/>
              </w:rPr>
            </w:pPr>
            <w:r w:rsidRPr="006F45F8">
              <w:rPr>
                <w:rFonts w:ascii="Times New Roman" w:hAnsi="Times New Roman"/>
                <w:sz w:val="24"/>
                <w:szCs w:val="24"/>
              </w:rPr>
              <w:t>R6 (J)</w:t>
            </w:r>
          </w:p>
        </w:tc>
      </w:tr>
    </w:tbl>
    <w:p w:rsidR="00032745" w:rsidRPr="00206E51" w:rsidRDefault="00032745" w:rsidP="00206E51">
      <w:pPr>
        <w:widowControl w:val="0"/>
        <w:autoSpaceDE w:val="0"/>
        <w:autoSpaceDN w:val="0"/>
        <w:adjustRightInd w:val="0"/>
        <w:spacing w:after="0" w:line="240" w:lineRule="auto"/>
        <w:jc w:val="both"/>
        <w:rPr>
          <w:rFonts w:ascii="Times New Roman" w:hAnsi="Times New Roman"/>
          <w:sz w:val="20"/>
          <w:szCs w:val="20"/>
        </w:rPr>
      </w:pPr>
    </w:p>
    <w:p w:rsidR="00032745" w:rsidRDefault="00032745" w:rsidP="00B07363">
      <w:pPr>
        <w:pStyle w:val="Tab"/>
      </w:pPr>
      <w:bookmarkStart w:id="78" w:name="_Toc365838693"/>
      <w:bookmarkStart w:id="79" w:name="_Toc365838747"/>
      <w:r>
        <w:t>Geologická dokumentace monitorovacího vrtu HV-404</w:t>
      </w:r>
      <w:bookmarkEnd w:id="78"/>
      <w:bookmarkEnd w:id="79"/>
    </w:p>
    <w:tbl>
      <w:tblPr>
        <w:tblW w:w="951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54"/>
        <w:gridCol w:w="1666"/>
        <w:gridCol w:w="4451"/>
        <w:gridCol w:w="1848"/>
      </w:tblGrid>
      <w:tr w:rsidR="00032745" w:rsidRPr="006F45F8" w:rsidTr="00B07363">
        <w:tc>
          <w:tcPr>
            <w:tcW w:w="1554" w:type="dxa"/>
            <w:tcBorders>
              <w:top w:val="single" w:sz="12" w:space="0" w:color="auto"/>
              <w:left w:val="single" w:sz="12" w:space="0" w:color="auto"/>
              <w:bottom w:val="single" w:sz="12" w:space="0" w:color="auto"/>
              <w:right w:val="single" w:sz="12" w:space="0" w:color="auto"/>
            </w:tcBorders>
            <w:vAlign w:val="center"/>
          </w:tcPr>
          <w:p w:rsidR="00032745" w:rsidRDefault="00032745" w:rsidP="00B07363">
            <w:pPr>
              <w:spacing w:after="0" w:line="240" w:lineRule="auto"/>
              <w:jc w:val="center"/>
              <w:rPr>
                <w:rFonts w:ascii="Times New Roman" w:hAnsi="Times New Roman"/>
                <w:b/>
                <w:sz w:val="24"/>
                <w:szCs w:val="24"/>
              </w:rPr>
            </w:pPr>
            <w:r>
              <w:rPr>
                <w:rFonts w:ascii="Times New Roman" w:hAnsi="Times New Roman"/>
                <w:b/>
                <w:sz w:val="24"/>
                <w:szCs w:val="24"/>
              </w:rPr>
              <w:t>Interval</w:t>
            </w:r>
          </w:p>
          <w:p w:rsidR="00032745" w:rsidRPr="006F45F8" w:rsidRDefault="00032745" w:rsidP="00B07363">
            <w:pPr>
              <w:spacing w:after="0" w:line="240" w:lineRule="auto"/>
              <w:jc w:val="center"/>
              <w:rPr>
                <w:rFonts w:ascii="Times New Roman" w:hAnsi="Times New Roman"/>
                <w:b/>
                <w:sz w:val="24"/>
                <w:szCs w:val="24"/>
              </w:rPr>
            </w:pPr>
            <w:r w:rsidRPr="006F45F8">
              <w:rPr>
                <w:rFonts w:ascii="Times New Roman" w:hAnsi="Times New Roman"/>
                <w:b/>
                <w:sz w:val="24"/>
                <w:szCs w:val="24"/>
              </w:rPr>
              <w:t>(m. p. t.)</w:t>
            </w:r>
          </w:p>
        </w:tc>
        <w:tc>
          <w:tcPr>
            <w:tcW w:w="1666" w:type="dxa"/>
            <w:tcBorders>
              <w:top w:val="single" w:sz="12" w:space="0" w:color="auto"/>
              <w:left w:val="single" w:sz="12" w:space="0" w:color="auto"/>
              <w:bottom w:val="single" w:sz="12" w:space="0" w:color="auto"/>
              <w:right w:val="single" w:sz="12" w:space="0" w:color="auto"/>
            </w:tcBorders>
            <w:vAlign w:val="center"/>
          </w:tcPr>
          <w:p w:rsidR="00032745" w:rsidRDefault="00032745" w:rsidP="00B07363">
            <w:pPr>
              <w:spacing w:after="0" w:line="240" w:lineRule="auto"/>
              <w:jc w:val="center"/>
              <w:rPr>
                <w:rFonts w:ascii="Times New Roman" w:hAnsi="Times New Roman"/>
                <w:b/>
                <w:sz w:val="24"/>
                <w:szCs w:val="24"/>
              </w:rPr>
            </w:pPr>
            <w:r>
              <w:rPr>
                <w:rFonts w:ascii="Times New Roman" w:hAnsi="Times New Roman"/>
                <w:b/>
                <w:sz w:val="24"/>
                <w:szCs w:val="24"/>
              </w:rPr>
              <w:t>Interval</w:t>
            </w:r>
          </w:p>
          <w:p w:rsidR="00032745" w:rsidRPr="006F45F8" w:rsidRDefault="00032745" w:rsidP="00B07363">
            <w:pPr>
              <w:spacing w:after="0" w:line="240" w:lineRule="auto"/>
              <w:jc w:val="center"/>
              <w:rPr>
                <w:rFonts w:ascii="Times New Roman" w:hAnsi="Times New Roman"/>
                <w:b/>
                <w:sz w:val="24"/>
                <w:szCs w:val="24"/>
              </w:rPr>
            </w:pPr>
            <w:r w:rsidRPr="006F45F8">
              <w:rPr>
                <w:rFonts w:ascii="Times New Roman" w:hAnsi="Times New Roman"/>
                <w:b/>
                <w:sz w:val="24"/>
                <w:szCs w:val="24"/>
              </w:rPr>
              <w:t>(m. n. m.)</w:t>
            </w:r>
          </w:p>
        </w:tc>
        <w:tc>
          <w:tcPr>
            <w:tcW w:w="4451" w:type="dxa"/>
            <w:tcBorders>
              <w:top w:val="single" w:sz="12" w:space="0" w:color="auto"/>
              <w:left w:val="single" w:sz="12" w:space="0" w:color="auto"/>
              <w:bottom w:val="single" w:sz="12" w:space="0" w:color="auto"/>
              <w:right w:val="single" w:sz="12" w:space="0" w:color="auto"/>
            </w:tcBorders>
            <w:vAlign w:val="center"/>
          </w:tcPr>
          <w:p w:rsidR="00032745" w:rsidRPr="006F45F8" w:rsidRDefault="00032745" w:rsidP="00B07363">
            <w:pPr>
              <w:spacing w:after="0" w:line="240" w:lineRule="auto"/>
              <w:jc w:val="center"/>
              <w:rPr>
                <w:rFonts w:ascii="Times New Roman" w:hAnsi="Times New Roman"/>
                <w:b/>
              </w:rPr>
            </w:pPr>
            <w:r w:rsidRPr="006F45F8">
              <w:rPr>
                <w:rFonts w:ascii="Times New Roman" w:hAnsi="Times New Roman"/>
                <w:b/>
              </w:rPr>
              <w:t>Geologická dokumentace</w:t>
            </w:r>
          </w:p>
        </w:tc>
        <w:tc>
          <w:tcPr>
            <w:tcW w:w="1848" w:type="dxa"/>
            <w:tcBorders>
              <w:top w:val="single" w:sz="12" w:space="0" w:color="auto"/>
              <w:left w:val="single" w:sz="12" w:space="0" w:color="auto"/>
              <w:bottom w:val="single" w:sz="12" w:space="0" w:color="auto"/>
              <w:right w:val="single" w:sz="12" w:space="0" w:color="auto"/>
            </w:tcBorders>
            <w:vAlign w:val="center"/>
          </w:tcPr>
          <w:p w:rsidR="00032745" w:rsidRPr="006F45F8" w:rsidRDefault="00032745" w:rsidP="00B07363">
            <w:pPr>
              <w:spacing w:after="0" w:line="240" w:lineRule="auto"/>
              <w:jc w:val="center"/>
              <w:rPr>
                <w:rFonts w:ascii="Times New Roman" w:hAnsi="Times New Roman"/>
                <w:b/>
                <w:sz w:val="24"/>
                <w:szCs w:val="24"/>
              </w:rPr>
            </w:pPr>
            <w:r w:rsidRPr="006F45F8">
              <w:rPr>
                <w:rFonts w:ascii="Times New Roman" w:hAnsi="Times New Roman"/>
                <w:b/>
                <w:sz w:val="24"/>
                <w:szCs w:val="24"/>
              </w:rPr>
              <w:t>ČSN 73 6133</w:t>
            </w:r>
          </w:p>
        </w:tc>
      </w:tr>
      <w:tr w:rsidR="00032745" w:rsidRPr="006F45F8" w:rsidTr="00B07363">
        <w:trPr>
          <w:trHeight w:val="384"/>
        </w:trPr>
        <w:tc>
          <w:tcPr>
            <w:tcW w:w="9519" w:type="dxa"/>
            <w:gridSpan w:val="4"/>
            <w:tcBorders>
              <w:top w:val="single" w:sz="12" w:space="0" w:color="auto"/>
              <w:left w:val="single" w:sz="12" w:space="0" w:color="auto"/>
              <w:bottom w:val="single" w:sz="12" w:space="0" w:color="auto"/>
              <w:right w:val="single" w:sz="12" w:space="0" w:color="auto"/>
            </w:tcBorders>
            <w:shd w:val="clear" w:color="auto" w:fill="D9D9D9"/>
            <w:vAlign w:val="center"/>
          </w:tcPr>
          <w:p w:rsidR="00032745" w:rsidRPr="006F45F8" w:rsidRDefault="00032745" w:rsidP="00B07363">
            <w:pPr>
              <w:spacing w:after="0" w:line="240" w:lineRule="auto"/>
              <w:jc w:val="center"/>
              <w:rPr>
                <w:rFonts w:ascii="Times New Roman" w:hAnsi="Times New Roman"/>
                <w:b/>
                <w:sz w:val="24"/>
                <w:szCs w:val="24"/>
              </w:rPr>
            </w:pPr>
            <w:r w:rsidRPr="006F45F8">
              <w:rPr>
                <w:rFonts w:ascii="Times New Roman" w:hAnsi="Times New Roman"/>
                <w:b/>
                <w:sz w:val="24"/>
                <w:szCs w:val="24"/>
              </w:rPr>
              <w:t xml:space="preserve">HV-404 (zhlaví vrtu </w:t>
            </w:r>
            <w:smartTag w:uri="urn:schemas-microsoft-com:office:smarttags" w:element="metricconverter">
              <w:smartTagPr>
                <w:attr w:name="ProductID" w:val="128,10 m"/>
              </w:smartTagPr>
              <w:r w:rsidRPr="006F45F8">
                <w:rPr>
                  <w:rFonts w:ascii="Times New Roman" w:hAnsi="Times New Roman"/>
                  <w:b/>
                  <w:sz w:val="24"/>
                  <w:szCs w:val="24"/>
                </w:rPr>
                <w:t>128,10 m</w:t>
              </w:r>
            </w:smartTag>
            <w:r w:rsidRPr="006F45F8">
              <w:rPr>
                <w:rFonts w:ascii="Times New Roman" w:hAnsi="Times New Roman"/>
                <w:b/>
                <w:sz w:val="24"/>
                <w:szCs w:val="24"/>
              </w:rPr>
              <w:t>. n. m.)</w:t>
            </w:r>
          </w:p>
        </w:tc>
      </w:tr>
      <w:tr w:rsidR="00032745" w:rsidRPr="006F45F8" w:rsidTr="00B07363">
        <w:trPr>
          <w:trHeight w:val="170"/>
        </w:trPr>
        <w:tc>
          <w:tcPr>
            <w:tcW w:w="1554" w:type="dxa"/>
            <w:tcBorders>
              <w:top w:val="single" w:sz="12" w:space="0" w:color="auto"/>
              <w:left w:val="single" w:sz="12" w:space="0" w:color="auto"/>
            </w:tcBorders>
            <w:vAlign w:val="center"/>
          </w:tcPr>
          <w:p w:rsidR="00032745" w:rsidRPr="006F45F8" w:rsidRDefault="00032745" w:rsidP="00B07363">
            <w:pPr>
              <w:spacing w:after="0" w:line="240" w:lineRule="auto"/>
              <w:jc w:val="center"/>
              <w:rPr>
                <w:rFonts w:ascii="Times New Roman" w:hAnsi="Times New Roman"/>
                <w:sz w:val="24"/>
                <w:szCs w:val="24"/>
              </w:rPr>
            </w:pPr>
            <w:r w:rsidRPr="006F45F8">
              <w:rPr>
                <w:rFonts w:ascii="Times New Roman" w:hAnsi="Times New Roman"/>
                <w:sz w:val="24"/>
                <w:szCs w:val="24"/>
              </w:rPr>
              <w:t>0,00–0,40</w:t>
            </w:r>
          </w:p>
        </w:tc>
        <w:tc>
          <w:tcPr>
            <w:tcW w:w="1666" w:type="dxa"/>
            <w:tcBorders>
              <w:top w:val="single" w:sz="12" w:space="0" w:color="auto"/>
            </w:tcBorders>
            <w:vAlign w:val="center"/>
          </w:tcPr>
          <w:p w:rsidR="00032745" w:rsidRPr="006F45F8" w:rsidRDefault="00032745" w:rsidP="00B07363">
            <w:pPr>
              <w:spacing w:after="0" w:line="240" w:lineRule="auto"/>
              <w:jc w:val="center"/>
              <w:rPr>
                <w:rFonts w:ascii="Times New Roman" w:hAnsi="Times New Roman"/>
                <w:sz w:val="24"/>
                <w:szCs w:val="24"/>
              </w:rPr>
            </w:pPr>
            <w:r w:rsidRPr="006F45F8">
              <w:rPr>
                <w:rFonts w:ascii="Times New Roman" w:hAnsi="Times New Roman"/>
                <w:sz w:val="24"/>
                <w:szCs w:val="24"/>
              </w:rPr>
              <w:t>128,10–127,70</w:t>
            </w:r>
          </w:p>
        </w:tc>
        <w:tc>
          <w:tcPr>
            <w:tcW w:w="4451" w:type="dxa"/>
            <w:tcBorders>
              <w:top w:val="single" w:sz="12" w:space="0" w:color="auto"/>
            </w:tcBorders>
          </w:tcPr>
          <w:p w:rsidR="00032745" w:rsidRPr="006F45F8" w:rsidRDefault="00032745" w:rsidP="00B07363">
            <w:pPr>
              <w:spacing w:after="0" w:line="240" w:lineRule="auto"/>
              <w:jc w:val="both"/>
              <w:rPr>
                <w:rFonts w:ascii="Times New Roman" w:hAnsi="Times New Roman"/>
                <w:sz w:val="20"/>
                <w:szCs w:val="20"/>
              </w:rPr>
            </w:pPr>
            <w:r w:rsidRPr="006F45F8">
              <w:rPr>
                <w:rFonts w:ascii="Times New Roman" w:hAnsi="Times New Roman"/>
                <w:sz w:val="20"/>
                <w:szCs w:val="20"/>
              </w:rPr>
              <w:t>Beton</w:t>
            </w:r>
          </w:p>
        </w:tc>
        <w:tc>
          <w:tcPr>
            <w:tcW w:w="1848" w:type="dxa"/>
            <w:tcBorders>
              <w:top w:val="single" w:sz="12" w:space="0" w:color="auto"/>
              <w:right w:val="single" w:sz="12" w:space="0" w:color="auto"/>
            </w:tcBorders>
          </w:tcPr>
          <w:p w:rsidR="00032745" w:rsidRPr="006F45F8" w:rsidRDefault="00032745" w:rsidP="00B07363">
            <w:pPr>
              <w:spacing w:after="0" w:line="240" w:lineRule="auto"/>
              <w:jc w:val="center"/>
              <w:rPr>
                <w:rFonts w:ascii="Times New Roman" w:hAnsi="Times New Roman"/>
                <w:sz w:val="24"/>
                <w:szCs w:val="24"/>
              </w:rPr>
            </w:pPr>
          </w:p>
        </w:tc>
      </w:tr>
      <w:tr w:rsidR="00032745" w:rsidRPr="006F45F8" w:rsidTr="00B07363">
        <w:trPr>
          <w:trHeight w:val="170"/>
        </w:trPr>
        <w:tc>
          <w:tcPr>
            <w:tcW w:w="1554" w:type="dxa"/>
            <w:tcBorders>
              <w:left w:val="single" w:sz="12" w:space="0" w:color="auto"/>
            </w:tcBorders>
            <w:vAlign w:val="center"/>
          </w:tcPr>
          <w:p w:rsidR="00032745" w:rsidRPr="006F45F8" w:rsidRDefault="00032745" w:rsidP="00B07363">
            <w:pPr>
              <w:spacing w:after="0" w:line="240" w:lineRule="auto"/>
              <w:jc w:val="center"/>
              <w:rPr>
                <w:rFonts w:ascii="Times New Roman" w:hAnsi="Times New Roman"/>
                <w:sz w:val="24"/>
                <w:szCs w:val="24"/>
              </w:rPr>
            </w:pPr>
            <w:r w:rsidRPr="006F45F8">
              <w:rPr>
                <w:rFonts w:ascii="Times New Roman" w:hAnsi="Times New Roman"/>
                <w:sz w:val="24"/>
                <w:szCs w:val="24"/>
              </w:rPr>
              <w:t>0,40–1,80</w:t>
            </w:r>
          </w:p>
        </w:tc>
        <w:tc>
          <w:tcPr>
            <w:tcW w:w="1666" w:type="dxa"/>
            <w:vAlign w:val="center"/>
          </w:tcPr>
          <w:p w:rsidR="00032745" w:rsidRPr="006F45F8" w:rsidRDefault="00032745" w:rsidP="00B07363">
            <w:pPr>
              <w:spacing w:after="0" w:line="240" w:lineRule="auto"/>
              <w:jc w:val="center"/>
              <w:rPr>
                <w:rFonts w:ascii="Times New Roman" w:hAnsi="Times New Roman"/>
                <w:sz w:val="24"/>
                <w:szCs w:val="24"/>
              </w:rPr>
            </w:pPr>
            <w:r w:rsidRPr="006F45F8">
              <w:rPr>
                <w:rFonts w:ascii="Times New Roman" w:hAnsi="Times New Roman"/>
                <w:sz w:val="24"/>
                <w:szCs w:val="24"/>
              </w:rPr>
              <w:t>127,70–126,30</w:t>
            </w:r>
          </w:p>
        </w:tc>
        <w:tc>
          <w:tcPr>
            <w:tcW w:w="4451" w:type="dxa"/>
          </w:tcPr>
          <w:p w:rsidR="00032745" w:rsidRPr="006F45F8" w:rsidRDefault="00032745" w:rsidP="00B07363">
            <w:pPr>
              <w:spacing w:after="0" w:line="240" w:lineRule="auto"/>
              <w:jc w:val="both"/>
              <w:rPr>
                <w:rFonts w:ascii="Times New Roman" w:hAnsi="Times New Roman"/>
                <w:sz w:val="20"/>
                <w:szCs w:val="20"/>
              </w:rPr>
            </w:pPr>
            <w:r w:rsidRPr="006F45F8">
              <w:rPr>
                <w:rFonts w:ascii="Times New Roman" w:hAnsi="Times New Roman"/>
                <w:sz w:val="20"/>
                <w:szCs w:val="20"/>
              </w:rPr>
              <w:t>Navážky – Hlína písčitá se škvárou a pískem, šedá až černá</w:t>
            </w:r>
          </w:p>
        </w:tc>
        <w:tc>
          <w:tcPr>
            <w:tcW w:w="1848" w:type="dxa"/>
            <w:tcBorders>
              <w:right w:val="single" w:sz="12" w:space="0" w:color="auto"/>
            </w:tcBorders>
            <w:vAlign w:val="center"/>
          </w:tcPr>
          <w:p w:rsidR="00032745" w:rsidRPr="006F45F8" w:rsidRDefault="00032745" w:rsidP="00B07363">
            <w:pPr>
              <w:spacing w:after="0" w:line="240" w:lineRule="auto"/>
              <w:jc w:val="center"/>
              <w:rPr>
                <w:rFonts w:ascii="Times New Roman" w:hAnsi="Times New Roman"/>
                <w:sz w:val="24"/>
                <w:szCs w:val="24"/>
              </w:rPr>
            </w:pPr>
            <w:r w:rsidRPr="006F45F8">
              <w:rPr>
                <w:rFonts w:ascii="Times New Roman" w:hAnsi="Times New Roman"/>
                <w:sz w:val="24"/>
                <w:szCs w:val="24"/>
              </w:rPr>
              <w:t>F3 MS</w:t>
            </w:r>
          </w:p>
        </w:tc>
      </w:tr>
      <w:tr w:rsidR="00032745" w:rsidRPr="006F45F8" w:rsidTr="00B07363">
        <w:trPr>
          <w:trHeight w:val="170"/>
        </w:trPr>
        <w:tc>
          <w:tcPr>
            <w:tcW w:w="1554" w:type="dxa"/>
            <w:tcBorders>
              <w:left w:val="single" w:sz="12" w:space="0" w:color="auto"/>
            </w:tcBorders>
            <w:vAlign w:val="center"/>
          </w:tcPr>
          <w:p w:rsidR="00032745" w:rsidRPr="006F45F8" w:rsidRDefault="00032745" w:rsidP="00B07363">
            <w:pPr>
              <w:spacing w:after="0" w:line="240" w:lineRule="auto"/>
              <w:jc w:val="center"/>
              <w:rPr>
                <w:rFonts w:ascii="Times New Roman" w:hAnsi="Times New Roman"/>
                <w:sz w:val="24"/>
                <w:szCs w:val="24"/>
              </w:rPr>
            </w:pPr>
            <w:r w:rsidRPr="006F45F8">
              <w:rPr>
                <w:rFonts w:ascii="Times New Roman" w:hAnsi="Times New Roman"/>
                <w:sz w:val="24"/>
                <w:szCs w:val="24"/>
              </w:rPr>
              <w:t>1,80–3,00</w:t>
            </w:r>
          </w:p>
        </w:tc>
        <w:tc>
          <w:tcPr>
            <w:tcW w:w="1666" w:type="dxa"/>
            <w:vAlign w:val="center"/>
          </w:tcPr>
          <w:p w:rsidR="00032745" w:rsidRPr="006F45F8" w:rsidRDefault="00032745" w:rsidP="00B07363">
            <w:pPr>
              <w:spacing w:after="0" w:line="240" w:lineRule="auto"/>
              <w:jc w:val="center"/>
              <w:rPr>
                <w:rFonts w:ascii="Times New Roman" w:hAnsi="Times New Roman"/>
                <w:sz w:val="24"/>
                <w:szCs w:val="24"/>
              </w:rPr>
            </w:pPr>
            <w:r w:rsidRPr="006F45F8">
              <w:rPr>
                <w:rFonts w:ascii="Times New Roman" w:hAnsi="Times New Roman"/>
                <w:sz w:val="24"/>
                <w:szCs w:val="24"/>
              </w:rPr>
              <w:t>126,30–125,10</w:t>
            </w:r>
          </w:p>
        </w:tc>
        <w:tc>
          <w:tcPr>
            <w:tcW w:w="4451" w:type="dxa"/>
          </w:tcPr>
          <w:p w:rsidR="00032745" w:rsidRPr="006F45F8" w:rsidRDefault="00032745" w:rsidP="00B07363">
            <w:pPr>
              <w:spacing w:after="0" w:line="240" w:lineRule="auto"/>
              <w:jc w:val="both"/>
              <w:rPr>
                <w:rFonts w:ascii="Times New Roman" w:hAnsi="Times New Roman"/>
                <w:sz w:val="20"/>
                <w:szCs w:val="20"/>
              </w:rPr>
            </w:pPr>
            <w:r w:rsidRPr="006F45F8">
              <w:rPr>
                <w:rFonts w:ascii="Times New Roman" w:hAnsi="Times New Roman"/>
                <w:sz w:val="20"/>
                <w:szCs w:val="20"/>
              </w:rPr>
              <w:t>Povodňové hlíny – Hlína jílovitopísčitá s ojedinělými klasty štěrku, tmavě hnědá</w:t>
            </w:r>
          </w:p>
        </w:tc>
        <w:tc>
          <w:tcPr>
            <w:tcW w:w="1848" w:type="dxa"/>
            <w:tcBorders>
              <w:right w:val="single" w:sz="12" w:space="0" w:color="auto"/>
            </w:tcBorders>
            <w:vAlign w:val="center"/>
          </w:tcPr>
          <w:p w:rsidR="00032745" w:rsidRPr="006F45F8" w:rsidRDefault="00032745" w:rsidP="00B07363">
            <w:pPr>
              <w:spacing w:after="0" w:line="240" w:lineRule="auto"/>
              <w:jc w:val="center"/>
              <w:rPr>
                <w:rFonts w:ascii="Times New Roman" w:hAnsi="Times New Roman"/>
                <w:sz w:val="24"/>
                <w:szCs w:val="24"/>
              </w:rPr>
            </w:pPr>
            <w:r w:rsidRPr="006F45F8">
              <w:rPr>
                <w:rFonts w:ascii="Times New Roman" w:hAnsi="Times New Roman"/>
                <w:sz w:val="24"/>
                <w:szCs w:val="24"/>
              </w:rPr>
              <w:t>F6 CL</w:t>
            </w:r>
          </w:p>
        </w:tc>
      </w:tr>
      <w:tr w:rsidR="00032745" w:rsidRPr="006F45F8" w:rsidTr="00B07363">
        <w:trPr>
          <w:trHeight w:val="170"/>
        </w:trPr>
        <w:tc>
          <w:tcPr>
            <w:tcW w:w="1554" w:type="dxa"/>
            <w:tcBorders>
              <w:left w:val="single" w:sz="12" w:space="0" w:color="auto"/>
            </w:tcBorders>
            <w:vAlign w:val="center"/>
          </w:tcPr>
          <w:p w:rsidR="00032745" w:rsidRPr="006F45F8" w:rsidRDefault="00032745" w:rsidP="00B07363">
            <w:pPr>
              <w:spacing w:after="0" w:line="240" w:lineRule="auto"/>
              <w:jc w:val="center"/>
              <w:rPr>
                <w:rFonts w:ascii="Times New Roman" w:hAnsi="Times New Roman"/>
                <w:sz w:val="24"/>
                <w:szCs w:val="24"/>
              </w:rPr>
            </w:pPr>
            <w:r w:rsidRPr="006F45F8">
              <w:rPr>
                <w:rFonts w:ascii="Times New Roman" w:hAnsi="Times New Roman"/>
                <w:sz w:val="24"/>
                <w:szCs w:val="24"/>
              </w:rPr>
              <w:t>3,00–4,20</w:t>
            </w:r>
          </w:p>
        </w:tc>
        <w:tc>
          <w:tcPr>
            <w:tcW w:w="1666" w:type="dxa"/>
            <w:vAlign w:val="center"/>
          </w:tcPr>
          <w:p w:rsidR="00032745" w:rsidRPr="006F45F8" w:rsidRDefault="00032745" w:rsidP="00B07363">
            <w:pPr>
              <w:spacing w:after="0" w:line="240" w:lineRule="auto"/>
              <w:jc w:val="center"/>
              <w:rPr>
                <w:rFonts w:ascii="Times New Roman" w:hAnsi="Times New Roman"/>
                <w:sz w:val="24"/>
                <w:szCs w:val="24"/>
              </w:rPr>
            </w:pPr>
            <w:r w:rsidRPr="006F45F8">
              <w:rPr>
                <w:rFonts w:ascii="Times New Roman" w:hAnsi="Times New Roman"/>
                <w:sz w:val="24"/>
                <w:szCs w:val="24"/>
              </w:rPr>
              <w:t>125,10–123,90</w:t>
            </w:r>
          </w:p>
        </w:tc>
        <w:tc>
          <w:tcPr>
            <w:tcW w:w="4451" w:type="dxa"/>
          </w:tcPr>
          <w:p w:rsidR="00032745" w:rsidRPr="006F45F8" w:rsidRDefault="00032745" w:rsidP="00B07363">
            <w:pPr>
              <w:spacing w:after="0" w:line="240" w:lineRule="auto"/>
              <w:jc w:val="both"/>
              <w:rPr>
                <w:rFonts w:ascii="Times New Roman" w:hAnsi="Times New Roman"/>
                <w:sz w:val="20"/>
                <w:szCs w:val="20"/>
              </w:rPr>
            </w:pPr>
            <w:r w:rsidRPr="006F45F8">
              <w:rPr>
                <w:rFonts w:ascii="Times New Roman" w:hAnsi="Times New Roman"/>
                <w:sz w:val="20"/>
                <w:szCs w:val="20"/>
              </w:rPr>
              <w:t>Jílovitý písek, tmavě šedý s příměsí tmavě šedého štěrkopísku</w:t>
            </w:r>
          </w:p>
        </w:tc>
        <w:tc>
          <w:tcPr>
            <w:tcW w:w="1848" w:type="dxa"/>
            <w:tcBorders>
              <w:right w:val="single" w:sz="12" w:space="0" w:color="auto"/>
            </w:tcBorders>
            <w:vAlign w:val="center"/>
          </w:tcPr>
          <w:p w:rsidR="00032745" w:rsidRPr="006F45F8" w:rsidRDefault="00032745" w:rsidP="00B07363">
            <w:pPr>
              <w:spacing w:after="0" w:line="240" w:lineRule="auto"/>
              <w:jc w:val="center"/>
              <w:rPr>
                <w:rFonts w:ascii="Times New Roman" w:hAnsi="Times New Roman"/>
                <w:sz w:val="24"/>
                <w:szCs w:val="24"/>
              </w:rPr>
            </w:pPr>
            <w:r w:rsidRPr="006F45F8">
              <w:rPr>
                <w:rFonts w:ascii="Times New Roman" w:hAnsi="Times New Roman"/>
                <w:sz w:val="24"/>
                <w:szCs w:val="24"/>
              </w:rPr>
              <w:t>S5 SC</w:t>
            </w:r>
          </w:p>
        </w:tc>
      </w:tr>
      <w:tr w:rsidR="00032745" w:rsidRPr="006F45F8" w:rsidTr="00B07363">
        <w:trPr>
          <w:trHeight w:val="170"/>
        </w:trPr>
        <w:tc>
          <w:tcPr>
            <w:tcW w:w="1554" w:type="dxa"/>
            <w:tcBorders>
              <w:left w:val="single" w:sz="12" w:space="0" w:color="auto"/>
            </w:tcBorders>
            <w:vAlign w:val="center"/>
          </w:tcPr>
          <w:p w:rsidR="00032745" w:rsidRPr="006F45F8" w:rsidRDefault="00032745" w:rsidP="00B07363">
            <w:pPr>
              <w:spacing w:after="0" w:line="240" w:lineRule="auto"/>
              <w:jc w:val="center"/>
              <w:rPr>
                <w:rFonts w:ascii="Times New Roman" w:hAnsi="Times New Roman"/>
                <w:sz w:val="24"/>
                <w:szCs w:val="24"/>
              </w:rPr>
            </w:pPr>
            <w:r w:rsidRPr="006F45F8">
              <w:rPr>
                <w:rFonts w:ascii="Times New Roman" w:hAnsi="Times New Roman"/>
                <w:sz w:val="24"/>
                <w:szCs w:val="24"/>
              </w:rPr>
              <w:t>4,20–14,50</w:t>
            </w:r>
          </w:p>
        </w:tc>
        <w:tc>
          <w:tcPr>
            <w:tcW w:w="1666" w:type="dxa"/>
            <w:vAlign w:val="center"/>
          </w:tcPr>
          <w:p w:rsidR="00032745" w:rsidRPr="006F45F8" w:rsidRDefault="00032745" w:rsidP="00B07363">
            <w:pPr>
              <w:spacing w:after="0" w:line="240" w:lineRule="auto"/>
              <w:jc w:val="center"/>
              <w:rPr>
                <w:rFonts w:ascii="Times New Roman" w:hAnsi="Times New Roman"/>
                <w:sz w:val="24"/>
                <w:szCs w:val="24"/>
              </w:rPr>
            </w:pPr>
            <w:r w:rsidRPr="006F45F8">
              <w:rPr>
                <w:rFonts w:ascii="Times New Roman" w:hAnsi="Times New Roman"/>
                <w:sz w:val="24"/>
                <w:szCs w:val="24"/>
              </w:rPr>
              <w:t>123,90–113,60</w:t>
            </w:r>
          </w:p>
        </w:tc>
        <w:tc>
          <w:tcPr>
            <w:tcW w:w="4451" w:type="dxa"/>
          </w:tcPr>
          <w:p w:rsidR="00032745" w:rsidRPr="006F45F8" w:rsidRDefault="00032745" w:rsidP="00B07363">
            <w:pPr>
              <w:spacing w:after="0" w:line="240" w:lineRule="auto"/>
              <w:jc w:val="both"/>
              <w:rPr>
                <w:rFonts w:ascii="Times New Roman" w:hAnsi="Times New Roman"/>
                <w:sz w:val="20"/>
                <w:szCs w:val="20"/>
              </w:rPr>
            </w:pPr>
            <w:r w:rsidRPr="006F45F8">
              <w:rPr>
                <w:rFonts w:ascii="Times New Roman" w:hAnsi="Times New Roman"/>
                <w:sz w:val="20"/>
                <w:szCs w:val="20"/>
              </w:rPr>
              <w:t>Hrubý písek až štěrkopísek tmavě šedé až okrově hnědé b</w:t>
            </w:r>
            <w:r>
              <w:rPr>
                <w:rFonts w:ascii="Times New Roman" w:hAnsi="Times New Roman"/>
                <w:sz w:val="20"/>
                <w:szCs w:val="20"/>
              </w:rPr>
              <w:t xml:space="preserve">arvy, valouny o velikosti do   </w:t>
            </w:r>
            <w:smartTag w:uri="urn:schemas-microsoft-com:office:smarttags" w:element="metricconverter">
              <w:smartTagPr>
                <w:attr w:name="ProductID" w:val="12 cm"/>
              </w:smartTagPr>
              <w:r>
                <w:rPr>
                  <w:rFonts w:ascii="Times New Roman" w:hAnsi="Times New Roman"/>
                  <w:sz w:val="20"/>
                  <w:szCs w:val="20"/>
                </w:rPr>
                <w:t xml:space="preserve">12 </w:t>
              </w:r>
              <w:r w:rsidRPr="006F45F8">
                <w:rPr>
                  <w:rFonts w:ascii="Times New Roman" w:hAnsi="Times New Roman"/>
                  <w:sz w:val="20"/>
                  <w:szCs w:val="20"/>
                </w:rPr>
                <w:t>cm</w:t>
              </w:r>
            </w:smartTag>
          </w:p>
        </w:tc>
        <w:tc>
          <w:tcPr>
            <w:tcW w:w="1848" w:type="dxa"/>
            <w:tcBorders>
              <w:right w:val="single" w:sz="12" w:space="0" w:color="auto"/>
            </w:tcBorders>
            <w:vAlign w:val="center"/>
          </w:tcPr>
          <w:p w:rsidR="00032745" w:rsidRPr="006F45F8" w:rsidRDefault="00032745" w:rsidP="00B07363">
            <w:pPr>
              <w:spacing w:after="0" w:line="240" w:lineRule="auto"/>
              <w:jc w:val="center"/>
              <w:rPr>
                <w:rFonts w:ascii="Times New Roman" w:hAnsi="Times New Roman"/>
                <w:sz w:val="24"/>
                <w:szCs w:val="24"/>
              </w:rPr>
            </w:pPr>
            <w:r w:rsidRPr="006F45F8">
              <w:rPr>
                <w:rFonts w:ascii="Times New Roman" w:hAnsi="Times New Roman"/>
                <w:sz w:val="24"/>
                <w:szCs w:val="24"/>
              </w:rPr>
              <w:t>G2 GP</w:t>
            </w:r>
          </w:p>
        </w:tc>
      </w:tr>
      <w:tr w:rsidR="00032745" w:rsidRPr="006F45F8" w:rsidTr="00B07363">
        <w:trPr>
          <w:trHeight w:val="170"/>
        </w:trPr>
        <w:tc>
          <w:tcPr>
            <w:tcW w:w="1554" w:type="dxa"/>
            <w:tcBorders>
              <w:left w:val="single" w:sz="12" w:space="0" w:color="auto"/>
              <w:bottom w:val="single" w:sz="12" w:space="0" w:color="auto"/>
            </w:tcBorders>
            <w:vAlign w:val="center"/>
          </w:tcPr>
          <w:p w:rsidR="00032745" w:rsidRPr="006F45F8" w:rsidRDefault="00032745" w:rsidP="00B07363">
            <w:pPr>
              <w:spacing w:after="0" w:line="240" w:lineRule="auto"/>
              <w:jc w:val="center"/>
              <w:rPr>
                <w:rFonts w:ascii="Times New Roman" w:hAnsi="Times New Roman"/>
                <w:sz w:val="24"/>
                <w:szCs w:val="24"/>
              </w:rPr>
            </w:pPr>
            <w:r w:rsidRPr="006F45F8">
              <w:rPr>
                <w:rFonts w:ascii="Times New Roman" w:hAnsi="Times New Roman"/>
                <w:sz w:val="24"/>
                <w:szCs w:val="24"/>
              </w:rPr>
              <w:t>14,50–17,00</w:t>
            </w:r>
          </w:p>
        </w:tc>
        <w:tc>
          <w:tcPr>
            <w:tcW w:w="1666" w:type="dxa"/>
            <w:tcBorders>
              <w:bottom w:val="single" w:sz="12" w:space="0" w:color="auto"/>
            </w:tcBorders>
            <w:vAlign w:val="center"/>
          </w:tcPr>
          <w:p w:rsidR="00032745" w:rsidRPr="006F45F8" w:rsidRDefault="00032745" w:rsidP="00B07363">
            <w:pPr>
              <w:spacing w:after="0" w:line="240" w:lineRule="auto"/>
              <w:jc w:val="center"/>
              <w:rPr>
                <w:rFonts w:ascii="Times New Roman" w:hAnsi="Times New Roman"/>
                <w:sz w:val="24"/>
                <w:szCs w:val="24"/>
              </w:rPr>
            </w:pPr>
            <w:r w:rsidRPr="006F45F8">
              <w:rPr>
                <w:rFonts w:ascii="Times New Roman" w:hAnsi="Times New Roman"/>
                <w:sz w:val="24"/>
                <w:szCs w:val="24"/>
              </w:rPr>
              <w:t>113,60–111,10</w:t>
            </w:r>
          </w:p>
        </w:tc>
        <w:tc>
          <w:tcPr>
            <w:tcW w:w="4451" w:type="dxa"/>
            <w:tcBorders>
              <w:bottom w:val="single" w:sz="12" w:space="0" w:color="auto"/>
            </w:tcBorders>
          </w:tcPr>
          <w:p w:rsidR="00032745" w:rsidRPr="006F45F8" w:rsidRDefault="00032745" w:rsidP="00B07363">
            <w:pPr>
              <w:spacing w:after="0" w:line="240" w:lineRule="auto"/>
              <w:jc w:val="both"/>
              <w:rPr>
                <w:rFonts w:ascii="Times New Roman" w:hAnsi="Times New Roman"/>
                <w:sz w:val="20"/>
                <w:szCs w:val="20"/>
              </w:rPr>
            </w:pPr>
            <w:r>
              <w:rPr>
                <w:rFonts w:ascii="Times New Roman" w:hAnsi="Times New Roman"/>
                <w:color w:val="000000"/>
                <w:sz w:val="20"/>
                <w:szCs w:val="20"/>
              </w:rPr>
              <w:t>Jílovec</w:t>
            </w:r>
            <w:r w:rsidRPr="006F45F8">
              <w:rPr>
                <w:rFonts w:ascii="Times New Roman" w:hAnsi="Times New Roman"/>
                <w:color w:val="000000"/>
                <w:sz w:val="20"/>
                <w:szCs w:val="20"/>
              </w:rPr>
              <w:t xml:space="preserve"> silně zvětralý </w:t>
            </w:r>
            <w:r>
              <w:rPr>
                <w:rFonts w:ascii="Times New Roman" w:hAnsi="Times New Roman"/>
                <w:color w:val="000000"/>
                <w:sz w:val="20"/>
                <w:szCs w:val="20"/>
              </w:rPr>
              <w:t>až rozložený v jíl</w:t>
            </w:r>
            <w:r w:rsidRPr="006F45F8">
              <w:rPr>
                <w:rFonts w:ascii="Times New Roman" w:hAnsi="Times New Roman"/>
                <w:color w:val="000000"/>
                <w:sz w:val="20"/>
                <w:szCs w:val="20"/>
              </w:rPr>
              <w:t>, tmavě šedý, rozpadavý</w:t>
            </w:r>
          </w:p>
        </w:tc>
        <w:tc>
          <w:tcPr>
            <w:tcW w:w="1848" w:type="dxa"/>
            <w:tcBorders>
              <w:bottom w:val="single" w:sz="12" w:space="0" w:color="auto"/>
              <w:right w:val="single" w:sz="12" w:space="0" w:color="auto"/>
            </w:tcBorders>
            <w:vAlign w:val="center"/>
          </w:tcPr>
          <w:p w:rsidR="00032745" w:rsidRPr="006F45F8" w:rsidRDefault="00032745" w:rsidP="00B07363">
            <w:pPr>
              <w:spacing w:after="0" w:line="240" w:lineRule="auto"/>
              <w:jc w:val="center"/>
              <w:rPr>
                <w:rFonts w:ascii="Times New Roman" w:hAnsi="Times New Roman"/>
                <w:sz w:val="24"/>
                <w:szCs w:val="24"/>
              </w:rPr>
            </w:pPr>
            <w:r w:rsidRPr="006F45F8">
              <w:rPr>
                <w:rFonts w:ascii="Times New Roman" w:hAnsi="Times New Roman"/>
                <w:sz w:val="24"/>
                <w:szCs w:val="24"/>
              </w:rPr>
              <w:t>R6 (J)</w:t>
            </w:r>
          </w:p>
        </w:tc>
      </w:tr>
    </w:tbl>
    <w:p w:rsidR="00032745" w:rsidRDefault="00032745" w:rsidP="00C85470">
      <w:pPr>
        <w:widowControl w:val="0"/>
        <w:autoSpaceDE w:val="0"/>
        <w:autoSpaceDN w:val="0"/>
        <w:adjustRightInd w:val="0"/>
        <w:spacing w:after="0" w:line="240" w:lineRule="auto"/>
        <w:jc w:val="both"/>
        <w:rPr>
          <w:rFonts w:ascii="Times New Roman" w:hAnsi="Times New Roman"/>
          <w:sz w:val="24"/>
          <w:szCs w:val="24"/>
        </w:rPr>
      </w:pPr>
    </w:p>
    <w:p w:rsidR="00032745" w:rsidRPr="000E7E8E" w:rsidRDefault="00032745" w:rsidP="004D7B3C">
      <w:pPr>
        <w:widowControl w:val="0"/>
        <w:autoSpaceDE w:val="0"/>
        <w:autoSpaceDN w:val="0"/>
        <w:adjustRightInd w:val="0"/>
        <w:spacing w:after="0" w:line="240" w:lineRule="auto"/>
        <w:jc w:val="both"/>
        <w:rPr>
          <w:rFonts w:ascii="Times New Roman" w:hAnsi="Times New Roman"/>
          <w:b/>
          <w:sz w:val="24"/>
          <w:szCs w:val="24"/>
        </w:rPr>
      </w:pPr>
      <w:r w:rsidRPr="000E7E8E">
        <w:rPr>
          <w:rFonts w:ascii="Times New Roman" w:hAnsi="Times New Roman"/>
          <w:b/>
          <w:sz w:val="24"/>
          <w:szCs w:val="24"/>
        </w:rPr>
        <w:t>Jak vyplývá z tabulek 12, 13, 14, 15, báze kvartéru se na lok</w:t>
      </w:r>
      <w:r>
        <w:rPr>
          <w:rFonts w:ascii="Times New Roman" w:hAnsi="Times New Roman"/>
          <w:b/>
          <w:sz w:val="24"/>
          <w:szCs w:val="24"/>
        </w:rPr>
        <w:t>alitě nachází v hloubce      14,20–</w:t>
      </w:r>
      <w:r w:rsidRPr="000E7E8E">
        <w:rPr>
          <w:rFonts w:ascii="Times New Roman" w:hAnsi="Times New Roman"/>
          <w:b/>
          <w:sz w:val="24"/>
          <w:szCs w:val="24"/>
        </w:rPr>
        <w:t>15,60 m</w:t>
      </w:r>
      <w:r>
        <w:rPr>
          <w:rFonts w:ascii="Times New Roman" w:hAnsi="Times New Roman"/>
          <w:b/>
          <w:sz w:val="24"/>
          <w:szCs w:val="24"/>
        </w:rPr>
        <w:t xml:space="preserve">. p. t., tedy  cca od  113,8  do </w:t>
      </w:r>
      <w:smartTag w:uri="urn:schemas-microsoft-com:office:smarttags" w:element="metricconverter">
        <w:smartTagPr>
          <w:attr w:name="ProductID" w:val="112,6 m"/>
        </w:smartTagPr>
        <w:r>
          <w:rPr>
            <w:rFonts w:ascii="Times New Roman" w:hAnsi="Times New Roman"/>
            <w:b/>
            <w:sz w:val="24"/>
            <w:szCs w:val="24"/>
          </w:rPr>
          <w:t>112,6</w:t>
        </w:r>
        <w:r w:rsidRPr="000E7E8E">
          <w:rPr>
            <w:rFonts w:ascii="Times New Roman" w:hAnsi="Times New Roman"/>
            <w:b/>
            <w:sz w:val="24"/>
            <w:szCs w:val="24"/>
          </w:rPr>
          <w:t xml:space="preserve"> m</w:t>
        </w:r>
      </w:smartTag>
      <w:r w:rsidRPr="000E7E8E">
        <w:rPr>
          <w:rFonts w:ascii="Times New Roman" w:hAnsi="Times New Roman"/>
          <w:b/>
          <w:sz w:val="24"/>
          <w:szCs w:val="24"/>
        </w:rPr>
        <w:t>. n. m.</w:t>
      </w:r>
    </w:p>
    <w:p w:rsidR="00032745" w:rsidRPr="00206E51" w:rsidRDefault="00032745" w:rsidP="004D7B3C">
      <w:pPr>
        <w:widowControl w:val="0"/>
        <w:autoSpaceDE w:val="0"/>
        <w:autoSpaceDN w:val="0"/>
        <w:adjustRightInd w:val="0"/>
        <w:spacing w:after="0" w:line="240" w:lineRule="auto"/>
        <w:jc w:val="both"/>
        <w:rPr>
          <w:rFonts w:ascii="Times New Roman" w:hAnsi="Times New Roman"/>
          <w:sz w:val="20"/>
          <w:szCs w:val="24"/>
        </w:rPr>
      </w:pPr>
    </w:p>
    <w:p w:rsidR="00032745" w:rsidRPr="00206E51" w:rsidRDefault="00032745" w:rsidP="004D7B3C">
      <w:pPr>
        <w:widowControl w:val="0"/>
        <w:autoSpaceDE w:val="0"/>
        <w:autoSpaceDN w:val="0"/>
        <w:adjustRightInd w:val="0"/>
        <w:spacing w:after="0" w:line="240" w:lineRule="auto"/>
        <w:jc w:val="both"/>
        <w:rPr>
          <w:rFonts w:ascii="Times New Roman" w:hAnsi="Times New Roman"/>
          <w:sz w:val="20"/>
          <w:szCs w:val="24"/>
        </w:rPr>
      </w:pPr>
    </w:p>
    <w:p w:rsidR="00032745" w:rsidRPr="001C7357" w:rsidRDefault="00032745" w:rsidP="006C570D">
      <w:pPr>
        <w:pStyle w:val="ListParagraph"/>
        <w:widowControl w:val="0"/>
        <w:numPr>
          <w:ilvl w:val="0"/>
          <w:numId w:val="28"/>
        </w:numPr>
        <w:tabs>
          <w:tab w:val="left" w:pos="851"/>
        </w:tabs>
        <w:autoSpaceDE w:val="0"/>
        <w:autoSpaceDN w:val="0"/>
        <w:adjustRightInd w:val="0"/>
        <w:spacing w:after="0" w:line="240" w:lineRule="auto"/>
        <w:ind w:left="851" w:hanging="851"/>
        <w:jc w:val="both"/>
        <w:rPr>
          <w:rFonts w:ascii="Times New Roman" w:hAnsi="Times New Roman"/>
          <w:b/>
          <w:sz w:val="24"/>
          <w:szCs w:val="24"/>
        </w:rPr>
      </w:pPr>
      <w:r>
        <w:rPr>
          <w:rFonts w:ascii="Times New Roman" w:hAnsi="Times New Roman"/>
          <w:b/>
          <w:sz w:val="24"/>
          <w:szCs w:val="24"/>
        </w:rPr>
        <w:t>Geodetické práce</w:t>
      </w:r>
    </w:p>
    <w:p w:rsidR="00032745" w:rsidRPr="00206E51" w:rsidRDefault="00032745" w:rsidP="004D7B3C">
      <w:pPr>
        <w:widowControl w:val="0"/>
        <w:autoSpaceDE w:val="0"/>
        <w:autoSpaceDN w:val="0"/>
        <w:adjustRightInd w:val="0"/>
        <w:spacing w:after="0" w:line="240" w:lineRule="auto"/>
        <w:jc w:val="both"/>
        <w:rPr>
          <w:rFonts w:ascii="Times New Roman" w:hAnsi="Times New Roman"/>
          <w:sz w:val="20"/>
          <w:szCs w:val="24"/>
        </w:rPr>
      </w:pPr>
    </w:p>
    <w:p w:rsidR="00032745" w:rsidRDefault="00032745" w:rsidP="004D7B3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Nově realizované trvale vystrojené hydrogeologické monitorovací vrty (HV-401, HV-402,     HV-</w:t>
      </w:r>
      <w:smartTag w:uri="urn:schemas-microsoft-com:office:smarttags" w:element="metricconverter">
        <w:smartTagPr>
          <w:attr w:name="ProductID" w:val="403 a"/>
        </w:smartTagPr>
        <w:r>
          <w:rPr>
            <w:rFonts w:ascii="Times New Roman" w:hAnsi="Times New Roman"/>
            <w:sz w:val="24"/>
            <w:szCs w:val="24"/>
          </w:rPr>
          <w:t>403 a</w:t>
        </w:r>
      </w:smartTag>
      <w:r>
        <w:rPr>
          <w:rFonts w:ascii="Times New Roman" w:hAnsi="Times New Roman"/>
          <w:sz w:val="24"/>
          <w:szCs w:val="24"/>
        </w:rPr>
        <w:t xml:space="preserve"> HV-404) i stávající dohledané vrty byly zaměřeny v systému JTSK  a Balt  po vyrovnání. Měření uskutečnila </w:t>
      </w:r>
      <w:r w:rsidRPr="00BE61B9">
        <w:rPr>
          <w:rFonts w:ascii="Times New Roman" w:hAnsi="Times New Roman"/>
          <w:sz w:val="24"/>
          <w:szCs w:val="24"/>
        </w:rPr>
        <w:t>Geodet</w:t>
      </w:r>
      <w:r>
        <w:rPr>
          <w:rFonts w:ascii="Times New Roman" w:hAnsi="Times New Roman"/>
          <w:sz w:val="24"/>
          <w:szCs w:val="24"/>
        </w:rPr>
        <w:t>ická kancelář GEO – DC s.r.o., Děčín</w:t>
      </w:r>
      <w:r w:rsidRPr="00BE61B9">
        <w:rPr>
          <w:rFonts w:ascii="Times New Roman" w:hAnsi="Times New Roman"/>
          <w:sz w:val="24"/>
          <w:szCs w:val="24"/>
        </w:rPr>
        <w:t>.</w:t>
      </w:r>
      <w:r>
        <w:rPr>
          <w:rFonts w:ascii="Times New Roman" w:hAnsi="Times New Roman"/>
          <w:sz w:val="24"/>
          <w:szCs w:val="24"/>
        </w:rPr>
        <w:t xml:space="preserve"> Technická zpráva je součástí přílohy 11.</w:t>
      </w:r>
    </w:p>
    <w:p w:rsidR="00032745" w:rsidRPr="00206E51" w:rsidRDefault="00032745" w:rsidP="004D7B3C">
      <w:pPr>
        <w:widowControl w:val="0"/>
        <w:autoSpaceDE w:val="0"/>
        <w:autoSpaceDN w:val="0"/>
        <w:adjustRightInd w:val="0"/>
        <w:spacing w:after="0" w:line="240" w:lineRule="auto"/>
        <w:ind w:firstLine="709"/>
        <w:jc w:val="both"/>
        <w:rPr>
          <w:rFonts w:ascii="Times New Roman" w:hAnsi="Times New Roman"/>
          <w:sz w:val="20"/>
          <w:szCs w:val="24"/>
        </w:rPr>
      </w:pPr>
    </w:p>
    <w:p w:rsidR="00032745" w:rsidRPr="00206E51" w:rsidRDefault="00032745" w:rsidP="004D7B3C">
      <w:pPr>
        <w:widowControl w:val="0"/>
        <w:autoSpaceDE w:val="0"/>
        <w:autoSpaceDN w:val="0"/>
        <w:adjustRightInd w:val="0"/>
        <w:spacing w:after="0" w:line="240" w:lineRule="auto"/>
        <w:jc w:val="both"/>
        <w:rPr>
          <w:rFonts w:ascii="Times New Roman" w:hAnsi="Times New Roman"/>
          <w:sz w:val="20"/>
          <w:szCs w:val="24"/>
        </w:rPr>
      </w:pPr>
    </w:p>
    <w:p w:rsidR="00032745" w:rsidRPr="001C7357" w:rsidRDefault="00032745" w:rsidP="006C570D">
      <w:pPr>
        <w:pStyle w:val="ListParagraph"/>
        <w:widowControl w:val="0"/>
        <w:numPr>
          <w:ilvl w:val="0"/>
          <w:numId w:val="28"/>
        </w:numPr>
        <w:tabs>
          <w:tab w:val="left" w:pos="851"/>
        </w:tabs>
        <w:autoSpaceDE w:val="0"/>
        <w:autoSpaceDN w:val="0"/>
        <w:adjustRightInd w:val="0"/>
        <w:spacing w:after="0" w:line="240" w:lineRule="auto"/>
        <w:ind w:left="851" w:hanging="851"/>
        <w:jc w:val="both"/>
        <w:rPr>
          <w:rFonts w:ascii="Times New Roman" w:hAnsi="Times New Roman"/>
          <w:b/>
          <w:sz w:val="24"/>
          <w:szCs w:val="24"/>
        </w:rPr>
      </w:pPr>
      <w:r>
        <w:rPr>
          <w:rFonts w:ascii="Times New Roman" w:hAnsi="Times New Roman"/>
          <w:b/>
          <w:sz w:val="24"/>
          <w:szCs w:val="24"/>
        </w:rPr>
        <w:t>Zápis do databáze SEKM</w:t>
      </w:r>
    </w:p>
    <w:p w:rsidR="00032745" w:rsidRPr="00206E51" w:rsidRDefault="00032745" w:rsidP="004D7B3C">
      <w:pPr>
        <w:widowControl w:val="0"/>
        <w:autoSpaceDE w:val="0"/>
        <w:autoSpaceDN w:val="0"/>
        <w:adjustRightInd w:val="0"/>
        <w:spacing w:after="0" w:line="240" w:lineRule="auto"/>
        <w:jc w:val="both"/>
        <w:rPr>
          <w:rFonts w:ascii="Times New Roman" w:hAnsi="Times New Roman"/>
          <w:sz w:val="20"/>
          <w:szCs w:val="24"/>
        </w:rPr>
      </w:pPr>
    </w:p>
    <w:p w:rsidR="00032745" w:rsidRDefault="00032745" w:rsidP="004D7B3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Získaná data v rámci doprůzkumu byla zaevidována v systému SEKM podle MP MŽP ČR č. 3/2011 k plnění databáze SEKM včetně hodnocení priorit.</w:t>
      </w:r>
    </w:p>
    <w:p w:rsidR="00032745" w:rsidRDefault="00032745" w:rsidP="004D7B3C">
      <w:pPr>
        <w:widowControl w:val="0"/>
        <w:autoSpaceDE w:val="0"/>
        <w:autoSpaceDN w:val="0"/>
        <w:adjustRightInd w:val="0"/>
        <w:spacing w:after="0" w:line="240" w:lineRule="auto"/>
        <w:jc w:val="both"/>
        <w:rPr>
          <w:rFonts w:ascii="Times New Roman" w:hAnsi="Times New Roman"/>
          <w:sz w:val="24"/>
          <w:szCs w:val="24"/>
        </w:rPr>
      </w:pPr>
    </w:p>
    <w:p w:rsidR="00032745" w:rsidRDefault="00032745" w:rsidP="004D7B3C">
      <w:pPr>
        <w:widowControl w:val="0"/>
        <w:autoSpaceDE w:val="0"/>
        <w:autoSpaceDN w:val="0"/>
        <w:adjustRightInd w:val="0"/>
        <w:spacing w:after="0" w:line="240" w:lineRule="auto"/>
        <w:jc w:val="both"/>
        <w:rPr>
          <w:rFonts w:ascii="Times New Roman" w:hAnsi="Times New Roman"/>
          <w:sz w:val="24"/>
          <w:szCs w:val="24"/>
        </w:rPr>
      </w:pPr>
    </w:p>
    <w:p w:rsidR="00032745" w:rsidRPr="003D71EF" w:rsidRDefault="00032745" w:rsidP="006C570D">
      <w:pPr>
        <w:pStyle w:val="ListParagraph"/>
        <w:widowControl w:val="0"/>
        <w:numPr>
          <w:ilvl w:val="0"/>
          <w:numId w:val="28"/>
        </w:numPr>
        <w:tabs>
          <w:tab w:val="left" w:pos="851"/>
        </w:tabs>
        <w:autoSpaceDE w:val="0"/>
        <w:autoSpaceDN w:val="0"/>
        <w:adjustRightInd w:val="0"/>
        <w:spacing w:after="0" w:line="240" w:lineRule="auto"/>
        <w:ind w:left="851" w:hanging="851"/>
        <w:jc w:val="both"/>
        <w:rPr>
          <w:rFonts w:ascii="Times New Roman" w:hAnsi="Times New Roman"/>
          <w:b/>
          <w:sz w:val="24"/>
          <w:szCs w:val="24"/>
        </w:rPr>
      </w:pPr>
      <w:r w:rsidRPr="003D71EF">
        <w:rPr>
          <w:rFonts w:ascii="Times New Roman" w:hAnsi="Times New Roman"/>
          <w:b/>
          <w:sz w:val="24"/>
          <w:szCs w:val="24"/>
        </w:rPr>
        <w:t>Vyhodnocení prací a závěrečná zpráva z doprůzkumu</w:t>
      </w:r>
    </w:p>
    <w:p w:rsidR="00032745" w:rsidRPr="003D71EF" w:rsidRDefault="00032745" w:rsidP="003D71EF">
      <w:pPr>
        <w:widowControl w:val="0"/>
        <w:autoSpaceDE w:val="0"/>
        <w:autoSpaceDN w:val="0"/>
        <w:adjustRightInd w:val="0"/>
        <w:spacing w:after="0" w:line="240" w:lineRule="auto"/>
        <w:jc w:val="both"/>
        <w:rPr>
          <w:rFonts w:ascii="Times New Roman" w:hAnsi="Times New Roman"/>
          <w:sz w:val="20"/>
          <w:szCs w:val="24"/>
        </w:rPr>
      </w:pPr>
    </w:p>
    <w:p w:rsidR="00032745" w:rsidRDefault="00032745" w:rsidP="003D71EF">
      <w:pPr>
        <w:widowControl w:val="0"/>
        <w:autoSpaceDE w:val="0"/>
        <w:autoSpaceDN w:val="0"/>
        <w:adjustRightInd w:val="0"/>
        <w:spacing w:after="100" w:line="240" w:lineRule="auto"/>
        <w:jc w:val="both"/>
        <w:rPr>
          <w:rFonts w:ascii="Times New Roman" w:hAnsi="Times New Roman"/>
          <w:sz w:val="24"/>
          <w:szCs w:val="24"/>
        </w:rPr>
      </w:pPr>
      <w:r>
        <w:rPr>
          <w:rFonts w:ascii="Times New Roman" w:hAnsi="Times New Roman"/>
          <w:sz w:val="24"/>
          <w:szCs w:val="24"/>
        </w:rPr>
        <w:t>Zjištěné údaje v rámci průzkumných prací byly zpracovány tabelárně i graficky v prostředí:</w:t>
      </w:r>
    </w:p>
    <w:p w:rsidR="00032745" w:rsidRDefault="00032745" w:rsidP="003D71EF">
      <w:pPr>
        <w:pStyle w:val="ListParagraph"/>
        <w:widowControl w:val="0"/>
        <w:numPr>
          <w:ilvl w:val="0"/>
          <w:numId w:val="3"/>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Word 2007 fy Microsoft™ - zpracování textu</w:t>
      </w:r>
    </w:p>
    <w:p w:rsidR="00032745" w:rsidRDefault="00032745" w:rsidP="003D71EF">
      <w:pPr>
        <w:pStyle w:val="ListParagraph"/>
        <w:widowControl w:val="0"/>
        <w:numPr>
          <w:ilvl w:val="0"/>
          <w:numId w:val="3"/>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Excel 2007 fy Microsoft™ - zpracování tabulek</w:t>
      </w:r>
    </w:p>
    <w:p w:rsidR="00032745" w:rsidRPr="00FC61DB" w:rsidRDefault="00032745" w:rsidP="003D71EF">
      <w:pPr>
        <w:pStyle w:val="ListParagraph"/>
        <w:widowControl w:val="0"/>
        <w:numPr>
          <w:ilvl w:val="0"/>
          <w:numId w:val="3"/>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Grapher</w:t>
      </w:r>
      <w:r w:rsidRPr="00FC61DB">
        <w:rPr>
          <w:rFonts w:ascii="Times New Roman" w:hAnsi="Times New Roman"/>
          <w:sz w:val="24"/>
          <w:szCs w:val="24"/>
          <w:vertAlign w:val="superscript"/>
        </w:rPr>
        <w:t>TM</w:t>
      </w:r>
      <w:r>
        <w:rPr>
          <w:rFonts w:ascii="Times New Roman" w:hAnsi="Times New Roman"/>
          <w:sz w:val="24"/>
          <w:szCs w:val="24"/>
        </w:rPr>
        <w:t xml:space="preserve"> 2.00 fy Golden Software – vyhodnocení čerpacích zkoušek</w:t>
      </w:r>
    </w:p>
    <w:p w:rsidR="00032745" w:rsidRDefault="00032745" w:rsidP="003D71EF">
      <w:pPr>
        <w:pStyle w:val="ListParagraph"/>
        <w:widowControl w:val="0"/>
        <w:numPr>
          <w:ilvl w:val="0"/>
          <w:numId w:val="3"/>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WGD BASE fy GDSoftware Pha – zpracování geologické dokumentace a geologických řezů</w:t>
      </w:r>
    </w:p>
    <w:p w:rsidR="00032745" w:rsidRDefault="00032745" w:rsidP="003D71EF">
      <w:pPr>
        <w:pStyle w:val="ListParagraph"/>
        <w:widowControl w:val="0"/>
        <w:numPr>
          <w:ilvl w:val="0"/>
          <w:numId w:val="3"/>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Surfer for Windows 7.0 fy Golden Software – konstrukce map kontaminace</w:t>
      </w:r>
    </w:p>
    <w:p w:rsidR="00032745" w:rsidRDefault="00032745" w:rsidP="003D71EF">
      <w:pPr>
        <w:pStyle w:val="ListParagraph"/>
        <w:widowControl w:val="0"/>
        <w:numPr>
          <w:ilvl w:val="0"/>
          <w:numId w:val="3"/>
        </w:numPr>
        <w:tabs>
          <w:tab w:val="left" w:pos="567"/>
        </w:tabs>
        <w:autoSpaceDE w:val="0"/>
        <w:autoSpaceDN w:val="0"/>
        <w:adjustRightInd w:val="0"/>
        <w:spacing w:after="0" w:line="240" w:lineRule="auto"/>
        <w:ind w:left="567" w:hanging="567"/>
        <w:jc w:val="both"/>
        <w:rPr>
          <w:rFonts w:ascii="Times New Roman" w:hAnsi="Times New Roman"/>
          <w:sz w:val="24"/>
          <w:szCs w:val="24"/>
        </w:rPr>
      </w:pPr>
      <w:r>
        <w:rPr>
          <w:rFonts w:ascii="Times New Roman" w:hAnsi="Times New Roman"/>
          <w:sz w:val="24"/>
          <w:szCs w:val="24"/>
        </w:rPr>
        <w:t>ACAD 2008 – výkresová část projektu</w:t>
      </w:r>
    </w:p>
    <w:p w:rsidR="00032745" w:rsidRPr="00096BF4" w:rsidRDefault="00032745" w:rsidP="004D7B3C">
      <w:pPr>
        <w:spacing w:after="0" w:line="240" w:lineRule="auto"/>
        <w:jc w:val="both"/>
        <w:rPr>
          <w:rFonts w:ascii="Times New Roman" w:hAnsi="Times New Roman"/>
          <w:sz w:val="24"/>
          <w:szCs w:val="24"/>
        </w:rPr>
      </w:pPr>
    </w:p>
    <w:p w:rsidR="00032745" w:rsidRPr="00096BF4" w:rsidRDefault="00032745" w:rsidP="004D7B3C">
      <w:pPr>
        <w:spacing w:after="0" w:line="240" w:lineRule="auto"/>
        <w:jc w:val="both"/>
        <w:rPr>
          <w:rFonts w:ascii="Times New Roman" w:hAnsi="Times New Roman"/>
          <w:sz w:val="24"/>
          <w:szCs w:val="24"/>
        </w:rPr>
      </w:pPr>
    </w:p>
    <w:p w:rsidR="00032745" w:rsidRPr="00362290" w:rsidRDefault="00032745" w:rsidP="00362290">
      <w:pPr>
        <w:pStyle w:val="Mjnadpis3"/>
        <w:spacing w:after="160"/>
        <w:rPr>
          <w:bCs/>
        </w:rPr>
      </w:pPr>
      <w:bookmarkStart w:id="80" w:name="_Toc365010700"/>
      <w:bookmarkStart w:id="81" w:name="_Toc365818703"/>
      <w:r w:rsidRPr="00362290">
        <w:rPr>
          <w:bCs/>
        </w:rPr>
        <w:t>Výsledky průzkumných prací</w:t>
      </w:r>
      <w:bookmarkEnd w:id="80"/>
      <w:bookmarkEnd w:id="81"/>
    </w:p>
    <w:p w:rsidR="00032745" w:rsidRPr="00D36065" w:rsidRDefault="00032745" w:rsidP="00362290">
      <w:pPr>
        <w:pStyle w:val="Mjnadpis4"/>
      </w:pPr>
      <w:bookmarkStart w:id="82" w:name="_Toc365010701"/>
      <w:bookmarkStart w:id="83" w:name="_Toc365818704"/>
      <w:r w:rsidRPr="00D36065">
        <w:t>Srovnávací kritéria</w:t>
      </w:r>
      <w:bookmarkEnd w:id="82"/>
      <w:bookmarkEnd w:id="83"/>
    </w:p>
    <w:p w:rsidR="00032745" w:rsidRPr="003D71EF" w:rsidRDefault="00032745" w:rsidP="00362290">
      <w:pPr>
        <w:pStyle w:val="BodyTextIndent"/>
        <w:spacing w:after="0" w:line="240" w:lineRule="auto"/>
        <w:rPr>
          <w:rFonts w:ascii="Times New Roman" w:hAnsi="Times New Roman"/>
          <w:b/>
          <w:sz w:val="20"/>
          <w:szCs w:val="24"/>
        </w:rPr>
      </w:pPr>
      <w:r w:rsidRPr="003D71EF">
        <w:rPr>
          <w:rFonts w:ascii="Times New Roman" w:hAnsi="Times New Roman"/>
          <w:b/>
          <w:sz w:val="20"/>
          <w:szCs w:val="24"/>
        </w:rPr>
        <w:t xml:space="preserve">  </w:t>
      </w:r>
    </w:p>
    <w:p w:rsidR="00032745" w:rsidRDefault="00032745" w:rsidP="00F23958">
      <w:pPr>
        <w:pStyle w:val="BodyTextIndent"/>
        <w:spacing w:afterLines="100" w:line="240" w:lineRule="auto"/>
        <w:ind w:left="0"/>
        <w:rPr>
          <w:rFonts w:ascii="Times New Roman" w:hAnsi="Times New Roman"/>
          <w:b/>
          <w:sz w:val="24"/>
          <w:szCs w:val="24"/>
        </w:rPr>
      </w:pPr>
      <w:r w:rsidRPr="00D74C80">
        <w:rPr>
          <w:rFonts w:ascii="Times New Roman" w:hAnsi="Times New Roman"/>
          <w:b/>
          <w:sz w:val="24"/>
          <w:szCs w:val="24"/>
        </w:rPr>
        <w:t xml:space="preserve">Předsanační </w:t>
      </w:r>
      <w:r>
        <w:rPr>
          <w:rFonts w:ascii="Times New Roman" w:hAnsi="Times New Roman"/>
          <w:b/>
          <w:sz w:val="24"/>
          <w:szCs w:val="24"/>
        </w:rPr>
        <w:t>doprůzkum byl zaměřen především</w:t>
      </w:r>
      <w:r w:rsidRPr="00D74C80">
        <w:rPr>
          <w:rFonts w:ascii="Times New Roman" w:hAnsi="Times New Roman"/>
          <w:b/>
          <w:sz w:val="24"/>
          <w:szCs w:val="24"/>
        </w:rPr>
        <w:t xml:space="preserve"> na:</w:t>
      </w:r>
    </w:p>
    <w:p w:rsidR="00032745" w:rsidRDefault="00032745" w:rsidP="006C570D">
      <w:pPr>
        <w:numPr>
          <w:ilvl w:val="0"/>
          <w:numId w:val="24"/>
        </w:numPr>
        <w:tabs>
          <w:tab w:val="clear" w:pos="780"/>
          <w:tab w:val="left" w:pos="567"/>
        </w:tabs>
        <w:spacing w:after="0" w:line="240" w:lineRule="auto"/>
        <w:ind w:left="567" w:hanging="567"/>
        <w:jc w:val="both"/>
        <w:rPr>
          <w:rFonts w:ascii="Times New Roman" w:hAnsi="Times New Roman"/>
          <w:sz w:val="24"/>
          <w:szCs w:val="24"/>
        </w:rPr>
      </w:pPr>
      <w:r w:rsidRPr="00362290">
        <w:rPr>
          <w:rFonts w:ascii="Times New Roman" w:hAnsi="Times New Roman"/>
          <w:sz w:val="24"/>
          <w:szCs w:val="24"/>
        </w:rPr>
        <w:t xml:space="preserve">zhodnocení stávajícího </w:t>
      </w:r>
      <w:r>
        <w:rPr>
          <w:rFonts w:ascii="Times New Roman" w:hAnsi="Times New Roman"/>
          <w:sz w:val="24"/>
          <w:szCs w:val="24"/>
        </w:rPr>
        <w:t>stavu znečištění podzemních vod</w:t>
      </w:r>
    </w:p>
    <w:p w:rsidR="00032745" w:rsidRDefault="00032745" w:rsidP="006C570D">
      <w:pPr>
        <w:numPr>
          <w:ilvl w:val="0"/>
          <w:numId w:val="24"/>
        </w:numPr>
        <w:tabs>
          <w:tab w:val="clear" w:pos="780"/>
          <w:tab w:val="left" w:pos="567"/>
        </w:tabs>
        <w:spacing w:after="0" w:line="240" w:lineRule="auto"/>
        <w:ind w:left="567" w:hanging="567"/>
        <w:jc w:val="both"/>
        <w:rPr>
          <w:rFonts w:ascii="Times New Roman" w:hAnsi="Times New Roman"/>
          <w:sz w:val="24"/>
          <w:szCs w:val="24"/>
        </w:rPr>
      </w:pPr>
      <w:r w:rsidRPr="00362290">
        <w:rPr>
          <w:rFonts w:ascii="Times New Roman" w:hAnsi="Times New Roman"/>
          <w:sz w:val="24"/>
          <w:szCs w:val="24"/>
        </w:rPr>
        <w:t>na ohraničení kontaminačního mraku ropných uhlovodíků resp. jeho šíření</w:t>
      </w:r>
    </w:p>
    <w:p w:rsidR="00032745" w:rsidRDefault="00032745" w:rsidP="006C570D">
      <w:pPr>
        <w:numPr>
          <w:ilvl w:val="0"/>
          <w:numId w:val="24"/>
        </w:numPr>
        <w:tabs>
          <w:tab w:val="clear" w:pos="780"/>
          <w:tab w:val="left" w:pos="567"/>
        </w:tabs>
        <w:spacing w:after="0" w:line="240" w:lineRule="auto"/>
        <w:ind w:left="567" w:hanging="567"/>
        <w:jc w:val="both"/>
        <w:rPr>
          <w:rFonts w:ascii="Times New Roman" w:hAnsi="Times New Roman"/>
          <w:sz w:val="24"/>
          <w:szCs w:val="24"/>
        </w:rPr>
      </w:pPr>
      <w:r w:rsidRPr="00362290">
        <w:rPr>
          <w:rFonts w:ascii="Times New Roman" w:hAnsi="Times New Roman"/>
          <w:sz w:val="24"/>
          <w:szCs w:val="24"/>
        </w:rPr>
        <w:t>ověření možnosti kontaminace podzemní vody jinými polutanty (viz. tab. 17)</w:t>
      </w:r>
    </w:p>
    <w:p w:rsidR="00032745" w:rsidRDefault="00032745" w:rsidP="006C570D">
      <w:pPr>
        <w:numPr>
          <w:ilvl w:val="0"/>
          <w:numId w:val="24"/>
        </w:numPr>
        <w:tabs>
          <w:tab w:val="clear" w:pos="780"/>
          <w:tab w:val="left" w:pos="567"/>
        </w:tabs>
        <w:spacing w:after="0" w:line="240" w:lineRule="auto"/>
        <w:ind w:left="567" w:hanging="567"/>
        <w:jc w:val="both"/>
        <w:rPr>
          <w:rFonts w:ascii="Times New Roman" w:hAnsi="Times New Roman"/>
          <w:sz w:val="24"/>
          <w:szCs w:val="24"/>
        </w:rPr>
      </w:pPr>
      <w:r w:rsidRPr="00362290">
        <w:rPr>
          <w:rFonts w:ascii="Times New Roman" w:hAnsi="Times New Roman"/>
          <w:sz w:val="24"/>
          <w:szCs w:val="24"/>
        </w:rPr>
        <w:t>zhodnocení možnosti atenuačních procesů</w:t>
      </w:r>
    </w:p>
    <w:p w:rsidR="00032745" w:rsidRPr="00362290" w:rsidRDefault="00032745" w:rsidP="00362290">
      <w:pPr>
        <w:spacing w:after="0" w:line="240" w:lineRule="auto"/>
        <w:ind w:left="780"/>
        <w:jc w:val="both"/>
        <w:rPr>
          <w:rFonts w:ascii="Times New Roman" w:hAnsi="Times New Roman"/>
          <w:sz w:val="24"/>
          <w:szCs w:val="24"/>
        </w:rPr>
      </w:pPr>
    </w:p>
    <w:p w:rsidR="00032745" w:rsidRDefault="00032745" w:rsidP="00B9487C">
      <w:pPr>
        <w:spacing w:after="100" w:line="240" w:lineRule="auto"/>
        <w:jc w:val="both"/>
        <w:rPr>
          <w:rFonts w:ascii="Times New Roman" w:hAnsi="Times New Roman"/>
          <w:b/>
          <w:sz w:val="24"/>
          <w:szCs w:val="24"/>
        </w:rPr>
      </w:pPr>
      <w:r>
        <w:rPr>
          <w:rFonts w:ascii="Times New Roman" w:hAnsi="Times New Roman"/>
          <w:b/>
          <w:sz w:val="24"/>
          <w:szCs w:val="24"/>
        </w:rPr>
        <w:t>Pro porovnání výsledků byly</w:t>
      </w:r>
      <w:r w:rsidRPr="007362D1">
        <w:rPr>
          <w:rFonts w:ascii="Times New Roman" w:hAnsi="Times New Roman"/>
          <w:b/>
          <w:sz w:val="24"/>
          <w:szCs w:val="24"/>
        </w:rPr>
        <w:t xml:space="preserve"> použ</w:t>
      </w:r>
      <w:r>
        <w:rPr>
          <w:rFonts w:ascii="Times New Roman" w:hAnsi="Times New Roman"/>
          <w:b/>
          <w:sz w:val="24"/>
          <w:szCs w:val="24"/>
        </w:rPr>
        <w:t>ity:</w:t>
      </w:r>
    </w:p>
    <w:p w:rsidR="00032745" w:rsidRDefault="00032745" w:rsidP="006C570D">
      <w:pPr>
        <w:numPr>
          <w:ilvl w:val="0"/>
          <w:numId w:val="24"/>
        </w:numPr>
        <w:tabs>
          <w:tab w:val="clear" w:pos="780"/>
          <w:tab w:val="left" w:pos="567"/>
        </w:tabs>
        <w:spacing w:after="100" w:line="240" w:lineRule="auto"/>
        <w:ind w:left="567" w:hanging="567"/>
        <w:jc w:val="both"/>
        <w:rPr>
          <w:rFonts w:ascii="Times New Roman" w:hAnsi="Times New Roman"/>
          <w:sz w:val="24"/>
          <w:szCs w:val="24"/>
        </w:rPr>
      </w:pPr>
      <w:r>
        <w:rPr>
          <w:rFonts w:ascii="Times New Roman" w:hAnsi="Times New Roman"/>
          <w:sz w:val="24"/>
          <w:szCs w:val="24"/>
        </w:rPr>
        <w:t xml:space="preserve">aktuální Rozhodnutí ČIŽP OI Ústí nad Labem č.j. ČIŽP/44/OOV/SR02/0719036.003/11/ULR ze dne 08. 03. 2011 (příloha 16). </w:t>
      </w:r>
    </w:p>
    <w:p w:rsidR="00032745" w:rsidRDefault="00032745" w:rsidP="006C570D">
      <w:pPr>
        <w:numPr>
          <w:ilvl w:val="0"/>
          <w:numId w:val="24"/>
        </w:numPr>
        <w:tabs>
          <w:tab w:val="clear" w:pos="780"/>
          <w:tab w:val="left" w:pos="567"/>
        </w:tabs>
        <w:spacing w:after="100" w:line="240" w:lineRule="auto"/>
        <w:ind w:left="567" w:hanging="567"/>
        <w:jc w:val="both"/>
        <w:rPr>
          <w:rFonts w:ascii="Times New Roman" w:hAnsi="Times New Roman"/>
          <w:sz w:val="24"/>
          <w:szCs w:val="24"/>
        </w:rPr>
      </w:pPr>
      <w:r>
        <w:rPr>
          <w:rFonts w:ascii="Times New Roman" w:hAnsi="Times New Roman"/>
          <w:sz w:val="24"/>
          <w:szCs w:val="24"/>
        </w:rPr>
        <w:t>vyhláška MZdr ČR č. 252/2004 Sb., kterou se stanoví hygienické požadavky na pitnou  a teplou vodu a četnost a rozsah kontroly pitné vody, ve znění pozdějších předpisů.</w:t>
      </w:r>
    </w:p>
    <w:p w:rsidR="00032745" w:rsidRDefault="00032745" w:rsidP="006C570D">
      <w:pPr>
        <w:numPr>
          <w:ilvl w:val="0"/>
          <w:numId w:val="24"/>
        </w:numPr>
        <w:tabs>
          <w:tab w:val="clear" w:pos="780"/>
          <w:tab w:val="left" w:pos="567"/>
        </w:tabs>
        <w:spacing w:after="100" w:line="240" w:lineRule="auto"/>
        <w:ind w:left="567" w:hanging="567"/>
        <w:jc w:val="both"/>
        <w:rPr>
          <w:rFonts w:ascii="Times New Roman" w:hAnsi="Times New Roman"/>
          <w:sz w:val="24"/>
          <w:szCs w:val="24"/>
        </w:rPr>
      </w:pPr>
      <w:r>
        <w:rPr>
          <w:rFonts w:ascii="Times New Roman" w:hAnsi="Times New Roman"/>
          <w:sz w:val="24"/>
          <w:szCs w:val="24"/>
        </w:rPr>
        <w:t>Metodický pokyn MŽP ČR z ledna 2011 – Indikátory znečištění</w:t>
      </w:r>
    </w:p>
    <w:p w:rsidR="00032745" w:rsidRDefault="00032745" w:rsidP="006C570D">
      <w:pPr>
        <w:numPr>
          <w:ilvl w:val="0"/>
          <w:numId w:val="24"/>
        </w:numPr>
        <w:tabs>
          <w:tab w:val="clear" w:pos="780"/>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Kvůli návaznosti na předcházející práce byl použit i neplatný MP MŽP ČR č. 8/1996 </w:t>
      </w:r>
    </w:p>
    <w:p w:rsidR="00032745" w:rsidRPr="00096BF4" w:rsidRDefault="00032745" w:rsidP="00D74C80">
      <w:pPr>
        <w:spacing w:line="240" w:lineRule="auto"/>
        <w:jc w:val="both"/>
        <w:rPr>
          <w:rFonts w:ascii="Times New Roman" w:hAnsi="Times New Roman"/>
          <w:sz w:val="24"/>
          <w:szCs w:val="24"/>
        </w:rPr>
      </w:pPr>
    </w:p>
    <w:p w:rsidR="00032745" w:rsidRPr="00D36065" w:rsidRDefault="00032745" w:rsidP="00362290">
      <w:pPr>
        <w:pStyle w:val="Mjnadpis4"/>
      </w:pPr>
      <w:bookmarkStart w:id="84" w:name="_Toc365010702"/>
      <w:bookmarkStart w:id="85" w:name="_Toc365818705"/>
      <w:r w:rsidRPr="00D36065">
        <w:t>Výsledky znečištění půdního vzduchu</w:t>
      </w:r>
      <w:bookmarkEnd w:id="84"/>
      <w:bookmarkEnd w:id="85"/>
    </w:p>
    <w:p w:rsidR="00032745" w:rsidRPr="00096BF4" w:rsidRDefault="00032745" w:rsidP="00362290">
      <w:pPr>
        <w:spacing w:after="0" w:line="240" w:lineRule="auto"/>
        <w:ind w:firstLine="709"/>
        <w:jc w:val="both"/>
        <w:rPr>
          <w:rFonts w:ascii="Times New Roman" w:hAnsi="Times New Roman"/>
          <w:sz w:val="24"/>
          <w:szCs w:val="24"/>
        </w:rPr>
      </w:pPr>
    </w:p>
    <w:p w:rsidR="00032745" w:rsidRDefault="00032745" w:rsidP="00693CF2">
      <w:pPr>
        <w:spacing w:after="0" w:line="240" w:lineRule="auto"/>
        <w:jc w:val="both"/>
        <w:rPr>
          <w:rFonts w:ascii="Times New Roman" w:hAnsi="Times New Roman"/>
          <w:sz w:val="24"/>
          <w:szCs w:val="24"/>
        </w:rPr>
      </w:pPr>
      <w:r>
        <w:rPr>
          <w:rFonts w:ascii="Times New Roman" w:hAnsi="Times New Roman"/>
          <w:sz w:val="24"/>
          <w:szCs w:val="24"/>
        </w:rPr>
        <w:t>V rámci předsanačního doprůzkumu nebyla tato část horninového prostředí řešena.</w:t>
      </w:r>
    </w:p>
    <w:p w:rsidR="00032745" w:rsidRPr="00096BF4" w:rsidRDefault="00032745" w:rsidP="00362290">
      <w:pPr>
        <w:spacing w:after="0" w:line="240" w:lineRule="auto"/>
        <w:ind w:firstLine="709"/>
        <w:jc w:val="both"/>
        <w:rPr>
          <w:rFonts w:ascii="Times New Roman" w:hAnsi="Times New Roman"/>
          <w:sz w:val="24"/>
          <w:szCs w:val="24"/>
        </w:rPr>
      </w:pPr>
    </w:p>
    <w:p w:rsidR="00032745" w:rsidRPr="00096BF4" w:rsidRDefault="00032745" w:rsidP="00362290">
      <w:pPr>
        <w:spacing w:after="0" w:line="240" w:lineRule="auto"/>
        <w:ind w:firstLine="709"/>
        <w:jc w:val="both"/>
        <w:rPr>
          <w:rFonts w:ascii="Times New Roman" w:hAnsi="Times New Roman"/>
          <w:sz w:val="24"/>
          <w:szCs w:val="24"/>
        </w:rPr>
      </w:pPr>
    </w:p>
    <w:p w:rsidR="00032745" w:rsidRPr="00D36065" w:rsidRDefault="00032745" w:rsidP="00362290">
      <w:pPr>
        <w:pStyle w:val="Mjnadpis4"/>
      </w:pPr>
      <w:bookmarkStart w:id="86" w:name="_Toc365010703"/>
      <w:bookmarkStart w:id="87" w:name="_Toc365818706"/>
      <w:r w:rsidRPr="00D36065">
        <w:t>Výsledky znečištění nesaturované zóny</w:t>
      </w:r>
      <w:bookmarkEnd w:id="86"/>
      <w:bookmarkEnd w:id="87"/>
    </w:p>
    <w:p w:rsidR="00032745" w:rsidRPr="00096BF4" w:rsidRDefault="00032745" w:rsidP="00693CF2">
      <w:pPr>
        <w:spacing w:after="0" w:line="240" w:lineRule="auto"/>
        <w:jc w:val="both"/>
        <w:rPr>
          <w:rFonts w:ascii="Times New Roman" w:hAnsi="Times New Roman"/>
          <w:sz w:val="24"/>
          <w:szCs w:val="24"/>
        </w:rPr>
      </w:pPr>
    </w:p>
    <w:p w:rsidR="00032745" w:rsidRDefault="00032745" w:rsidP="00693CF2">
      <w:pPr>
        <w:spacing w:after="0" w:line="240" w:lineRule="auto"/>
        <w:jc w:val="both"/>
        <w:rPr>
          <w:rFonts w:ascii="Times New Roman" w:hAnsi="Times New Roman"/>
          <w:sz w:val="24"/>
          <w:szCs w:val="24"/>
        </w:rPr>
      </w:pPr>
      <w:r w:rsidRPr="00480835">
        <w:rPr>
          <w:rFonts w:ascii="Times New Roman" w:hAnsi="Times New Roman"/>
          <w:sz w:val="24"/>
          <w:szCs w:val="24"/>
        </w:rPr>
        <w:t>V rámci předsanačního doprůzkumu nebyla tato část horninového prostředí řešena.</w:t>
      </w:r>
      <w:bookmarkStart w:id="88" w:name="_Toc365010704"/>
    </w:p>
    <w:p w:rsidR="00032745" w:rsidRPr="00096BF4" w:rsidRDefault="00032745" w:rsidP="00362290">
      <w:pPr>
        <w:spacing w:after="0" w:line="240" w:lineRule="auto"/>
        <w:ind w:firstLine="709"/>
        <w:jc w:val="both"/>
        <w:rPr>
          <w:rFonts w:ascii="Times New Roman" w:hAnsi="Times New Roman"/>
          <w:sz w:val="24"/>
          <w:szCs w:val="24"/>
        </w:rPr>
      </w:pPr>
    </w:p>
    <w:p w:rsidR="00032745" w:rsidRPr="00096BF4" w:rsidRDefault="00032745" w:rsidP="00E71BDF">
      <w:pPr>
        <w:spacing w:after="0" w:line="240" w:lineRule="auto"/>
        <w:jc w:val="both"/>
        <w:rPr>
          <w:rFonts w:ascii="Times New Roman" w:hAnsi="Times New Roman"/>
          <w:sz w:val="24"/>
          <w:szCs w:val="24"/>
        </w:rPr>
      </w:pPr>
    </w:p>
    <w:p w:rsidR="00032745" w:rsidRDefault="00032745" w:rsidP="00362290">
      <w:pPr>
        <w:pStyle w:val="Mjnadpis4"/>
      </w:pPr>
      <w:bookmarkStart w:id="89" w:name="_Toc365818707"/>
      <w:r w:rsidRPr="00D36065">
        <w:t>Výsledky znečištění saturované zóny</w:t>
      </w:r>
      <w:bookmarkEnd w:id="88"/>
      <w:bookmarkEnd w:id="89"/>
    </w:p>
    <w:p w:rsidR="00032745" w:rsidRPr="00096BF4" w:rsidRDefault="00032745" w:rsidP="00693CF2">
      <w:pPr>
        <w:spacing w:after="0" w:line="240" w:lineRule="auto"/>
        <w:jc w:val="both"/>
        <w:rPr>
          <w:rFonts w:ascii="Times New Roman" w:hAnsi="Times New Roman"/>
          <w:b/>
          <w:sz w:val="20"/>
          <w:szCs w:val="24"/>
        </w:rPr>
      </w:pPr>
    </w:p>
    <w:p w:rsidR="00032745" w:rsidRDefault="00032745" w:rsidP="00693CF2">
      <w:pPr>
        <w:spacing w:after="0" w:line="240" w:lineRule="auto"/>
        <w:jc w:val="both"/>
        <w:rPr>
          <w:rFonts w:ascii="Times New Roman" w:hAnsi="Times New Roman"/>
          <w:sz w:val="24"/>
          <w:szCs w:val="24"/>
        </w:rPr>
      </w:pPr>
      <w:r>
        <w:rPr>
          <w:rFonts w:ascii="Times New Roman" w:hAnsi="Times New Roman"/>
          <w:sz w:val="24"/>
          <w:szCs w:val="24"/>
        </w:rPr>
        <w:t>Výsledky laboratorních analýz podzemní vody se zaměřením na NEL a C</w:t>
      </w:r>
      <w:r w:rsidRPr="00556FEE">
        <w:rPr>
          <w:rFonts w:ascii="Times New Roman" w:hAnsi="Times New Roman"/>
          <w:sz w:val="24"/>
          <w:szCs w:val="24"/>
          <w:vertAlign w:val="subscript"/>
        </w:rPr>
        <w:t>10</w:t>
      </w:r>
      <w:r>
        <w:rPr>
          <w:rFonts w:ascii="Times New Roman" w:hAnsi="Times New Roman"/>
          <w:sz w:val="24"/>
          <w:szCs w:val="24"/>
        </w:rPr>
        <w:t>–C</w:t>
      </w:r>
      <w:r w:rsidRPr="00556FEE">
        <w:rPr>
          <w:rFonts w:ascii="Times New Roman" w:hAnsi="Times New Roman"/>
          <w:sz w:val="24"/>
          <w:szCs w:val="24"/>
          <w:vertAlign w:val="subscript"/>
        </w:rPr>
        <w:t>40</w:t>
      </w:r>
      <w:r>
        <w:rPr>
          <w:rFonts w:ascii="Times New Roman" w:hAnsi="Times New Roman"/>
          <w:sz w:val="24"/>
          <w:szCs w:val="24"/>
        </w:rPr>
        <w:t>, srovnané s dřívějšími pracemi na lokalitě jsou uvedeny v tabulce 16.</w:t>
      </w:r>
      <w:r w:rsidRPr="00556FEE">
        <w:rPr>
          <w:rFonts w:ascii="Times New Roman" w:hAnsi="Times New Roman"/>
          <w:sz w:val="24"/>
          <w:szCs w:val="24"/>
        </w:rPr>
        <w:t xml:space="preserve"> </w:t>
      </w:r>
      <w:r>
        <w:rPr>
          <w:rFonts w:ascii="Times New Roman" w:hAnsi="Times New Roman"/>
          <w:sz w:val="24"/>
          <w:szCs w:val="24"/>
        </w:rPr>
        <w:t xml:space="preserve">V rámci posouzení atenuačních procesů bakterií schopných degradovat ropné uhlovodíky (BD-RU) byly odebrány vzorky podzemních vod – viz. kap. </w:t>
      </w:r>
      <w:r w:rsidRPr="00992D9C">
        <w:rPr>
          <w:rFonts w:ascii="Times New Roman" w:hAnsi="Times New Roman"/>
          <w:sz w:val="24"/>
          <w:szCs w:val="24"/>
        </w:rPr>
        <w:t xml:space="preserve">3.2.4.3. </w:t>
      </w:r>
      <w:r>
        <w:rPr>
          <w:rFonts w:ascii="Times New Roman" w:hAnsi="Times New Roman"/>
          <w:sz w:val="24"/>
          <w:szCs w:val="24"/>
        </w:rPr>
        <w:t xml:space="preserve"> V tabulce 17  uvádíme chemické a atenuační ukazatele  podzemní vody  porovnané s MP MŽP ČR 2011 – Indikátory znečištění  a vyhláškou MZdr ČR č. 252/2004 Sb. Výsledky laboratorních analýz podzemní vody jsou součástí přílohy </w:t>
      </w:r>
      <w:r w:rsidRPr="00992D9C">
        <w:rPr>
          <w:rFonts w:ascii="Times New Roman" w:hAnsi="Times New Roman"/>
          <w:sz w:val="24"/>
          <w:szCs w:val="24"/>
        </w:rPr>
        <w:t>1</w:t>
      </w:r>
      <w:r>
        <w:rPr>
          <w:rFonts w:ascii="Times New Roman" w:hAnsi="Times New Roman"/>
          <w:sz w:val="24"/>
          <w:szCs w:val="24"/>
        </w:rPr>
        <w:t xml:space="preserve">3. </w:t>
      </w:r>
    </w:p>
    <w:p w:rsidR="00032745" w:rsidRDefault="00032745">
      <w:pPr>
        <w:spacing w:after="0" w:line="240" w:lineRule="auto"/>
        <w:rPr>
          <w:rFonts w:ascii="Times New Roman" w:hAnsi="Times New Roman"/>
          <w:sz w:val="24"/>
          <w:szCs w:val="24"/>
        </w:rPr>
      </w:pPr>
    </w:p>
    <w:p w:rsidR="00032745" w:rsidRDefault="00032745" w:rsidP="00AA6D7E">
      <w:pPr>
        <w:spacing w:after="0" w:line="240" w:lineRule="auto"/>
        <w:jc w:val="both"/>
        <w:rPr>
          <w:rFonts w:ascii="Times New Roman" w:hAnsi="Times New Roman"/>
          <w:sz w:val="24"/>
          <w:szCs w:val="24"/>
        </w:rPr>
        <w:sectPr w:rsidR="00032745" w:rsidSect="00DC1F21">
          <w:footerReference w:type="default" r:id="rId15"/>
          <w:footerReference w:type="first" r:id="rId16"/>
          <w:pgSz w:w="12240" w:h="15840" w:code="1"/>
          <w:pgMar w:top="1417" w:right="1417" w:bottom="1417" w:left="1417" w:header="709" w:footer="709" w:gutter="0"/>
          <w:pgNumType w:start="1"/>
          <w:cols w:space="708"/>
          <w:noEndnote/>
          <w:titlePg/>
          <w:docGrid w:linePitch="299"/>
        </w:sectPr>
      </w:pPr>
    </w:p>
    <w:p w:rsidR="00032745" w:rsidRPr="00EC4635" w:rsidRDefault="00032745" w:rsidP="007148F3">
      <w:pPr>
        <w:pStyle w:val="Tab"/>
      </w:pPr>
      <w:bookmarkStart w:id="90" w:name="_Toc365838694"/>
      <w:bookmarkStart w:id="91" w:name="_Toc365838748"/>
      <w:r w:rsidRPr="003C44E1">
        <w:t xml:space="preserve">Srovnání výsledků dříve provedených prací s aktuálně zjištěnými výsledky – parametr NEL, </w:t>
      </w:r>
      <w:r>
        <w:t>C</w:t>
      </w:r>
      <w:r w:rsidRPr="00EC4635">
        <w:rPr>
          <w:vertAlign w:val="subscript"/>
        </w:rPr>
        <w:t>10</w:t>
      </w:r>
      <w:r>
        <w:t xml:space="preserve"> – C</w:t>
      </w:r>
      <w:r w:rsidRPr="00EC4635">
        <w:rPr>
          <w:vertAlign w:val="subscript"/>
        </w:rPr>
        <w:t>40</w:t>
      </w:r>
      <w:r w:rsidRPr="003C44E1">
        <w:t xml:space="preserve">  </w:t>
      </w:r>
      <w:r w:rsidRPr="00EC4635">
        <w:t>(koncentrace – mg/l)</w:t>
      </w:r>
      <w:bookmarkEnd w:id="90"/>
      <w:bookmarkEnd w:id="91"/>
    </w:p>
    <w:tbl>
      <w:tblPr>
        <w:tblW w:w="13041"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01"/>
        <w:gridCol w:w="987"/>
        <w:gridCol w:w="987"/>
        <w:gridCol w:w="1188"/>
        <w:gridCol w:w="1189"/>
        <w:gridCol w:w="1446"/>
        <w:gridCol w:w="1448"/>
        <w:gridCol w:w="877"/>
        <w:gridCol w:w="877"/>
        <w:gridCol w:w="877"/>
        <w:gridCol w:w="2264"/>
      </w:tblGrid>
      <w:tr w:rsidR="00032745" w:rsidRPr="007148F3" w:rsidTr="004F604C">
        <w:trPr>
          <w:trHeight w:val="425"/>
          <w:jc w:val="center"/>
        </w:trPr>
        <w:tc>
          <w:tcPr>
            <w:tcW w:w="901" w:type="dxa"/>
            <w:vMerge w:val="restart"/>
            <w:tcBorders>
              <w:top w:val="single" w:sz="12" w:space="0" w:color="000000"/>
              <w:left w:val="single" w:sz="12" w:space="0" w:color="000000"/>
            </w:tcBorders>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Číslo vrtu</w:t>
            </w:r>
          </w:p>
        </w:tc>
        <w:tc>
          <w:tcPr>
            <w:tcW w:w="1974" w:type="dxa"/>
            <w:gridSpan w:val="2"/>
            <w:tcBorders>
              <w:top w:val="single" w:sz="12" w:space="0" w:color="000000"/>
            </w:tcBorders>
            <w:vAlign w:val="center"/>
          </w:tcPr>
          <w:p w:rsidR="00032745" w:rsidRDefault="00032745" w:rsidP="004F604C">
            <w:pPr>
              <w:spacing w:after="0" w:line="240" w:lineRule="auto"/>
              <w:jc w:val="center"/>
              <w:rPr>
                <w:rFonts w:ascii="Times New Roman" w:hAnsi="Times New Roman"/>
                <w:b/>
                <w:sz w:val="20"/>
                <w:szCs w:val="20"/>
              </w:rPr>
            </w:pPr>
            <w:r>
              <w:rPr>
                <w:rFonts w:ascii="Times New Roman" w:hAnsi="Times New Roman"/>
                <w:b/>
                <w:sz w:val="20"/>
                <w:szCs w:val="20"/>
              </w:rPr>
              <w:t>AR</w:t>
            </w:r>
          </w:p>
          <w:p w:rsidR="00032745" w:rsidRPr="007148F3" w:rsidRDefault="00032745" w:rsidP="004F604C">
            <w:pPr>
              <w:spacing w:after="0" w:line="240" w:lineRule="auto"/>
              <w:jc w:val="center"/>
              <w:rPr>
                <w:rFonts w:ascii="Times New Roman" w:hAnsi="Times New Roman"/>
                <w:b/>
                <w:sz w:val="20"/>
                <w:szCs w:val="20"/>
                <w:lang w:val="en-US"/>
              </w:rPr>
            </w:pPr>
            <w:r w:rsidRPr="007148F3">
              <w:rPr>
                <w:rFonts w:ascii="Times New Roman" w:hAnsi="Times New Roman"/>
                <w:b/>
                <w:sz w:val="20"/>
                <w:szCs w:val="20"/>
              </w:rPr>
              <w:t>(Chrástka F., 1998)</w:t>
            </w:r>
          </w:p>
        </w:tc>
        <w:tc>
          <w:tcPr>
            <w:tcW w:w="2377" w:type="dxa"/>
            <w:gridSpan w:val="2"/>
            <w:tcBorders>
              <w:top w:val="single" w:sz="12" w:space="0" w:color="000000"/>
            </w:tcBorders>
            <w:vAlign w:val="center"/>
          </w:tcPr>
          <w:p w:rsidR="00032745" w:rsidRDefault="00032745" w:rsidP="00F2388C">
            <w:pPr>
              <w:spacing w:after="0" w:line="240" w:lineRule="auto"/>
              <w:jc w:val="center"/>
              <w:rPr>
                <w:rFonts w:ascii="Times New Roman" w:hAnsi="Times New Roman"/>
                <w:b/>
                <w:sz w:val="20"/>
                <w:szCs w:val="20"/>
              </w:rPr>
            </w:pPr>
            <w:r>
              <w:rPr>
                <w:rFonts w:ascii="Times New Roman" w:hAnsi="Times New Roman"/>
                <w:b/>
                <w:sz w:val="20"/>
                <w:szCs w:val="20"/>
              </w:rPr>
              <w:t>AAR</w:t>
            </w:r>
          </w:p>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(Malec J., 2010)</w:t>
            </w:r>
          </w:p>
        </w:tc>
        <w:tc>
          <w:tcPr>
            <w:tcW w:w="2894" w:type="dxa"/>
            <w:gridSpan w:val="2"/>
            <w:tcBorders>
              <w:top w:val="single" w:sz="12" w:space="0" w:color="000000"/>
            </w:tcBorders>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Doprůzkum, EKORA (2013)</w:t>
            </w:r>
          </w:p>
        </w:tc>
        <w:tc>
          <w:tcPr>
            <w:tcW w:w="2631" w:type="dxa"/>
            <w:gridSpan w:val="3"/>
            <w:tcBorders>
              <w:top w:val="single" w:sz="12" w:space="0" w:color="000000"/>
            </w:tcBorders>
            <w:vAlign w:val="center"/>
          </w:tcPr>
          <w:p w:rsidR="00032745"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Kritéria MŽP (8/1996)</w:t>
            </w:r>
          </w:p>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 xml:space="preserve"> –NEL [mg/l]</w:t>
            </w:r>
          </w:p>
        </w:tc>
        <w:tc>
          <w:tcPr>
            <w:tcW w:w="2264" w:type="dxa"/>
            <w:vMerge w:val="restart"/>
            <w:tcBorders>
              <w:top w:val="single" w:sz="12" w:space="0" w:color="000000"/>
              <w:right w:val="single" w:sz="12" w:space="0" w:color="000000"/>
            </w:tcBorders>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Sanační limit</w:t>
            </w:r>
          </w:p>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Fáze na HPV</w:t>
            </w:r>
          </w:p>
        </w:tc>
      </w:tr>
      <w:tr w:rsidR="00032745" w:rsidRPr="007148F3" w:rsidTr="004F604C">
        <w:trPr>
          <w:trHeight w:val="362"/>
          <w:jc w:val="center"/>
        </w:trPr>
        <w:tc>
          <w:tcPr>
            <w:tcW w:w="901" w:type="dxa"/>
            <w:vMerge/>
            <w:tcBorders>
              <w:left w:val="single" w:sz="12" w:space="0" w:color="000000"/>
              <w:bottom w:val="single" w:sz="12" w:space="0" w:color="000000"/>
            </w:tcBorders>
            <w:vAlign w:val="center"/>
          </w:tcPr>
          <w:p w:rsidR="00032745" w:rsidRPr="007148F3" w:rsidRDefault="00032745" w:rsidP="00F2388C">
            <w:pPr>
              <w:spacing w:after="0" w:line="240" w:lineRule="auto"/>
              <w:jc w:val="center"/>
              <w:rPr>
                <w:sz w:val="20"/>
                <w:szCs w:val="20"/>
              </w:rPr>
            </w:pPr>
          </w:p>
        </w:tc>
        <w:tc>
          <w:tcPr>
            <w:tcW w:w="987" w:type="dxa"/>
            <w:tcBorders>
              <w:bottom w:val="single" w:sz="12" w:space="0" w:color="000000"/>
            </w:tcBorders>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NEL</w:t>
            </w:r>
          </w:p>
        </w:tc>
        <w:tc>
          <w:tcPr>
            <w:tcW w:w="987" w:type="dxa"/>
            <w:tcBorders>
              <w:bottom w:val="single" w:sz="12" w:space="0" w:color="000000"/>
            </w:tcBorders>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C</w:t>
            </w:r>
            <w:r w:rsidRPr="007148F3">
              <w:rPr>
                <w:rFonts w:ascii="Times New Roman" w:hAnsi="Times New Roman"/>
                <w:b/>
                <w:sz w:val="20"/>
                <w:szCs w:val="20"/>
                <w:vertAlign w:val="subscript"/>
              </w:rPr>
              <w:t>10</w:t>
            </w:r>
            <w:r w:rsidRPr="007148F3">
              <w:rPr>
                <w:rFonts w:ascii="Times New Roman" w:hAnsi="Times New Roman"/>
                <w:b/>
                <w:sz w:val="20"/>
                <w:szCs w:val="20"/>
              </w:rPr>
              <w:t xml:space="preserve"> – C</w:t>
            </w:r>
            <w:r w:rsidRPr="007148F3">
              <w:rPr>
                <w:rFonts w:ascii="Times New Roman" w:hAnsi="Times New Roman"/>
                <w:b/>
                <w:sz w:val="20"/>
                <w:szCs w:val="20"/>
                <w:vertAlign w:val="subscript"/>
              </w:rPr>
              <w:t>40</w:t>
            </w:r>
          </w:p>
        </w:tc>
        <w:tc>
          <w:tcPr>
            <w:tcW w:w="1188" w:type="dxa"/>
            <w:tcBorders>
              <w:bottom w:val="single" w:sz="12" w:space="0" w:color="000000"/>
            </w:tcBorders>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NEL</w:t>
            </w:r>
          </w:p>
        </w:tc>
        <w:tc>
          <w:tcPr>
            <w:tcW w:w="1189" w:type="dxa"/>
            <w:tcBorders>
              <w:bottom w:val="single" w:sz="12" w:space="0" w:color="000000"/>
            </w:tcBorders>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C</w:t>
            </w:r>
            <w:r w:rsidRPr="007148F3">
              <w:rPr>
                <w:rFonts w:ascii="Times New Roman" w:hAnsi="Times New Roman"/>
                <w:b/>
                <w:sz w:val="20"/>
                <w:szCs w:val="20"/>
                <w:vertAlign w:val="subscript"/>
              </w:rPr>
              <w:t>10</w:t>
            </w:r>
            <w:r w:rsidRPr="007148F3">
              <w:rPr>
                <w:rFonts w:ascii="Times New Roman" w:hAnsi="Times New Roman"/>
                <w:b/>
                <w:sz w:val="20"/>
                <w:szCs w:val="20"/>
              </w:rPr>
              <w:t xml:space="preserve"> - C</w:t>
            </w:r>
            <w:r w:rsidRPr="007148F3">
              <w:rPr>
                <w:rFonts w:ascii="Times New Roman" w:hAnsi="Times New Roman"/>
                <w:b/>
                <w:sz w:val="20"/>
                <w:szCs w:val="20"/>
                <w:vertAlign w:val="subscript"/>
              </w:rPr>
              <w:t>40</w:t>
            </w:r>
          </w:p>
        </w:tc>
        <w:tc>
          <w:tcPr>
            <w:tcW w:w="1446" w:type="dxa"/>
            <w:tcBorders>
              <w:bottom w:val="single" w:sz="12" w:space="0" w:color="000000"/>
            </w:tcBorders>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NEL</w:t>
            </w:r>
          </w:p>
        </w:tc>
        <w:tc>
          <w:tcPr>
            <w:tcW w:w="1448" w:type="dxa"/>
            <w:tcBorders>
              <w:bottom w:val="single" w:sz="12" w:space="0" w:color="000000"/>
            </w:tcBorders>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C</w:t>
            </w:r>
            <w:r w:rsidRPr="007148F3">
              <w:rPr>
                <w:rFonts w:ascii="Times New Roman" w:hAnsi="Times New Roman"/>
                <w:b/>
                <w:sz w:val="20"/>
                <w:szCs w:val="20"/>
                <w:vertAlign w:val="subscript"/>
              </w:rPr>
              <w:t>10</w:t>
            </w:r>
            <w:r w:rsidRPr="007148F3">
              <w:rPr>
                <w:rFonts w:ascii="Times New Roman" w:hAnsi="Times New Roman"/>
                <w:b/>
                <w:sz w:val="20"/>
                <w:szCs w:val="20"/>
              </w:rPr>
              <w:t xml:space="preserve"> – C</w:t>
            </w:r>
            <w:r w:rsidRPr="007148F3">
              <w:rPr>
                <w:rFonts w:ascii="Times New Roman" w:hAnsi="Times New Roman"/>
                <w:b/>
                <w:sz w:val="20"/>
                <w:szCs w:val="20"/>
                <w:vertAlign w:val="subscript"/>
              </w:rPr>
              <w:t>40</w:t>
            </w:r>
          </w:p>
        </w:tc>
        <w:tc>
          <w:tcPr>
            <w:tcW w:w="877" w:type="dxa"/>
            <w:tcBorders>
              <w:bottom w:val="single" w:sz="12" w:space="0" w:color="000000"/>
            </w:tcBorders>
            <w:vAlign w:val="center"/>
          </w:tcPr>
          <w:p w:rsidR="00032745" w:rsidRPr="007148F3" w:rsidRDefault="00032745" w:rsidP="00F2388C">
            <w:pPr>
              <w:spacing w:after="0" w:line="240" w:lineRule="auto"/>
              <w:jc w:val="center"/>
              <w:rPr>
                <w:rFonts w:ascii="Times New Roman" w:hAnsi="Times New Roman"/>
                <w:b/>
                <w:color w:val="009900"/>
                <w:sz w:val="20"/>
                <w:szCs w:val="20"/>
              </w:rPr>
            </w:pPr>
            <w:r w:rsidRPr="007148F3">
              <w:rPr>
                <w:rFonts w:ascii="Times New Roman" w:hAnsi="Times New Roman"/>
                <w:b/>
                <w:color w:val="009900"/>
                <w:sz w:val="20"/>
                <w:szCs w:val="20"/>
              </w:rPr>
              <w:t>A</w:t>
            </w:r>
          </w:p>
        </w:tc>
        <w:tc>
          <w:tcPr>
            <w:tcW w:w="877" w:type="dxa"/>
            <w:tcBorders>
              <w:bottom w:val="single" w:sz="12" w:space="0" w:color="000000"/>
            </w:tcBorders>
            <w:vAlign w:val="center"/>
          </w:tcPr>
          <w:p w:rsidR="00032745" w:rsidRPr="007148F3" w:rsidRDefault="00032745" w:rsidP="00F2388C">
            <w:pPr>
              <w:spacing w:after="0" w:line="240" w:lineRule="auto"/>
              <w:jc w:val="center"/>
              <w:rPr>
                <w:rFonts w:ascii="Times New Roman" w:hAnsi="Times New Roman"/>
                <w:b/>
                <w:color w:val="00B0F0"/>
                <w:sz w:val="20"/>
                <w:szCs w:val="20"/>
              </w:rPr>
            </w:pPr>
            <w:r w:rsidRPr="007148F3">
              <w:rPr>
                <w:rFonts w:ascii="Times New Roman" w:hAnsi="Times New Roman"/>
                <w:b/>
                <w:color w:val="00B0F0"/>
                <w:sz w:val="20"/>
                <w:szCs w:val="20"/>
              </w:rPr>
              <w:t>B</w:t>
            </w:r>
          </w:p>
        </w:tc>
        <w:tc>
          <w:tcPr>
            <w:tcW w:w="877" w:type="dxa"/>
            <w:tcBorders>
              <w:bottom w:val="single" w:sz="12" w:space="0" w:color="000000"/>
            </w:tcBorders>
            <w:vAlign w:val="center"/>
          </w:tcPr>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C</w:t>
            </w:r>
          </w:p>
        </w:tc>
        <w:tc>
          <w:tcPr>
            <w:tcW w:w="2264" w:type="dxa"/>
            <w:vMerge/>
            <w:tcBorders>
              <w:bottom w:val="single" w:sz="12" w:space="0" w:color="000000"/>
              <w:right w:val="single" w:sz="12" w:space="0" w:color="000000"/>
            </w:tcBorders>
            <w:vAlign w:val="center"/>
          </w:tcPr>
          <w:p w:rsidR="00032745" w:rsidRPr="007148F3" w:rsidRDefault="00032745" w:rsidP="00F2388C">
            <w:pPr>
              <w:spacing w:after="0" w:line="240" w:lineRule="auto"/>
              <w:jc w:val="center"/>
              <w:rPr>
                <w:sz w:val="20"/>
                <w:szCs w:val="20"/>
              </w:rPr>
            </w:pPr>
          </w:p>
        </w:tc>
      </w:tr>
      <w:tr w:rsidR="00032745" w:rsidRPr="007148F3" w:rsidTr="004F604C">
        <w:trPr>
          <w:jc w:val="center"/>
        </w:trPr>
        <w:tc>
          <w:tcPr>
            <w:tcW w:w="901" w:type="dxa"/>
            <w:tcBorders>
              <w:top w:val="single" w:sz="12" w:space="0" w:color="000000"/>
              <w:left w:val="single" w:sz="12" w:space="0" w:color="000000"/>
            </w:tcBorders>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HJ-1</w:t>
            </w:r>
          </w:p>
        </w:tc>
        <w:tc>
          <w:tcPr>
            <w:tcW w:w="987" w:type="dxa"/>
            <w:tcBorders>
              <w:top w:val="single" w:sz="12" w:space="0" w:color="000000"/>
            </w:tcBorders>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987" w:type="dxa"/>
            <w:tcBorders>
              <w:top w:val="single" w:sz="12" w:space="0" w:color="000000"/>
            </w:tcBorders>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1188" w:type="dxa"/>
            <w:tcBorders>
              <w:top w:val="single" w:sz="12" w:space="0" w:color="000000"/>
            </w:tcBorders>
            <w:vAlign w:val="center"/>
          </w:tcPr>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3,89</w:t>
            </w:r>
          </w:p>
        </w:tc>
        <w:tc>
          <w:tcPr>
            <w:tcW w:w="1189" w:type="dxa"/>
            <w:tcBorders>
              <w:top w:val="single" w:sz="12" w:space="0" w:color="000000"/>
            </w:tcBorders>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&lt;0,0005</w:t>
            </w:r>
          </w:p>
        </w:tc>
        <w:tc>
          <w:tcPr>
            <w:tcW w:w="1446" w:type="dxa"/>
            <w:tcBorders>
              <w:top w:val="single" w:sz="12" w:space="0" w:color="000000"/>
            </w:tcBorders>
            <w:vAlign w:val="center"/>
          </w:tcPr>
          <w:p w:rsidR="00032745" w:rsidRPr="007148F3" w:rsidRDefault="00032745" w:rsidP="00F2388C">
            <w:pPr>
              <w:spacing w:after="0" w:line="240" w:lineRule="auto"/>
              <w:jc w:val="center"/>
              <w:rPr>
                <w:rFonts w:ascii="Times New Roman" w:hAnsi="Times New Roman"/>
                <w:i/>
                <w:color w:val="009900"/>
                <w:sz w:val="20"/>
                <w:szCs w:val="20"/>
              </w:rPr>
            </w:pPr>
            <w:r w:rsidRPr="007148F3">
              <w:rPr>
                <w:rFonts w:ascii="Times New Roman" w:hAnsi="Times New Roman"/>
                <w:i/>
                <w:color w:val="009900"/>
                <w:sz w:val="20"/>
                <w:szCs w:val="20"/>
              </w:rPr>
              <w:t>0,12</w:t>
            </w:r>
          </w:p>
        </w:tc>
        <w:tc>
          <w:tcPr>
            <w:tcW w:w="1448" w:type="dxa"/>
            <w:tcBorders>
              <w:top w:val="single" w:sz="12" w:space="0" w:color="000000"/>
            </w:tcBorders>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0,12</w:t>
            </w:r>
          </w:p>
        </w:tc>
        <w:tc>
          <w:tcPr>
            <w:tcW w:w="877" w:type="dxa"/>
            <w:tcBorders>
              <w:top w:val="single" w:sz="12" w:space="0" w:color="000000"/>
            </w:tcBorders>
            <w:vAlign w:val="center"/>
          </w:tcPr>
          <w:p w:rsidR="00032745" w:rsidRPr="007148F3" w:rsidRDefault="00032745" w:rsidP="00F2388C">
            <w:pPr>
              <w:spacing w:after="0" w:line="240" w:lineRule="auto"/>
              <w:jc w:val="center"/>
              <w:rPr>
                <w:rFonts w:ascii="Times New Roman" w:hAnsi="Times New Roman"/>
                <w:i/>
                <w:color w:val="009900"/>
                <w:sz w:val="20"/>
                <w:szCs w:val="20"/>
              </w:rPr>
            </w:pPr>
            <w:r w:rsidRPr="007148F3">
              <w:rPr>
                <w:rFonts w:ascii="Times New Roman" w:hAnsi="Times New Roman"/>
                <w:i/>
                <w:color w:val="009900"/>
                <w:sz w:val="20"/>
                <w:szCs w:val="20"/>
              </w:rPr>
              <w:t>0,05</w:t>
            </w:r>
          </w:p>
        </w:tc>
        <w:tc>
          <w:tcPr>
            <w:tcW w:w="877" w:type="dxa"/>
            <w:tcBorders>
              <w:top w:val="single" w:sz="12" w:space="0" w:color="000000"/>
            </w:tcBorders>
            <w:vAlign w:val="center"/>
          </w:tcPr>
          <w:p w:rsidR="00032745" w:rsidRPr="007148F3" w:rsidRDefault="00032745" w:rsidP="00F2388C">
            <w:pPr>
              <w:spacing w:after="0" w:line="240" w:lineRule="auto"/>
              <w:jc w:val="center"/>
              <w:rPr>
                <w:rFonts w:ascii="Times New Roman" w:hAnsi="Times New Roman"/>
                <w:color w:val="00B0F0"/>
                <w:sz w:val="20"/>
                <w:szCs w:val="20"/>
                <w:u w:val="single"/>
              </w:rPr>
            </w:pPr>
            <w:r w:rsidRPr="007148F3">
              <w:rPr>
                <w:rFonts w:ascii="Times New Roman" w:hAnsi="Times New Roman"/>
                <w:color w:val="00B0F0"/>
                <w:sz w:val="20"/>
                <w:szCs w:val="20"/>
                <w:u w:val="single"/>
              </w:rPr>
              <w:t>0,5</w:t>
            </w:r>
          </w:p>
        </w:tc>
        <w:tc>
          <w:tcPr>
            <w:tcW w:w="877" w:type="dxa"/>
            <w:tcBorders>
              <w:top w:val="single" w:sz="12" w:space="0" w:color="000000"/>
            </w:tcBorders>
            <w:vAlign w:val="center"/>
          </w:tcPr>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1</w:t>
            </w:r>
          </w:p>
        </w:tc>
        <w:tc>
          <w:tcPr>
            <w:tcW w:w="2264" w:type="dxa"/>
            <w:tcBorders>
              <w:top w:val="single" w:sz="12" w:space="0" w:color="000000"/>
              <w:right w:val="single" w:sz="12" w:space="0" w:color="000000"/>
            </w:tcBorders>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r>
      <w:tr w:rsidR="00032745" w:rsidRPr="007148F3" w:rsidTr="004F604C">
        <w:trPr>
          <w:jc w:val="center"/>
        </w:trPr>
        <w:tc>
          <w:tcPr>
            <w:tcW w:w="901" w:type="dxa"/>
            <w:tcBorders>
              <w:left w:val="single" w:sz="12" w:space="0" w:color="000000"/>
            </w:tcBorders>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HJ-3</w:t>
            </w:r>
          </w:p>
        </w:tc>
        <w:tc>
          <w:tcPr>
            <w:tcW w:w="987"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987"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1188" w:type="dxa"/>
            <w:vAlign w:val="center"/>
          </w:tcPr>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7,8</w:t>
            </w:r>
          </w:p>
        </w:tc>
        <w:tc>
          <w:tcPr>
            <w:tcW w:w="1189"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&lt;0,0005</w:t>
            </w:r>
          </w:p>
        </w:tc>
        <w:tc>
          <w:tcPr>
            <w:tcW w:w="1446" w:type="dxa"/>
            <w:vAlign w:val="center"/>
          </w:tcPr>
          <w:p w:rsidR="00032745" w:rsidRPr="007148F3" w:rsidRDefault="00032745" w:rsidP="00F2388C">
            <w:pPr>
              <w:spacing w:after="0" w:line="240" w:lineRule="auto"/>
              <w:jc w:val="center"/>
              <w:rPr>
                <w:rFonts w:ascii="Times New Roman" w:hAnsi="Times New Roman"/>
                <w:i/>
                <w:color w:val="009900"/>
                <w:sz w:val="20"/>
                <w:szCs w:val="20"/>
              </w:rPr>
            </w:pPr>
            <w:r w:rsidRPr="007148F3">
              <w:rPr>
                <w:rFonts w:ascii="Times New Roman" w:hAnsi="Times New Roman"/>
                <w:i/>
                <w:color w:val="009900"/>
                <w:sz w:val="20"/>
                <w:szCs w:val="20"/>
              </w:rPr>
              <w:t>0,097</w:t>
            </w:r>
          </w:p>
        </w:tc>
        <w:tc>
          <w:tcPr>
            <w:tcW w:w="1448"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0,05</w:t>
            </w:r>
          </w:p>
        </w:tc>
        <w:tc>
          <w:tcPr>
            <w:tcW w:w="877" w:type="dxa"/>
            <w:vAlign w:val="center"/>
          </w:tcPr>
          <w:p w:rsidR="00032745" w:rsidRPr="007148F3" w:rsidRDefault="00032745" w:rsidP="00F2388C">
            <w:pPr>
              <w:spacing w:after="0" w:line="240" w:lineRule="auto"/>
              <w:jc w:val="center"/>
              <w:rPr>
                <w:rFonts w:ascii="Times New Roman" w:hAnsi="Times New Roman"/>
                <w:i/>
                <w:color w:val="009900"/>
                <w:sz w:val="20"/>
                <w:szCs w:val="20"/>
              </w:rPr>
            </w:pPr>
            <w:r w:rsidRPr="007148F3">
              <w:rPr>
                <w:rFonts w:ascii="Times New Roman" w:hAnsi="Times New Roman"/>
                <w:i/>
                <w:color w:val="009900"/>
                <w:sz w:val="20"/>
                <w:szCs w:val="20"/>
              </w:rPr>
              <w:t>0,05</w:t>
            </w:r>
          </w:p>
        </w:tc>
        <w:tc>
          <w:tcPr>
            <w:tcW w:w="877" w:type="dxa"/>
            <w:vAlign w:val="center"/>
          </w:tcPr>
          <w:p w:rsidR="00032745" w:rsidRPr="007148F3" w:rsidRDefault="00032745" w:rsidP="00F2388C">
            <w:pPr>
              <w:spacing w:after="0" w:line="240" w:lineRule="auto"/>
              <w:jc w:val="center"/>
              <w:rPr>
                <w:rFonts w:ascii="Times New Roman" w:hAnsi="Times New Roman"/>
                <w:color w:val="00B0F0"/>
                <w:sz w:val="20"/>
                <w:szCs w:val="20"/>
                <w:u w:val="single"/>
              </w:rPr>
            </w:pPr>
            <w:r w:rsidRPr="007148F3">
              <w:rPr>
                <w:rFonts w:ascii="Times New Roman" w:hAnsi="Times New Roman"/>
                <w:color w:val="00B0F0"/>
                <w:sz w:val="20"/>
                <w:szCs w:val="20"/>
                <w:u w:val="single"/>
              </w:rPr>
              <w:t>0,5</w:t>
            </w:r>
          </w:p>
        </w:tc>
        <w:tc>
          <w:tcPr>
            <w:tcW w:w="877" w:type="dxa"/>
            <w:vAlign w:val="center"/>
          </w:tcPr>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1</w:t>
            </w:r>
          </w:p>
        </w:tc>
        <w:tc>
          <w:tcPr>
            <w:tcW w:w="2264" w:type="dxa"/>
            <w:tcBorders>
              <w:right w:val="single" w:sz="12" w:space="0" w:color="000000"/>
            </w:tcBorders>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r>
      <w:tr w:rsidR="00032745" w:rsidRPr="007148F3" w:rsidTr="004F604C">
        <w:trPr>
          <w:jc w:val="center"/>
        </w:trPr>
        <w:tc>
          <w:tcPr>
            <w:tcW w:w="901" w:type="dxa"/>
            <w:tcBorders>
              <w:left w:val="single" w:sz="12" w:space="0" w:color="000000"/>
            </w:tcBorders>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HV-401</w:t>
            </w:r>
          </w:p>
        </w:tc>
        <w:tc>
          <w:tcPr>
            <w:tcW w:w="987"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987"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1188"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1189"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1446" w:type="dxa"/>
            <w:vAlign w:val="center"/>
          </w:tcPr>
          <w:p w:rsidR="00032745" w:rsidRPr="007148F3" w:rsidRDefault="00032745" w:rsidP="00F2388C">
            <w:pPr>
              <w:spacing w:after="0" w:line="240" w:lineRule="auto"/>
              <w:jc w:val="center"/>
              <w:rPr>
                <w:rFonts w:ascii="Times New Roman" w:hAnsi="Times New Roman"/>
                <w:i/>
                <w:color w:val="009900"/>
                <w:sz w:val="20"/>
                <w:szCs w:val="20"/>
              </w:rPr>
            </w:pPr>
            <w:r w:rsidRPr="007148F3">
              <w:rPr>
                <w:rFonts w:ascii="Times New Roman" w:hAnsi="Times New Roman"/>
                <w:i/>
                <w:color w:val="009900"/>
                <w:sz w:val="20"/>
                <w:szCs w:val="20"/>
              </w:rPr>
              <w:t>0,19</w:t>
            </w:r>
          </w:p>
        </w:tc>
        <w:tc>
          <w:tcPr>
            <w:tcW w:w="1448"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0,11</w:t>
            </w:r>
          </w:p>
        </w:tc>
        <w:tc>
          <w:tcPr>
            <w:tcW w:w="877" w:type="dxa"/>
            <w:vAlign w:val="center"/>
          </w:tcPr>
          <w:p w:rsidR="00032745" w:rsidRPr="007148F3" w:rsidRDefault="00032745" w:rsidP="00F2388C">
            <w:pPr>
              <w:spacing w:after="0" w:line="240" w:lineRule="auto"/>
              <w:jc w:val="center"/>
              <w:rPr>
                <w:rFonts w:ascii="Times New Roman" w:hAnsi="Times New Roman"/>
                <w:i/>
                <w:color w:val="009900"/>
                <w:sz w:val="20"/>
                <w:szCs w:val="20"/>
              </w:rPr>
            </w:pPr>
            <w:r w:rsidRPr="007148F3">
              <w:rPr>
                <w:rFonts w:ascii="Times New Roman" w:hAnsi="Times New Roman"/>
                <w:i/>
                <w:color w:val="009900"/>
                <w:sz w:val="20"/>
                <w:szCs w:val="20"/>
              </w:rPr>
              <w:t>0,05</w:t>
            </w:r>
          </w:p>
        </w:tc>
        <w:tc>
          <w:tcPr>
            <w:tcW w:w="877" w:type="dxa"/>
            <w:vAlign w:val="center"/>
          </w:tcPr>
          <w:p w:rsidR="00032745" w:rsidRPr="007148F3" w:rsidRDefault="00032745" w:rsidP="00F2388C">
            <w:pPr>
              <w:spacing w:after="0" w:line="240" w:lineRule="auto"/>
              <w:jc w:val="center"/>
              <w:rPr>
                <w:rFonts w:ascii="Times New Roman" w:hAnsi="Times New Roman"/>
                <w:color w:val="00B0F0"/>
                <w:sz w:val="20"/>
                <w:szCs w:val="20"/>
                <w:u w:val="single"/>
              </w:rPr>
            </w:pPr>
            <w:r w:rsidRPr="007148F3">
              <w:rPr>
                <w:rFonts w:ascii="Times New Roman" w:hAnsi="Times New Roman"/>
                <w:color w:val="00B0F0"/>
                <w:sz w:val="20"/>
                <w:szCs w:val="20"/>
                <w:u w:val="single"/>
              </w:rPr>
              <w:t>0,5</w:t>
            </w:r>
          </w:p>
        </w:tc>
        <w:tc>
          <w:tcPr>
            <w:tcW w:w="877" w:type="dxa"/>
            <w:vAlign w:val="center"/>
          </w:tcPr>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1</w:t>
            </w:r>
          </w:p>
        </w:tc>
        <w:tc>
          <w:tcPr>
            <w:tcW w:w="2264" w:type="dxa"/>
            <w:tcBorders>
              <w:right w:val="single" w:sz="12" w:space="0" w:color="000000"/>
            </w:tcBorders>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r>
      <w:tr w:rsidR="00032745" w:rsidRPr="007148F3" w:rsidTr="004F604C">
        <w:trPr>
          <w:jc w:val="center"/>
        </w:trPr>
        <w:tc>
          <w:tcPr>
            <w:tcW w:w="901" w:type="dxa"/>
            <w:tcBorders>
              <w:left w:val="single" w:sz="12" w:space="0" w:color="000000"/>
            </w:tcBorders>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HV-402</w:t>
            </w:r>
          </w:p>
        </w:tc>
        <w:tc>
          <w:tcPr>
            <w:tcW w:w="987"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987"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1188"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1189"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1446" w:type="dxa"/>
            <w:vAlign w:val="center"/>
          </w:tcPr>
          <w:p w:rsidR="00032745" w:rsidRPr="007148F3" w:rsidRDefault="00032745" w:rsidP="00F2388C">
            <w:pPr>
              <w:spacing w:after="0" w:line="240" w:lineRule="auto"/>
              <w:jc w:val="center"/>
              <w:rPr>
                <w:rFonts w:ascii="Times New Roman" w:hAnsi="Times New Roman"/>
                <w:i/>
                <w:color w:val="009900"/>
                <w:sz w:val="20"/>
                <w:szCs w:val="20"/>
              </w:rPr>
            </w:pPr>
            <w:r w:rsidRPr="007148F3">
              <w:rPr>
                <w:rFonts w:ascii="Times New Roman" w:hAnsi="Times New Roman"/>
                <w:i/>
                <w:color w:val="009900"/>
                <w:sz w:val="20"/>
                <w:szCs w:val="20"/>
              </w:rPr>
              <w:t>0,24</w:t>
            </w:r>
          </w:p>
        </w:tc>
        <w:tc>
          <w:tcPr>
            <w:tcW w:w="1448"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0,21</w:t>
            </w:r>
          </w:p>
        </w:tc>
        <w:tc>
          <w:tcPr>
            <w:tcW w:w="877" w:type="dxa"/>
            <w:vAlign w:val="center"/>
          </w:tcPr>
          <w:p w:rsidR="00032745" w:rsidRPr="007148F3" w:rsidRDefault="00032745" w:rsidP="00F2388C">
            <w:pPr>
              <w:spacing w:after="0" w:line="240" w:lineRule="auto"/>
              <w:jc w:val="center"/>
              <w:rPr>
                <w:rFonts w:ascii="Times New Roman" w:hAnsi="Times New Roman"/>
                <w:i/>
                <w:color w:val="009900"/>
                <w:sz w:val="20"/>
                <w:szCs w:val="20"/>
              </w:rPr>
            </w:pPr>
            <w:r w:rsidRPr="007148F3">
              <w:rPr>
                <w:rFonts w:ascii="Times New Roman" w:hAnsi="Times New Roman"/>
                <w:i/>
                <w:color w:val="009900"/>
                <w:sz w:val="20"/>
                <w:szCs w:val="20"/>
              </w:rPr>
              <w:t>0,05</w:t>
            </w:r>
          </w:p>
        </w:tc>
        <w:tc>
          <w:tcPr>
            <w:tcW w:w="877" w:type="dxa"/>
            <w:vAlign w:val="center"/>
          </w:tcPr>
          <w:p w:rsidR="00032745" w:rsidRPr="007148F3" w:rsidRDefault="00032745" w:rsidP="00F2388C">
            <w:pPr>
              <w:spacing w:after="0" w:line="240" w:lineRule="auto"/>
              <w:jc w:val="center"/>
              <w:rPr>
                <w:rFonts w:ascii="Times New Roman" w:hAnsi="Times New Roman"/>
                <w:color w:val="00B0F0"/>
                <w:sz w:val="20"/>
                <w:szCs w:val="20"/>
                <w:u w:val="single"/>
              </w:rPr>
            </w:pPr>
            <w:r w:rsidRPr="007148F3">
              <w:rPr>
                <w:rFonts w:ascii="Times New Roman" w:hAnsi="Times New Roman"/>
                <w:color w:val="00B0F0"/>
                <w:sz w:val="20"/>
                <w:szCs w:val="20"/>
                <w:u w:val="single"/>
              </w:rPr>
              <w:t>0,5</w:t>
            </w:r>
          </w:p>
        </w:tc>
        <w:tc>
          <w:tcPr>
            <w:tcW w:w="877" w:type="dxa"/>
            <w:vAlign w:val="center"/>
          </w:tcPr>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1</w:t>
            </w:r>
          </w:p>
        </w:tc>
        <w:tc>
          <w:tcPr>
            <w:tcW w:w="2264" w:type="dxa"/>
            <w:tcBorders>
              <w:right w:val="single" w:sz="12" w:space="0" w:color="000000"/>
            </w:tcBorders>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r>
      <w:tr w:rsidR="00032745" w:rsidRPr="007148F3" w:rsidTr="004F604C">
        <w:trPr>
          <w:jc w:val="center"/>
        </w:trPr>
        <w:tc>
          <w:tcPr>
            <w:tcW w:w="901" w:type="dxa"/>
            <w:tcBorders>
              <w:left w:val="single" w:sz="12" w:space="0" w:color="000000"/>
            </w:tcBorders>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HV-403</w:t>
            </w:r>
          </w:p>
        </w:tc>
        <w:tc>
          <w:tcPr>
            <w:tcW w:w="987"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987"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1188"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1189"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1446" w:type="dxa"/>
            <w:shd w:val="pct15" w:color="C00000" w:fill="auto"/>
            <w:vAlign w:val="center"/>
          </w:tcPr>
          <w:p w:rsidR="00032745" w:rsidRPr="007148F3" w:rsidRDefault="00032745" w:rsidP="00F2388C">
            <w:pPr>
              <w:spacing w:after="0" w:line="240" w:lineRule="auto"/>
              <w:jc w:val="center"/>
              <w:rPr>
                <w:rFonts w:ascii="Times New Roman" w:hAnsi="Times New Roman"/>
                <w:b/>
                <w:color w:val="CC3300"/>
                <w:sz w:val="20"/>
                <w:szCs w:val="20"/>
              </w:rPr>
            </w:pPr>
            <w:r>
              <w:rPr>
                <w:rFonts w:ascii="Times New Roman" w:hAnsi="Times New Roman"/>
                <w:b/>
                <w:color w:val="CC3300"/>
                <w:sz w:val="20"/>
                <w:szCs w:val="20"/>
              </w:rPr>
              <w:t>F</w:t>
            </w:r>
            <w:r w:rsidRPr="007148F3">
              <w:rPr>
                <w:rFonts w:ascii="Times New Roman" w:hAnsi="Times New Roman"/>
                <w:b/>
                <w:color w:val="CC3300"/>
                <w:sz w:val="20"/>
                <w:szCs w:val="20"/>
              </w:rPr>
              <w:t xml:space="preserve">áze </w:t>
            </w:r>
            <w:smartTag w:uri="urn:schemas-microsoft-com:office:smarttags" w:element="metricconverter">
              <w:smartTagPr>
                <w:attr w:name="ProductID" w:val="220 mm"/>
              </w:smartTagPr>
              <w:r w:rsidRPr="007148F3">
                <w:rPr>
                  <w:rFonts w:ascii="Times New Roman" w:hAnsi="Times New Roman"/>
                  <w:b/>
                  <w:color w:val="CC3300"/>
                  <w:sz w:val="20"/>
                  <w:szCs w:val="20"/>
                </w:rPr>
                <w:t>220 mm</w:t>
              </w:r>
            </w:smartTag>
          </w:p>
        </w:tc>
        <w:tc>
          <w:tcPr>
            <w:tcW w:w="1448" w:type="dxa"/>
            <w:shd w:val="pct15" w:color="C00000" w:fill="auto"/>
            <w:vAlign w:val="center"/>
          </w:tcPr>
          <w:p w:rsidR="00032745" w:rsidRPr="007148F3" w:rsidRDefault="00032745" w:rsidP="00F2388C">
            <w:pPr>
              <w:spacing w:after="0" w:line="240" w:lineRule="auto"/>
              <w:jc w:val="center"/>
              <w:rPr>
                <w:rFonts w:ascii="Times New Roman" w:hAnsi="Times New Roman"/>
                <w:sz w:val="20"/>
                <w:szCs w:val="20"/>
              </w:rPr>
            </w:pPr>
            <w:r>
              <w:rPr>
                <w:rFonts w:ascii="Times New Roman" w:hAnsi="Times New Roman"/>
                <w:sz w:val="20"/>
                <w:szCs w:val="20"/>
              </w:rPr>
              <w:t>F</w:t>
            </w:r>
            <w:r w:rsidRPr="007148F3">
              <w:rPr>
                <w:rFonts w:ascii="Times New Roman" w:hAnsi="Times New Roman"/>
                <w:sz w:val="20"/>
                <w:szCs w:val="20"/>
              </w:rPr>
              <w:t xml:space="preserve">áze </w:t>
            </w:r>
            <w:smartTag w:uri="urn:schemas-microsoft-com:office:smarttags" w:element="metricconverter">
              <w:smartTagPr>
                <w:attr w:name="ProductID" w:val="220 mm"/>
              </w:smartTagPr>
              <w:r w:rsidRPr="007148F3">
                <w:rPr>
                  <w:rFonts w:ascii="Times New Roman" w:hAnsi="Times New Roman"/>
                  <w:sz w:val="20"/>
                  <w:szCs w:val="20"/>
                </w:rPr>
                <w:t>220 mm</w:t>
              </w:r>
            </w:smartTag>
          </w:p>
        </w:tc>
        <w:tc>
          <w:tcPr>
            <w:tcW w:w="877" w:type="dxa"/>
            <w:vAlign w:val="center"/>
          </w:tcPr>
          <w:p w:rsidR="00032745" w:rsidRPr="007148F3" w:rsidRDefault="00032745" w:rsidP="00F2388C">
            <w:pPr>
              <w:spacing w:after="0" w:line="240" w:lineRule="auto"/>
              <w:jc w:val="center"/>
              <w:rPr>
                <w:rFonts w:ascii="Times New Roman" w:hAnsi="Times New Roman"/>
                <w:i/>
                <w:color w:val="009900"/>
                <w:sz w:val="20"/>
                <w:szCs w:val="20"/>
              </w:rPr>
            </w:pPr>
            <w:r w:rsidRPr="007148F3">
              <w:rPr>
                <w:rFonts w:ascii="Times New Roman" w:hAnsi="Times New Roman"/>
                <w:i/>
                <w:color w:val="009900"/>
                <w:sz w:val="20"/>
                <w:szCs w:val="20"/>
              </w:rPr>
              <w:t>0,05</w:t>
            </w:r>
          </w:p>
        </w:tc>
        <w:tc>
          <w:tcPr>
            <w:tcW w:w="877" w:type="dxa"/>
            <w:vAlign w:val="center"/>
          </w:tcPr>
          <w:p w:rsidR="00032745" w:rsidRPr="007148F3" w:rsidRDefault="00032745" w:rsidP="00F2388C">
            <w:pPr>
              <w:spacing w:after="0" w:line="240" w:lineRule="auto"/>
              <w:jc w:val="center"/>
              <w:rPr>
                <w:rFonts w:ascii="Times New Roman" w:hAnsi="Times New Roman"/>
                <w:color w:val="00B0F0"/>
                <w:sz w:val="20"/>
                <w:szCs w:val="20"/>
                <w:u w:val="single"/>
              </w:rPr>
            </w:pPr>
            <w:r w:rsidRPr="007148F3">
              <w:rPr>
                <w:rFonts w:ascii="Times New Roman" w:hAnsi="Times New Roman"/>
                <w:color w:val="00B0F0"/>
                <w:sz w:val="20"/>
                <w:szCs w:val="20"/>
                <w:u w:val="single"/>
              </w:rPr>
              <w:t>0,5</w:t>
            </w:r>
          </w:p>
        </w:tc>
        <w:tc>
          <w:tcPr>
            <w:tcW w:w="877" w:type="dxa"/>
            <w:vAlign w:val="center"/>
          </w:tcPr>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1</w:t>
            </w:r>
          </w:p>
        </w:tc>
        <w:tc>
          <w:tcPr>
            <w:tcW w:w="2264" w:type="dxa"/>
            <w:tcBorders>
              <w:right w:val="single" w:sz="12" w:space="0" w:color="000000"/>
            </w:tcBorders>
            <w:shd w:val="pct15" w:color="FF0000" w:fill="auto"/>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překročen</w:t>
            </w:r>
          </w:p>
        </w:tc>
      </w:tr>
      <w:tr w:rsidR="00032745" w:rsidRPr="007148F3" w:rsidTr="004F604C">
        <w:trPr>
          <w:jc w:val="center"/>
        </w:trPr>
        <w:tc>
          <w:tcPr>
            <w:tcW w:w="901" w:type="dxa"/>
            <w:tcBorders>
              <w:left w:val="single" w:sz="12" w:space="0" w:color="000000"/>
            </w:tcBorders>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HV-404</w:t>
            </w:r>
          </w:p>
        </w:tc>
        <w:tc>
          <w:tcPr>
            <w:tcW w:w="987"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987"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1188"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1189"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1446" w:type="dxa"/>
            <w:vAlign w:val="center"/>
          </w:tcPr>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5,66 , film</w:t>
            </w:r>
          </w:p>
        </w:tc>
        <w:tc>
          <w:tcPr>
            <w:tcW w:w="1448"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5,39,film</w:t>
            </w:r>
          </w:p>
        </w:tc>
        <w:tc>
          <w:tcPr>
            <w:tcW w:w="877" w:type="dxa"/>
            <w:vAlign w:val="center"/>
          </w:tcPr>
          <w:p w:rsidR="00032745" w:rsidRPr="007148F3" w:rsidRDefault="00032745" w:rsidP="00F2388C">
            <w:pPr>
              <w:spacing w:after="0" w:line="240" w:lineRule="auto"/>
              <w:jc w:val="center"/>
              <w:rPr>
                <w:rFonts w:ascii="Times New Roman" w:hAnsi="Times New Roman"/>
                <w:i/>
                <w:color w:val="009900"/>
                <w:sz w:val="20"/>
                <w:szCs w:val="20"/>
              </w:rPr>
            </w:pPr>
            <w:r w:rsidRPr="007148F3">
              <w:rPr>
                <w:rFonts w:ascii="Times New Roman" w:hAnsi="Times New Roman"/>
                <w:i/>
                <w:color w:val="009900"/>
                <w:sz w:val="20"/>
                <w:szCs w:val="20"/>
              </w:rPr>
              <w:t>0,05</w:t>
            </w:r>
          </w:p>
        </w:tc>
        <w:tc>
          <w:tcPr>
            <w:tcW w:w="877" w:type="dxa"/>
            <w:vAlign w:val="center"/>
          </w:tcPr>
          <w:p w:rsidR="00032745" w:rsidRPr="007148F3" w:rsidRDefault="00032745" w:rsidP="00F2388C">
            <w:pPr>
              <w:spacing w:after="0" w:line="240" w:lineRule="auto"/>
              <w:jc w:val="center"/>
              <w:rPr>
                <w:rFonts w:ascii="Times New Roman" w:hAnsi="Times New Roman"/>
                <w:color w:val="00B0F0"/>
                <w:sz w:val="20"/>
                <w:szCs w:val="20"/>
                <w:u w:val="single"/>
              </w:rPr>
            </w:pPr>
            <w:r w:rsidRPr="007148F3">
              <w:rPr>
                <w:rFonts w:ascii="Times New Roman" w:hAnsi="Times New Roman"/>
                <w:color w:val="00B0F0"/>
                <w:sz w:val="20"/>
                <w:szCs w:val="20"/>
                <w:u w:val="single"/>
              </w:rPr>
              <w:t>0,5</w:t>
            </w:r>
          </w:p>
        </w:tc>
        <w:tc>
          <w:tcPr>
            <w:tcW w:w="877" w:type="dxa"/>
            <w:vAlign w:val="center"/>
          </w:tcPr>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1</w:t>
            </w:r>
          </w:p>
        </w:tc>
        <w:tc>
          <w:tcPr>
            <w:tcW w:w="2264" w:type="dxa"/>
            <w:tcBorders>
              <w:right w:val="single" w:sz="12" w:space="0" w:color="000000"/>
            </w:tcBorders>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w:t>
            </w:r>
          </w:p>
        </w:tc>
      </w:tr>
      <w:tr w:rsidR="00032745" w:rsidRPr="007148F3" w:rsidTr="004F604C">
        <w:trPr>
          <w:jc w:val="center"/>
        </w:trPr>
        <w:tc>
          <w:tcPr>
            <w:tcW w:w="901" w:type="dxa"/>
            <w:tcBorders>
              <w:left w:val="single" w:sz="12" w:space="0" w:color="000000"/>
            </w:tcBorders>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PJ-102</w:t>
            </w:r>
          </w:p>
        </w:tc>
        <w:tc>
          <w:tcPr>
            <w:tcW w:w="987" w:type="dxa"/>
            <w:shd w:val="pct15" w:color="C00000" w:fill="auto"/>
            <w:vAlign w:val="center"/>
          </w:tcPr>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Fáze</w:t>
            </w:r>
          </w:p>
          <w:p w:rsidR="00032745" w:rsidRPr="007148F3" w:rsidRDefault="00032745" w:rsidP="00F2388C">
            <w:pPr>
              <w:spacing w:after="0" w:line="240" w:lineRule="auto"/>
              <w:jc w:val="center"/>
              <w:rPr>
                <w:rFonts w:ascii="Times New Roman" w:hAnsi="Times New Roman"/>
                <w:b/>
                <w:color w:val="CC3300"/>
                <w:sz w:val="20"/>
                <w:szCs w:val="20"/>
              </w:rPr>
            </w:pPr>
            <w:smartTag w:uri="urn:schemas-microsoft-com:office:smarttags" w:element="metricconverter">
              <w:smartTagPr>
                <w:attr w:name="ProductID" w:val="20 cm"/>
              </w:smartTagPr>
              <w:r w:rsidRPr="007148F3">
                <w:rPr>
                  <w:rFonts w:ascii="Times New Roman" w:hAnsi="Times New Roman"/>
                  <w:b/>
                  <w:color w:val="CC3300"/>
                  <w:sz w:val="20"/>
                  <w:szCs w:val="20"/>
                </w:rPr>
                <w:t>20 cm</w:t>
              </w:r>
            </w:smartTag>
          </w:p>
        </w:tc>
        <w:tc>
          <w:tcPr>
            <w:tcW w:w="987"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1188"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1189"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1446" w:type="dxa"/>
            <w:shd w:val="pct15" w:color="C00000" w:fill="auto"/>
            <w:vAlign w:val="center"/>
          </w:tcPr>
          <w:p w:rsidR="00032745" w:rsidRDefault="00032745" w:rsidP="00F2388C">
            <w:pPr>
              <w:spacing w:after="0" w:line="240" w:lineRule="auto"/>
              <w:jc w:val="center"/>
              <w:rPr>
                <w:rFonts w:ascii="Times New Roman" w:hAnsi="Times New Roman"/>
                <w:b/>
                <w:color w:val="CC3300"/>
                <w:sz w:val="20"/>
                <w:szCs w:val="20"/>
              </w:rPr>
            </w:pPr>
            <w:r>
              <w:rPr>
                <w:rFonts w:ascii="Times New Roman" w:hAnsi="Times New Roman"/>
                <w:b/>
                <w:color w:val="CC3300"/>
                <w:sz w:val="20"/>
                <w:szCs w:val="20"/>
              </w:rPr>
              <w:t>15 600</w:t>
            </w:r>
          </w:p>
          <w:p w:rsidR="00032745" w:rsidRPr="007148F3" w:rsidRDefault="00032745" w:rsidP="00F2388C">
            <w:pPr>
              <w:spacing w:after="0" w:line="240" w:lineRule="auto"/>
              <w:jc w:val="center"/>
              <w:rPr>
                <w:rFonts w:ascii="Times New Roman" w:hAnsi="Times New Roman"/>
                <w:b/>
                <w:color w:val="CC3300"/>
                <w:sz w:val="20"/>
                <w:szCs w:val="20"/>
              </w:rPr>
            </w:pPr>
            <w:r>
              <w:rPr>
                <w:rFonts w:ascii="Times New Roman" w:hAnsi="Times New Roman"/>
                <w:b/>
                <w:color w:val="CC3300"/>
                <w:sz w:val="20"/>
                <w:szCs w:val="20"/>
              </w:rPr>
              <w:t>F</w:t>
            </w:r>
            <w:r w:rsidRPr="007148F3">
              <w:rPr>
                <w:rFonts w:ascii="Times New Roman" w:hAnsi="Times New Roman"/>
                <w:b/>
                <w:color w:val="CC3300"/>
                <w:sz w:val="20"/>
                <w:szCs w:val="20"/>
              </w:rPr>
              <w:t>áze</w:t>
            </w:r>
            <w:r>
              <w:rPr>
                <w:rFonts w:ascii="Times New Roman" w:hAnsi="Times New Roman"/>
                <w:b/>
                <w:color w:val="CC3300"/>
                <w:sz w:val="20"/>
                <w:szCs w:val="20"/>
              </w:rPr>
              <w:t xml:space="preserve"> </w:t>
            </w:r>
            <w:smartTag w:uri="urn:schemas-microsoft-com:office:smarttags" w:element="metricconverter">
              <w:smartTagPr>
                <w:attr w:name="ProductID" w:val="30 mm"/>
              </w:smartTagPr>
              <w:r>
                <w:rPr>
                  <w:rFonts w:ascii="Times New Roman" w:hAnsi="Times New Roman"/>
                  <w:b/>
                  <w:color w:val="CC3300"/>
                  <w:sz w:val="20"/>
                  <w:szCs w:val="20"/>
                </w:rPr>
                <w:t>30 mm</w:t>
              </w:r>
            </w:smartTag>
          </w:p>
        </w:tc>
        <w:tc>
          <w:tcPr>
            <w:tcW w:w="1448" w:type="dxa"/>
            <w:shd w:val="pct15" w:color="C00000" w:fill="auto"/>
            <w:vAlign w:val="center"/>
          </w:tcPr>
          <w:p w:rsidR="00032745" w:rsidRDefault="00032745" w:rsidP="00F2388C">
            <w:pPr>
              <w:spacing w:after="0" w:line="240" w:lineRule="auto"/>
              <w:jc w:val="center"/>
              <w:rPr>
                <w:rFonts w:ascii="Times New Roman" w:hAnsi="Times New Roman"/>
                <w:sz w:val="20"/>
                <w:szCs w:val="20"/>
              </w:rPr>
            </w:pPr>
            <w:r>
              <w:rPr>
                <w:rFonts w:ascii="Times New Roman" w:hAnsi="Times New Roman"/>
                <w:sz w:val="20"/>
                <w:szCs w:val="20"/>
              </w:rPr>
              <w:t>14 100</w:t>
            </w:r>
            <w:r w:rsidRPr="007148F3">
              <w:rPr>
                <w:rFonts w:ascii="Times New Roman" w:hAnsi="Times New Roman"/>
                <w:sz w:val="20"/>
                <w:szCs w:val="20"/>
              </w:rPr>
              <w:t xml:space="preserve"> </w:t>
            </w:r>
          </w:p>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Fáze</w:t>
            </w:r>
            <w:r>
              <w:rPr>
                <w:rFonts w:ascii="Times New Roman" w:hAnsi="Times New Roman"/>
                <w:sz w:val="20"/>
                <w:szCs w:val="20"/>
              </w:rPr>
              <w:t xml:space="preserve"> </w:t>
            </w:r>
            <w:smartTag w:uri="urn:schemas-microsoft-com:office:smarttags" w:element="metricconverter">
              <w:smartTagPr>
                <w:attr w:name="ProductID" w:val="30 mm"/>
              </w:smartTagPr>
              <w:r>
                <w:rPr>
                  <w:rFonts w:ascii="Times New Roman" w:hAnsi="Times New Roman"/>
                  <w:sz w:val="20"/>
                  <w:szCs w:val="20"/>
                </w:rPr>
                <w:t>30 mm</w:t>
              </w:r>
            </w:smartTag>
          </w:p>
        </w:tc>
        <w:tc>
          <w:tcPr>
            <w:tcW w:w="877" w:type="dxa"/>
            <w:vAlign w:val="center"/>
          </w:tcPr>
          <w:p w:rsidR="00032745" w:rsidRPr="007148F3" w:rsidRDefault="00032745" w:rsidP="00F2388C">
            <w:pPr>
              <w:spacing w:after="0" w:line="240" w:lineRule="auto"/>
              <w:jc w:val="center"/>
              <w:rPr>
                <w:rFonts w:ascii="Times New Roman" w:hAnsi="Times New Roman"/>
                <w:i/>
                <w:color w:val="009900"/>
                <w:sz w:val="20"/>
                <w:szCs w:val="20"/>
              </w:rPr>
            </w:pPr>
            <w:r w:rsidRPr="007148F3">
              <w:rPr>
                <w:rFonts w:ascii="Times New Roman" w:hAnsi="Times New Roman"/>
                <w:i/>
                <w:color w:val="009900"/>
                <w:sz w:val="20"/>
                <w:szCs w:val="20"/>
              </w:rPr>
              <w:t>0,05</w:t>
            </w:r>
          </w:p>
        </w:tc>
        <w:tc>
          <w:tcPr>
            <w:tcW w:w="877" w:type="dxa"/>
            <w:vAlign w:val="center"/>
          </w:tcPr>
          <w:p w:rsidR="00032745" w:rsidRPr="007148F3" w:rsidRDefault="00032745" w:rsidP="00F2388C">
            <w:pPr>
              <w:spacing w:after="0" w:line="240" w:lineRule="auto"/>
              <w:jc w:val="center"/>
              <w:rPr>
                <w:rFonts w:ascii="Times New Roman" w:hAnsi="Times New Roman"/>
                <w:color w:val="00B0F0"/>
                <w:sz w:val="20"/>
                <w:szCs w:val="20"/>
                <w:u w:val="single"/>
              </w:rPr>
            </w:pPr>
            <w:r w:rsidRPr="007148F3">
              <w:rPr>
                <w:rFonts w:ascii="Times New Roman" w:hAnsi="Times New Roman"/>
                <w:color w:val="00B0F0"/>
                <w:sz w:val="20"/>
                <w:szCs w:val="20"/>
                <w:u w:val="single"/>
              </w:rPr>
              <w:t>0,5</w:t>
            </w:r>
          </w:p>
        </w:tc>
        <w:tc>
          <w:tcPr>
            <w:tcW w:w="877" w:type="dxa"/>
            <w:vAlign w:val="center"/>
          </w:tcPr>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1</w:t>
            </w:r>
          </w:p>
        </w:tc>
        <w:tc>
          <w:tcPr>
            <w:tcW w:w="2264" w:type="dxa"/>
            <w:tcBorders>
              <w:right w:val="single" w:sz="12" w:space="0" w:color="000000"/>
            </w:tcBorders>
            <w:shd w:val="pct15" w:color="FF0000" w:fill="auto"/>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překročen</w:t>
            </w:r>
          </w:p>
        </w:tc>
      </w:tr>
      <w:tr w:rsidR="00032745" w:rsidRPr="007148F3" w:rsidTr="004F604C">
        <w:trPr>
          <w:jc w:val="center"/>
        </w:trPr>
        <w:tc>
          <w:tcPr>
            <w:tcW w:w="901" w:type="dxa"/>
            <w:tcBorders>
              <w:left w:val="single" w:sz="12" w:space="0" w:color="000000"/>
            </w:tcBorders>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PJ-201</w:t>
            </w:r>
          </w:p>
        </w:tc>
        <w:tc>
          <w:tcPr>
            <w:tcW w:w="987" w:type="dxa"/>
            <w:shd w:val="pct15" w:color="C00000" w:fill="auto"/>
            <w:vAlign w:val="center"/>
          </w:tcPr>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Fáze</w:t>
            </w:r>
          </w:p>
          <w:p w:rsidR="00032745" w:rsidRPr="007148F3" w:rsidRDefault="00032745" w:rsidP="00F2388C">
            <w:pPr>
              <w:spacing w:after="0" w:line="240" w:lineRule="auto"/>
              <w:jc w:val="center"/>
              <w:rPr>
                <w:rFonts w:ascii="Times New Roman" w:hAnsi="Times New Roman"/>
                <w:b/>
                <w:color w:val="CC3300"/>
                <w:sz w:val="20"/>
                <w:szCs w:val="20"/>
              </w:rPr>
            </w:pPr>
            <w:smartTag w:uri="urn:schemas-microsoft-com:office:smarttags" w:element="metricconverter">
              <w:smartTagPr>
                <w:attr w:name="ProductID" w:val="20 cm"/>
              </w:smartTagPr>
              <w:r w:rsidRPr="007148F3">
                <w:rPr>
                  <w:rFonts w:ascii="Times New Roman" w:hAnsi="Times New Roman"/>
                  <w:b/>
                  <w:color w:val="CC3300"/>
                  <w:sz w:val="20"/>
                  <w:szCs w:val="20"/>
                </w:rPr>
                <w:t>20 cm</w:t>
              </w:r>
            </w:smartTag>
          </w:p>
        </w:tc>
        <w:tc>
          <w:tcPr>
            <w:tcW w:w="987"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1188" w:type="dxa"/>
            <w:vAlign w:val="center"/>
          </w:tcPr>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38,3</w:t>
            </w:r>
          </w:p>
        </w:tc>
        <w:tc>
          <w:tcPr>
            <w:tcW w:w="1189"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106</w:t>
            </w:r>
          </w:p>
        </w:tc>
        <w:tc>
          <w:tcPr>
            <w:tcW w:w="1446" w:type="dxa"/>
            <w:shd w:val="pct15" w:color="C00000" w:fill="auto"/>
            <w:vAlign w:val="center"/>
          </w:tcPr>
          <w:p w:rsidR="00032745" w:rsidRDefault="00032745" w:rsidP="00F2388C">
            <w:pPr>
              <w:spacing w:after="0" w:line="240" w:lineRule="auto"/>
              <w:jc w:val="center"/>
              <w:rPr>
                <w:rFonts w:ascii="Times New Roman" w:hAnsi="Times New Roman"/>
                <w:b/>
                <w:color w:val="CC3300"/>
                <w:sz w:val="20"/>
                <w:szCs w:val="20"/>
              </w:rPr>
            </w:pPr>
            <w:r>
              <w:rPr>
                <w:rFonts w:ascii="Times New Roman" w:hAnsi="Times New Roman"/>
                <w:b/>
                <w:color w:val="CC3300"/>
                <w:sz w:val="20"/>
                <w:szCs w:val="20"/>
              </w:rPr>
              <w:t>12 800</w:t>
            </w:r>
          </w:p>
          <w:p w:rsidR="00032745" w:rsidRPr="007148F3" w:rsidRDefault="00032745" w:rsidP="00F2388C">
            <w:pPr>
              <w:spacing w:after="0" w:line="240" w:lineRule="auto"/>
              <w:jc w:val="center"/>
              <w:rPr>
                <w:rFonts w:ascii="Times New Roman" w:hAnsi="Times New Roman"/>
                <w:b/>
                <w:color w:val="CC3300"/>
                <w:sz w:val="20"/>
                <w:szCs w:val="20"/>
              </w:rPr>
            </w:pPr>
            <w:r>
              <w:rPr>
                <w:rFonts w:ascii="Times New Roman" w:hAnsi="Times New Roman"/>
                <w:b/>
                <w:color w:val="CC3300"/>
                <w:sz w:val="20"/>
                <w:szCs w:val="20"/>
              </w:rPr>
              <w:t>F</w:t>
            </w:r>
            <w:r w:rsidRPr="007148F3">
              <w:rPr>
                <w:rFonts w:ascii="Times New Roman" w:hAnsi="Times New Roman"/>
                <w:b/>
                <w:color w:val="CC3300"/>
                <w:sz w:val="20"/>
                <w:szCs w:val="20"/>
              </w:rPr>
              <w:t>áze</w:t>
            </w:r>
            <w:r>
              <w:rPr>
                <w:rFonts w:ascii="Times New Roman" w:hAnsi="Times New Roman"/>
                <w:b/>
                <w:color w:val="CC3300"/>
                <w:sz w:val="20"/>
                <w:szCs w:val="20"/>
              </w:rPr>
              <w:t xml:space="preserve"> </w:t>
            </w:r>
            <w:smartTag w:uri="urn:schemas-microsoft-com:office:smarttags" w:element="metricconverter">
              <w:smartTagPr>
                <w:attr w:name="ProductID" w:val="20 mm"/>
              </w:smartTagPr>
              <w:r>
                <w:rPr>
                  <w:rFonts w:ascii="Times New Roman" w:hAnsi="Times New Roman"/>
                  <w:b/>
                  <w:color w:val="CC3300"/>
                  <w:sz w:val="20"/>
                  <w:szCs w:val="20"/>
                </w:rPr>
                <w:t>20 mm</w:t>
              </w:r>
            </w:smartTag>
          </w:p>
        </w:tc>
        <w:tc>
          <w:tcPr>
            <w:tcW w:w="1448" w:type="dxa"/>
            <w:shd w:val="pct15" w:color="C00000" w:fill="auto"/>
            <w:vAlign w:val="center"/>
          </w:tcPr>
          <w:p w:rsidR="00032745" w:rsidRDefault="00032745" w:rsidP="00F2388C">
            <w:pPr>
              <w:spacing w:after="0" w:line="240" w:lineRule="auto"/>
              <w:jc w:val="center"/>
              <w:rPr>
                <w:rFonts w:ascii="Times New Roman" w:hAnsi="Times New Roman"/>
                <w:sz w:val="20"/>
                <w:szCs w:val="20"/>
              </w:rPr>
            </w:pPr>
            <w:r>
              <w:rPr>
                <w:rFonts w:ascii="Times New Roman" w:hAnsi="Times New Roman"/>
                <w:sz w:val="20"/>
                <w:szCs w:val="20"/>
              </w:rPr>
              <w:t>11 700</w:t>
            </w:r>
          </w:p>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Fáze</w:t>
            </w:r>
            <w:r>
              <w:rPr>
                <w:rFonts w:ascii="Times New Roman" w:hAnsi="Times New Roman"/>
                <w:sz w:val="20"/>
                <w:szCs w:val="20"/>
              </w:rPr>
              <w:t xml:space="preserve"> </w:t>
            </w:r>
            <w:smartTag w:uri="urn:schemas-microsoft-com:office:smarttags" w:element="metricconverter">
              <w:smartTagPr>
                <w:attr w:name="ProductID" w:val="20 mm"/>
              </w:smartTagPr>
              <w:r>
                <w:rPr>
                  <w:rFonts w:ascii="Times New Roman" w:hAnsi="Times New Roman"/>
                  <w:sz w:val="20"/>
                  <w:szCs w:val="20"/>
                </w:rPr>
                <w:t>20 mm</w:t>
              </w:r>
            </w:smartTag>
          </w:p>
        </w:tc>
        <w:tc>
          <w:tcPr>
            <w:tcW w:w="877" w:type="dxa"/>
            <w:vAlign w:val="center"/>
          </w:tcPr>
          <w:p w:rsidR="00032745" w:rsidRPr="007148F3" w:rsidRDefault="00032745" w:rsidP="00F2388C">
            <w:pPr>
              <w:spacing w:after="0" w:line="240" w:lineRule="auto"/>
              <w:jc w:val="center"/>
              <w:rPr>
                <w:rFonts w:ascii="Times New Roman" w:hAnsi="Times New Roman"/>
                <w:i/>
                <w:color w:val="009900"/>
                <w:sz w:val="20"/>
                <w:szCs w:val="20"/>
              </w:rPr>
            </w:pPr>
            <w:r w:rsidRPr="007148F3">
              <w:rPr>
                <w:rFonts w:ascii="Times New Roman" w:hAnsi="Times New Roman"/>
                <w:i/>
                <w:color w:val="009900"/>
                <w:sz w:val="20"/>
                <w:szCs w:val="20"/>
              </w:rPr>
              <w:t>0,05</w:t>
            </w:r>
          </w:p>
        </w:tc>
        <w:tc>
          <w:tcPr>
            <w:tcW w:w="877" w:type="dxa"/>
            <w:vAlign w:val="center"/>
          </w:tcPr>
          <w:p w:rsidR="00032745" w:rsidRPr="007148F3" w:rsidRDefault="00032745" w:rsidP="00F2388C">
            <w:pPr>
              <w:spacing w:after="0" w:line="240" w:lineRule="auto"/>
              <w:jc w:val="center"/>
              <w:rPr>
                <w:rFonts w:ascii="Times New Roman" w:hAnsi="Times New Roman"/>
                <w:color w:val="00B0F0"/>
                <w:sz w:val="20"/>
                <w:szCs w:val="20"/>
                <w:u w:val="single"/>
              </w:rPr>
            </w:pPr>
            <w:r w:rsidRPr="007148F3">
              <w:rPr>
                <w:rFonts w:ascii="Times New Roman" w:hAnsi="Times New Roman"/>
                <w:color w:val="00B0F0"/>
                <w:sz w:val="20"/>
                <w:szCs w:val="20"/>
                <w:u w:val="single"/>
              </w:rPr>
              <w:t>0,5</w:t>
            </w:r>
          </w:p>
        </w:tc>
        <w:tc>
          <w:tcPr>
            <w:tcW w:w="877" w:type="dxa"/>
            <w:vAlign w:val="center"/>
          </w:tcPr>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1</w:t>
            </w:r>
          </w:p>
        </w:tc>
        <w:tc>
          <w:tcPr>
            <w:tcW w:w="2264" w:type="dxa"/>
            <w:tcBorders>
              <w:right w:val="single" w:sz="12" w:space="0" w:color="000000"/>
            </w:tcBorders>
            <w:shd w:val="pct15" w:color="FF0000" w:fill="auto"/>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překročen</w:t>
            </w:r>
          </w:p>
        </w:tc>
      </w:tr>
      <w:tr w:rsidR="00032745" w:rsidRPr="007148F3" w:rsidTr="004F604C">
        <w:trPr>
          <w:jc w:val="center"/>
        </w:trPr>
        <w:tc>
          <w:tcPr>
            <w:tcW w:w="901" w:type="dxa"/>
            <w:tcBorders>
              <w:left w:val="single" w:sz="12" w:space="0" w:color="000000"/>
            </w:tcBorders>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PJ-202</w:t>
            </w:r>
          </w:p>
        </w:tc>
        <w:tc>
          <w:tcPr>
            <w:tcW w:w="987" w:type="dxa"/>
            <w:shd w:val="pct15" w:color="C00000" w:fill="auto"/>
            <w:vAlign w:val="center"/>
          </w:tcPr>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Fáze</w:t>
            </w:r>
          </w:p>
          <w:p w:rsidR="00032745" w:rsidRPr="007148F3" w:rsidRDefault="00032745" w:rsidP="00F2388C">
            <w:pPr>
              <w:spacing w:after="0" w:line="240" w:lineRule="auto"/>
              <w:jc w:val="center"/>
              <w:rPr>
                <w:rFonts w:ascii="Times New Roman" w:hAnsi="Times New Roman"/>
                <w:b/>
                <w:color w:val="CC3300"/>
                <w:sz w:val="20"/>
                <w:szCs w:val="20"/>
              </w:rPr>
            </w:pPr>
            <w:smartTag w:uri="urn:schemas-microsoft-com:office:smarttags" w:element="metricconverter">
              <w:smartTagPr>
                <w:attr w:name="ProductID" w:val="20 cm"/>
              </w:smartTagPr>
              <w:r w:rsidRPr="007148F3">
                <w:rPr>
                  <w:rFonts w:ascii="Times New Roman" w:hAnsi="Times New Roman"/>
                  <w:b/>
                  <w:color w:val="CC3300"/>
                  <w:sz w:val="20"/>
                  <w:szCs w:val="20"/>
                </w:rPr>
                <w:t>20 cm</w:t>
              </w:r>
            </w:smartTag>
          </w:p>
        </w:tc>
        <w:tc>
          <w:tcPr>
            <w:tcW w:w="987"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1188" w:type="dxa"/>
            <w:vAlign w:val="center"/>
          </w:tcPr>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37,4</w:t>
            </w:r>
          </w:p>
        </w:tc>
        <w:tc>
          <w:tcPr>
            <w:tcW w:w="1189"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2340</w:t>
            </w:r>
          </w:p>
        </w:tc>
        <w:tc>
          <w:tcPr>
            <w:tcW w:w="1446" w:type="dxa"/>
            <w:shd w:val="pct15" w:color="C00000" w:fill="auto"/>
            <w:vAlign w:val="center"/>
          </w:tcPr>
          <w:p w:rsidR="00032745" w:rsidRDefault="00032745" w:rsidP="00F2388C">
            <w:pPr>
              <w:spacing w:after="0" w:line="240" w:lineRule="auto"/>
              <w:jc w:val="center"/>
              <w:rPr>
                <w:rFonts w:ascii="Times New Roman" w:hAnsi="Times New Roman"/>
                <w:b/>
                <w:color w:val="CC3300"/>
                <w:sz w:val="20"/>
                <w:szCs w:val="20"/>
              </w:rPr>
            </w:pPr>
            <w:r>
              <w:rPr>
                <w:rFonts w:ascii="Times New Roman" w:hAnsi="Times New Roman"/>
                <w:b/>
                <w:color w:val="CC3300"/>
                <w:sz w:val="20"/>
                <w:szCs w:val="20"/>
              </w:rPr>
              <w:t>331</w:t>
            </w:r>
          </w:p>
          <w:p w:rsidR="00032745" w:rsidRPr="007148F3" w:rsidRDefault="00032745" w:rsidP="007A44CA">
            <w:pPr>
              <w:spacing w:after="0" w:line="240" w:lineRule="auto"/>
              <w:rPr>
                <w:rFonts w:ascii="Times New Roman" w:hAnsi="Times New Roman"/>
                <w:b/>
                <w:color w:val="CC3300"/>
                <w:sz w:val="20"/>
                <w:szCs w:val="20"/>
              </w:rPr>
            </w:pPr>
            <w:r>
              <w:rPr>
                <w:rFonts w:ascii="Times New Roman" w:hAnsi="Times New Roman"/>
                <w:b/>
                <w:color w:val="CC3300"/>
                <w:sz w:val="20"/>
                <w:szCs w:val="20"/>
              </w:rPr>
              <w:t xml:space="preserve"> F</w:t>
            </w:r>
            <w:r w:rsidRPr="007148F3">
              <w:rPr>
                <w:rFonts w:ascii="Times New Roman" w:hAnsi="Times New Roman"/>
                <w:b/>
                <w:color w:val="CC3300"/>
                <w:sz w:val="20"/>
                <w:szCs w:val="20"/>
              </w:rPr>
              <w:t>áze</w:t>
            </w:r>
            <w:r>
              <w:rPr>
                <w:rFonts w:ascii="Times New Roman" w:hAnsi="Times New Roman"/>
                <w:b/>
                <w:color w:val="CC3300"/>
                <w:sz w:val="20"/>
                <w:szCs w:val="20"/>
              </w:rPr>
              <w:t xml:space="preserve"> </w:t>
            </w:r>
            <w:smartTag w:uri="urn:schemas-microsoft-com:office:smarttags" w:element="metricconverter">
              <w:smartTagPr>
                <w:attr w:name="ProductID" w:val="30 mm"/>
              </w:smartTagPr>
              <w:r>
                <w:rPr>
                  <w:rFonts w:ascii="Times New Roman" w:hAnsi="Times New Roman"/>
                  <w:b/>
                  <w:color w:val="CC3300"/>
                  <w:sz w:val="20"/>
                  <w:szCs w:val="20"/>
                </w:rPr>
                <w:t>30 mm</w:t>
              </w:r>
            </w:smartTag>
          </w:p>
        </w:tc>
        <w:tc>
          <w:tcPr>
            <w:tcW w:w="1448" w:type="dxa"/>
            <w:shd w:val="pct15" w:color="C00000" w:fill="auto"/>
            <w:vAlign w:val="center"/>
          </w:tcPr>
          <w:p w:rsidR="00032745" w:rsidRDefault="00032745" w:rsidP="00F2388C">
            <w:pPr>
              <w:spacing w:after="0" w:line="240" w:lineRule="auto"/>
              <w:jc w:val="center"/>
              <w:rPr>
                <w:rFonts w:ascii="Times New Roman" w:hAnsi="Times New Roman"/>
                <w:sz w:val="20"/>
                <w:szCs w:val="20"/>
              </w:rPr>
            </w:pPr>
            <w:r>
              <w:rPr>
                <w:rFonts w:ascii="Times New Roman" w:hAnsi="Times New Roman"/>
                <w:sz w:val="20"/>
                <w:szCs w:val="20"/>
              </w:rPr>
              <w:t>208</w:t>
            </w:r>
          </w:p>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Fáze</w:t>
            </w:r>
            <w:r>
              <w:rPr>
                <w:rFonts w:ascii="Times New Roman" w:hAnsi="Times New Roman"/>
                <w:sz w:val="20"/>
                <w:szCs w:val="20"/>
              </w:rPr>
              <w:t xml:space="preserve"> </w:t>
            </w:r>
            <w:smartTag w:uri="urn:schemas-microsoft-com:office:smarttags" w:element="metricconverter">
              <w:smartTagPr>
                <w:attr w:name="ProductID" w:val="30 mm"/>
              </w:smartTagPr>
              <w:r>
                <w:rPr>
                  <w:rFonts w:ascii="Times New Roman" w:hAnsi="Times New Roman"/>
                  <w:sz w:val="20"/>
                  <w:szCs w:val="20"/>
                </w:rPr>
                <w:t>30 mm</w:t>
              </w:r>
            </w:smartTag>
          </w:p>
        </w:tc>
        <w:tc>
          <w:tcPr>
            <w:tcW w:w="877" w:type="dxa"/>
            <w:vAlign w:val="center"/>
          </w:tcPr>
          <w:p w:rsidR="00032745" w:rsidRPr="007148F3" w:rsidRDefault="00032745" w:rsidP="00F2388C">
            <w:pPr>
              <w:spacing w:after="0" w:line="240" w:lineRule="auto"/>
              <w:jc w:val="center"/>
              <w:rPr>
                <w:rFonts w:ascii="Times New Roman" w:hAnsi="Times New Roman"/>
                <w:i/>
                <w:color w:val="009900"/>
                <w:sz w:val="20"/>
                <w:szCs w:val="20"/>
              </w:rPr>
            </w:pPr>
            <w:r w:rsidRPr="007148F3">
              <w:rPr>
                <w:rFonts w:ascii="Times New Roman" w:hAnsi="Times New Roman"/>
                <w:i/>
                <w:color w:val="009900"/>
                <w:sz w:val="20"/>
                <w:szCs w:val="20"/>
              </w:rPr>
              <w:t>0,05</w:t>
            </w:r>
          </w:p>
        </w:tc>
        <w:tc>
          <w:tcPr>
            <w:tcW w:w="877" w:type="dxa"/>
            <w:vAlign w:val="center"/>
          </w:tcPr>
          <w:p w:rsidR="00032745" w:rsidRPr="007148F3" w:rsidRDefault="00032745" w:rsidP="00F2388C">
            <w:pPr>
              <w:spacing w:after="0" w:line="240" w:lineRule="auto"/>
              <w:jc w:val="center"/>
              <w:rPr>
                <w:rFonts w:ascii="Times New Roman" w:hAnsi="Times New Roman"/>
                <w:color w:val="00B0F0"/>
                <w:sz w:val="20"/>
                <w:szCs w:val="20"/>
                <w:u w:val="single"/>
              </w:rPr>
            </w:pPr>
            <w:r w:rsidRPr="007148F3">
              <w:rPr>
                <w:rFonts w:ascii="Times New Roman" w:hAnsi="Times New Roman"/>
                <w:color w:val="00B0F0"/>
                <w:sz w:val="20"/>
                <w:szCs w:val="20"/>
                <w:u w:val="single"/>
              </w:rPr>
              <w:t>0,5</w:t>
            </w:r>
          </w:p>
        </w:tc>
        <w:tc>
          <w:tcPr>
            <w:tcW w:w="877" w:type="dxa"/>
            <w:vAlign w:val="center"/>
          </w:tcPr>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1</w:t>
            </w:r>
          </w:p>
        </w:tc>
        <w:tc>
          <w:tcPr>
            <w:tcW w:w="2264" w:type="dxa"/>
            <w:tcBorders>
              <w:right w:val="single" w:sz="12" w:space="0" w:color="000000"/>
            </w:tcBorders>
            <w:shd w:val="pct15" w:color="FF0000" w:fill="auto"/>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překročen</w:t>
            </w:r>
          </w:p>
        </w:tc>
      </w:tr>
      <w:tr w:rsidR="00032745" w:rsidRPr="007148F3" w:rsidTr="004F604C">
        <w:trPr>
          <w:jc w:val="center"/>
        </w:trPr>
        <w:tc>
          <w:tcPr>
            <w:tcW w:w="901" w:type="dxa"/>
            <w:tcBorders>
              <w:left w:val="single" w:sz="12" w:space="0" w:color="000000"/>
            </w:tcBorders>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PJ-203</w:t>
            </w:r>
          </w:p>
        </w:tc>
        <w:tc>
          <w:tcPr>
            <w:tcW w:w="987" w:type="dxa"/>
            <w:vAlign w:val="center"/>
          </w:tcPr>
          <w:p w:rsidR="00032745" w:rsidRPr="007148F3" w:rsidRDefault="00032745" w:rsidP="00F2388C">
            <w:pPr>
              <w:spacing w:after="0" w:line="240" w:lineRule="auto"/>
              <w:jc w:val="center"/>
              <w:rPr>
                <w:rFonts w:ascii="Times New Roman" w:hAnsi="Times New Roman"/>
                <w:color w:val="00B0F0"/>
                <w:sz w:val="20"/>
                <w:szCs w:val="20"/>
                <w:u w:val="single"/>
              </w:rPr>
            </w:pPr>
            <w:r w:rsidRPr="007148F3">
              <w:rPr>
                <w:rFonts w:ascii="Times New Roman" w:hAnsi="Times New Roman"/>
                <w:color w:val="00B0F0"/>
                <w:sz w:val="20"/>
                <w:szCs w:val="20"/>
                <w:u w:val="single"/>
              </w:rPr>
              <w:t>0,58</w:t>
            </w:r>
          </w:p>
        </w:tc>
        <w:tc>
          <w:tcPr>
            <w:tcW w:w="987"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1188" w:type="dxa"/>
            <w:vAlign w:val="center"/>
          </w:tcPr>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9,96</w:t>
            </w:r>
          </w:p>
        </w:tc>
        <w:tc>
          <w:tcPr>
            <w:tcW w:w="1189"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5,01</w:t>
            </w:r>
          </w:p>
        </w:tc>
        <w:tc>
          <w:tcPr>
            <w:tcW w:w="1446" w:type="dxa"/>
            <w:vAlign w:val="center"/>
          </w:tcPr>
          <w:p w:rsidR="00032745" w:rsidRPr="007148F3" w:rsidRDefault="00032745" w:rsidP="00F2388C">
            <w:pPr>
              <w:spacing w:after="0" w:line="240" w:lineRule="auto"/>
              <w:jc w:val="center"/>
              <w:rPr>
                <w:rFonts w:ascii="Times New Roman" w:hAnsi="Times New Roman"/>
                <w:i/>
                <w:color w:val="009900"/>
                <w:sz w:val="20"/>
                <w:szCs w:val="20"/>
              </w:rPr>
            </w:pPr>
            <w:r w:rsidRPr="007148F3">
              <w:rPr>
                <w:rFonts w:ascii="Times New Roman" w:hAnsi="Times New Roman"/>
                <w:i/>
                <w:color w:val="009900"/>
                <w:sz w:val="20"/>
                <w:szCs w:val="20"/>
              </w:rPr>
              <w:t>0,16</w:t>
            </w:r>
          </w:p>
        </w:tc>
        <w:tc>
          <w:tcPr>
            <w:tcW w:w="1448"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0,15</w:t>
            </w:r>
          </w:p>
        </w:tc>
        <w:tc>
          <w:tcPr>
            <w:tcW w:w="877" w:type="dxa"/>
            <w:vAlign w:val="center"/>
          </w:tcPr>
          <w:p w:rsidR="00032745" w:rsidRPr="007148F3" w:rsidRDefault="00032745" w:rsidP="00F2388C">
            <w:pPr>
              <w:spacing w:after="0" w:line="240" w:lineRule="auto"/>
              <w:jc w:val="center"/>
              <w:rPr>
                <w:rFonts w:ascii="Times New Roman" w:hAnsi="Times New Roman"/>
                <w:i/>
                <w:color w:val="009900"/>
                <w:sz w:val="20"/>
                <w:szCs w:val="20"/>
              </w:rPr>
            </w:pPr>
            <w:r w:rsidRPr="007148F3">
              <w:rPr>
                <w:rFonts w:ascii="Times New Roman" w:hAnsi="Times New Roman"/>
                <w:i/>
                <w:color w:val="009900"/>
                <w:sz w:val="20"/>
                <w:szCs w:val="20"/>
              </w:rPr>
              <w:t>0,05</w:t>
            </w:r>
          </w:p>
        </w:tc>
        <w:tc>
          <w:tcPr>
            <w:tcW w:w="877" w:type="dxa"/>
            <w:vAlign w:val="center"/>
          </w:tcPr>
          <w:p w:rsidR="00032745" w:rsidRPr="007148F3" w:rsidRDefault="00032745" w:rsidP="00F2388C">
            <w:pPr>
              <w:spacing w:after="0" w:line="240" w:lineRule="auto"/>
              <w:jc w:val="center"/>
              <w:rPr>
                <w:rFonts w:ascii="Times New Roman" w:hAnsi="Times New Roman"/>
                <w:color w:val="00B0F0"/>
                <w:sz w:val="20"/>
                <w:szCs w:val="20"/>
                <w:u w:val="single"/>
              </w:rPr>
            </w:pPr>
            <w:r w:rsidRPr="007148F3">
              <w:rPr>
                <w:rFonts w:ascii="Times New Roman" w:hAnsi="Times New Roman"/>
                <w:color w:val="00B0F0"/>
                <w:sz w:val="20"/>
                <w:szCs w:val="20"/>
                <w:u w:val="single"/>
              </w:rPr>
              <w:t>0,5</w:t>
            </w:r>
          </w:p>
        </w:tc>
        <w:tc>
          <w:tcPr>
            <w:tcW w:w="877" w:type="dxa"/>
            <w:vAlign w:val="center"/>
          </w:tcPr>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1</w:t>
            </w:r>
          </w:p>
        </w:tc>
        <w:tc>
          <w:tcPr>
            <w:tcW w:w="2264" w:type="dxa"/>
            <w:tcBorders>
              <w:right w:val="single" w:sz="12" w:space="0" w:color="000000"/>
            </w:tcBorders>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w:t>
            </w:r>
          </w:p>
        </w:tc>
      </w:tr>
      <w:tr w:rsidR="00032745" w:rsidRPr="007148F3" w:rsidTr="004F604C">
        <w:trPr>
          <w:jc w:val="center"/>
        </w:trPr>
        <w:tc>
          <w:tcPr>
            <w:tcW w:w="901" w:type="dxa"/>
            <w:tcBorders>
              <w:left w:val="single" w:sz="12" w:space="0" w:color="000000"/>
            </w:tcBorders>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Drén</w:t>
            </w:r>
          </w:p>
        </w:tc>
        <w:tc>
          <w:tcPr>
            <w:tcW w:w="987" w:type="dxa"/>
            <w:vAlign w:val="center"/>
          </w:tcPr>
          <w:p w:rsidR="00032745" w:rsidRPr="007148F3" w:rsidRDefault="00032745" w:rsidP="00F2388C">
            <w:pPr>
              <w:spacing w:after="0" w:line="240" w:lineRule="auto"/>
              <w:jc w:val="center"/>
              <w:rPr>
                <w:rFonts w:ascii="Times New Roman" w:hAnsi="Times New Roman"/>
                <w:sz w:val="20"/>
                <w:szCs w:val="20"/>
                <w:u w:val="single"/>
              </w:rPr>
            </w:pPr>
            <w:r w:rsidRPr="007148F3">
              <w:rPr>
                <w:rFonts w:ascii="Times New Roman" w:hAnsi="Times New Roman"/>
                <w:sz w:val="20"/>
                <w:szCs w:val="20"/>
              </w:rPr>
              <w:t>-</w:t>
            </w:r>
          </w:p>
        </w:tc>
        <w:tc>
          <w:tcPr>
            <w:tcW w:w="987"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1188" w:type="dxa"/>
            <w:vAlign w:val="center"/>
          </w:tcPr>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44,6</w:t>
            </w:r>
          </w:p>
        </w:tc>
        <w:tc>
          <w:tcPr>
            <w:tcW w:w="1189" w:type="dxa"/>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152</w:t>
            </w:r>
          </w:p>
        </w:tc>
        <w:tc>
          <w:tcPr>
            <w:tcW w:w="1446" w:type="dxa"/>
            <w:shd w:val="pct15" w:color="C00000" w:fill="auto"/>
            <w:vAlign w:val="center"/>
          </w:tcPr>
          <w:p w:rsidR="00032745" w:rsidRDefault="00032745" w:rsidP="00F2388C">
            <w:pPr>
              <w:spacing w:after="0" w:line="240" w:lineRule="auto"/>
              <w:jc w:val="center"/>
              <w:rPr>
                <w:rFonts w:ascii="Times New Roman" w:hAnsi="Times New Roman"/>
                <w:b/>
                <w:color w:val="CC3300"/>
                <w:sz w:val="20"/>
                <w:szCs w:val="20"/>
              </w:rPr>
            </w:pPr>
            <w:r>
              <w:rPr>
                <w:rFonts w:ascii="Times New Roman" w:hAnsi="Times New Roman"/>
                <w:b/>
                <w:color w:val="CC3300"/>
                <w:sz w:val="20"/>
                <w:szCs w:val="20"/>
              </w:rPr>
              <w:t>324</w:t>
            </w:r>
          </w:p>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Fáze</w:t>
            </w:r>
            <w:r>
              <w:rPr>
                <w:rFonts w:ascii="Times New Roman" w:hAnsi="Times New Roman"/>
                <w:b/>
                <w:color w:val="CC3300"/>
                <w:sz w:val="20"/>
                <w:szCs w:val="20"/>
              </w:rPr>
              <w:t xml:space="preserve"> </w:t>
            </w:r>
            <w:smartTag w:uri="urn:schemas-microsoft-com:office:smarttags" w:element="metricconverter">
              <w:smartTagPr>
                <w:attr w:name="ProductID" w:val="20 mm"/>
              </w:smartTagPr>
              <w:r>
                <w:rPr>
                  <w:rFonts w:ascii="Times New Roman" w:hAnsi="Times New Roman"/>
                  <w:b/>
                  <w:color w:val="CC3300"/>
                  <w:sz w:val="20"/>
                  <w:szCs w:val="20"/>
                </w:rPr>
                <w:t>20 mm</w:t>
              </w:r>
            </w:smartTag>
          </w:p>
        </w:tc>
        <w:tc>
          <w:tcPr>
            <w:tcW w:w="1448" w:type="dxa"/>
            <w:shd w:val="pct15" w:color="C00000" w:fill="auto"/>
            <w:vAlign w:val="center"/>
          </w:tcPr>
          <w:p w:rsidR="00032745" w:rsidRDefault="00032745" w:rsidP="000771E7">
            <w:pPr>
              <w:spacing w:after="0" w:line="240" w:lineRule="auto"/>
              <w:jc w:val="center"/>
              <w:rPr>
                <w:rFonts w:ascii="Times New Roman" w:hAnsi="Times New Roman"/>
                <w:sz w:val="20"/>
                <w:szCs w:val="20"/>
              </w:rPr>
            </w:pPr>
            <w:r>
              <w:rPr>
                <w:rFonts w:ascii="Times New Roman" w:hAnsi="Times New Roman"/>
                <w:sz w:val="20"/>
                <w:szCs w:val="20"/>
              </w:rPr>
              <w:t>232</w:t>
            </w:r>
            <w:r w:rsidRPr="007148F3">
              <w:rPr>
                <w:rFonts w:ascii="Times New Roman" w:hAnsi="Times New Roman"/>
                <w:sz w:val="20"/>
                <w:szCs w:val="20"/>
              </w:rPr>
              <w:t xml:space="preserve"> </w:t>
            </w:r>
          </w:p>
          <w:p w:rsidR="00032745" w:rsidRPr="007148F3" w:rsidRDefault="00032745" w:rsidP="000771E7">
            <w:pPr>
              <w:spacing w:after="0" w:line="240" w:lineRule="auto"/>
              <w:jc w:val="center"/>
              <w:rPr>
                <w:rFonts w:ascii="Times New Roman" w:hAnsi="Times New Roman"/>
                <w:sz w:val="20"/>
                <w:szCs w:val="20"/>
              </w:rPr>
            </w:pPr>
            <w:r w:rsidRPr="007148F3">
              <w:rPr>
                <w:rFonts w:ascii="Times New Roman" w:hAnsi="Times New Roman"/>
                <w:sz w:val="20"/>
                <w:szCs w:val="20"/>
              </w:rPr>
              <w:t>Fáze</w:t>
            </w:r>
            <w:r>
              <w:rPr>
                <w:rFonts w:ascii="Times New Roman" w:hAnsi="Times New Roman"/>
                <w:sz w:val="20"/>
                <w:szCs w:val="20"/>
              </w:rPr>
              <w:t xml:space="preserve"> </w:t>
            </w:r>
            <w:smartTag w:uri="urn:schemas-microsoft-com:office:smarttags" w:element="metricconverter">
              <w:smartTagPr>
                <w:attr w:name="ProductID" w:val="20 mm"/>
              </w:smartTagPr>
              <w:r>
                <w:rPr>
                  <w:rFonts w:ascii="Times New Roman" w:hAnsi="Times New Roman"/>
                  <w:sz w:val="20"/>
                  <w:szCs w:val="20"/>
                </w:rPr>
                <w:t>20 mm</w:t>
              </w:r>
            </w:smartTag>
          </w:p>
        </w:tc>
        <w:tc>
          <w:tcPr>
            <w:tcW w:w="877" w:type="dxa"/>
            <w:vAlign w:val="center"/>
          </w:tcPr>
          <w:p w:rsidR="00032745" w:rsidRPr="007148F3" w:rsidRDefault="00032745" w:rsidP="00F2388C">
            <w:pPr>
              <w:spacing w:after="0" w:line="240" w:lineRule="auto"/>
              <w:jc w:val="center"/>
              <w:rPr>
                <w:rFonts w:ascii="Times New Roman" w:hAnsi="Times New Roman"/>
                <w:i/>
                <w:color w:val="009900"/>
                <w:sz w:val="20"/>
                <w:szCs w:val="20"/>
              </w:rPr>
            </w:pPr>
            <w:r w:rsidRPr="007148F3">
              <w:rPr>
                <w:rFonts w:ascii="Times New Roman" w:hAnsi="Times New Roman"/>
                <w:i/>
                <w:color w:val="009900"/>
                <w:sz w:val="20"/>
                <w:szCs w:val="20"/>
              </w:rPr>
              <w:t>0,05</w:t>
            </w:r>
          </w:p>
        </w:tc>
        <w:tc>
          <w:tcPr>
            <w:tcW w:w="877" w:type="dxa"/>
            <w:vAlign w:val="center"/>
          </w:tcPr>
          <w:p w:rsidR="00032745" w:rsidRPr="007148F3" w:rsidRDefault="00032745" w:rsidP="00F2388C">
            <w:pPr>
              <w:spacing w:after="0" w:line="240" w:lineRule="auto"/>
              <w:jc w:val="center"/>
              <w:rPr>
                <w:rFonts w:ascii="Times New Roman" w:hAnsi="Times New Roman"/>
                <w:color w:val="00B0F0"/>
                <w:sz w:val="20"/>
                <w:szCs w:val="20"/>
                <w:u w:val="single"/>
              </w:rPr>
            </w:pPr>
            <w:r w:rsidRPr="007148F3">
              <w:rPr>
                <w:rFonts w:ascii="Times New Roman" w:hAnsi="Times New Roman"/>
                <w:color w:val="00B0F0"/>
                <w:sz w:val="20"/>
                <w:szCs w:val="20"/>
                <w:u w:val="single"/>
              </w:rPr>
              <w:t>0,5</w:t>
            </w:r>
          </w:p>
        </w:tc>
        <w:tc>
          <w:tcPr>
            <w:tcW w:w="877" w:type="dxa"/>
            <w:vAlign w:val="center"/>
          </w:tcPr>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1</w:t>
            </w:r>
          </w:p>
        </w:tc>
        <w:tc>
          <w:tcPr>
            <w:tcW w:w="2264" w:type="dxa"/>
            <w:tcBorders>
              <w:right w:val="single" w:sz="12" w:space="0" w:color="000000"/>
            </w:tcBorders>
            <w:shd w:val="pct15" w:color="FF0000" w:fill="auto"/>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překročen</w:t>
            </w:r>
          </w:p>
        </w:tc>
      </w:tr>
      <w:tr w:rsidR="00032745" w:rsidRPr="007148F3" w:rsidTr="004F604C">
        <w:trPr>
          <w:jc w:val="center"/>
        </w:trPr>
        <w:tc>
          <w:tcPr>
            <w:tcW w:w="901" w:type="dxa"/>
            <w:tcBorders>
              <w:left w:val="single" w:sz="12" w:space="0" w:color="000000"/>
              <w:bottom w:val="single" w:sz="12" w:space="0" w:color="000000"/>
            </w:tcBorders>
            <w:vAlign w:val="center"/>
          </w:tcPr>
          <w:p w:rsidR="00032745" w:rsidRPr="007148F3" w:rsidRDefault="00032745" w:rsidP="00F2388C">
            <w:pPr>
              <w:spacing w:after="0" w:line="240" w:lineRule="auto"/>
              <w:jc w:val="center"/>
              <w:rPr>
                <w:rFonts w:ascii="Times New Roman" w:hAnsi="Times New Roman"/>
                <w:b/>
                <w:sz w:val="20"/>
                <w:szCs w:val="20"/>
              </w:rPr>
            </w:pPr>
            <w:r w:rsidRPr="007148F3">
              <w:rPr>
                <w:rFonts w:ascii="Times New Roman" w:hAnsi="Times New Roman"/>
                <w:b/>
                <w:sz w:val="20"/>
                <w:szCs w:val="20"/>
              </w:rPr>
              <w:t>Studna</w:t>
            </w:r>
          </w:p>
        </w:tc>
        <w:tc>
          <w:tcPr>
            <w:tcW w:w="987" w:type="dxa"/>
            <w:tcBorders>
              <w:bottom w:val="single" w:sz="12" w:space="0" w:color="000000"/>
            </w:tcBorders>
            <w:vAlign w:val="center"/>
          </w:tcPr>
          <w:p w:rsidR="00032745" w:rsidRPr="007148F3" w:rsidRDefault="00032745" w:rsidP="00F2388C">
            <w:pPr>
              <w:spacing w:after="0" w:line="240" w:lineRule="auto"/>
              <w:jc w:val="center"/>
              <w:rPr>
                <w:rFonts w:ascii="Times New Roman" w:hAnsi="Times New Roman"/>
                <w:sz w:val="20"/>
                <w:szCs w:val="20"/>
                <w:u w:val="single"/>
              </w:rPr>
            </w:pPr>
            <w:r w:rsidRPr="007148F3">
              <w:rPr>
                <w:rFonts w:ascii="Times New Roman" w:hAnsi="Times New Roman"/>
                <w:sz w:val="20"/>
                <w:szCs w:val="20"/>
              </w:rPr>
              <w:t>-</w:t>
            </w:r>
          </w:p>
        </w:tc>
        <w:tc>
          <w:tcPr>
            <w:tcW w:w="987" w:type="dxa"/>
            <w:tcBorders>
              <w:bottom w:val="single" w:sz="12" w:space="0" w:color="000000"/>
            </w:tcBorders>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1188" w:type="dxa"/>
            <w:tcBorders>
              <w:bottom w:val="single" w:sz="12" w:space="0" w:color="000000"/>
            </w:tcBorders>
            <w:vAlign w:val="center"/>
          </w:tcPr>
          <w:p w:rsidR="00032745" w:rsidRPr="007148F3" w:rsidRDefault="00032745" w:rsidP="00F2388C">
            <w:pPr>
              <w:spacing w:after="0" w:line="240" w:lineRule="auto"/>
              <w:jc w:val="center"/>
              <w:rPr>
                <w:rFonts w:ascii="Times New Roman" w:hAnsi="Times New Roman"/>
                <w:b/>
                <w:color w:val="CC3300"/>
                <w:sz w:val="20"/>
                <w:szCs w:val="20"/>
                <w:highlight w:val="lightGray"/>
              </w:rPr>
            </w:pPr>
            <w:r w:rsidRPr="007148F3">
              <w:rPr>
                <w:rFonts w:ascii="Times New Roman" w:hAnsi="Times New Roman"/>
                <w:b/>
                <w:color w:val="CC3300"/>
                <w:sz w:val="20"/>
                <w:szCs w:val="20"/>
              </w:rPr>
              <w:t>2,04</w:t>
            </w:r>
          </w:p>
        </w:tc>
        <w:tc>
          <w:tcPr>
            <w:tcW w:w="1189" w:type="dxa"/>
            <w:tcBorders>
              <w:bottom w:val="single" w:sz="12" w:space="0" w:color="000000"/>
            </w:tcBorders>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c>
          <w:tcPr>
            <w:tcW w:w="1446" w:type="dxa"/>
            <w:tcBorders>
              <w:bottom w:val="single" w:sz="12" w:space="0" w:color="000000"/>
            </w:tcBorders>
            <w:vAlign w:val="center"/>
          </w:tcPr>
          <w:p w:rsidR="00032745" w:rsidRPr="007148F3" w:rsidRDefault="00032745" w:rsidP="00F2388C">
            <w:pPr>
              <w:spacing w:after="0" w:line="240" w:lineRule="auto"/>
              <w:jc w:val="center"/>
              <w:rPr>
                <w:rFonts w:ascii="Times New Roman" w:hAnsi="Times New Roman"/>
                <w:color w:val="00B0F0"/>
                <w:sz w:val="20"/>
                <w:szCs w:val="20"/>
                <w:u w:val="single"/>
              </w:rPr>
            </w:pPr>
            <w:r w:rsidRPr="007148F3">
              <w:rPr>
                <w:rFonts w:ascii="Times New Roman" w:hAnsi="Times New Roman"/>
                <w:color w:val="00B0F0"/>
                <w:sz w:val="20"/>
                <w:szCs w:val="20"/>
                <w:u w:val="single"/>
              </w:rPr>
              <w:t>0,55</w:t>
            </w:r>
          </w:p>
        </w:tc>
        <w:tc>
          <w:tcPr>
            <w:tcW w:w="1448" w:type="dxa"/>
            <w:tcBorders>
              <w:bottom w:val="single" w:sz="12" w:space="0" w:color="000000"/>
            </w:tcBorders>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0,52</w:t>
            </w:r>
          </w:p>
        </w:tc>
        <w:tc>
          <w:tcPr>
            <w:tcW w:w="877" w:type="dxa"/>
            <w:tcBorders>
              <w:bottom w:val="single" w:sz="12" w:space="0" w:color="000000"/>
            </w:tcBorders>
            <w:vAlign w:val="center"/>
          </w:tcPr>
          <w:p w:rsidR="00032745" w:rsidRPr="007148F3" w:rsidRDefault="00032745" w:rsidP="00F2388C">
            <w:pPr>
              <w:spacing w:after="0" w:line="240" w:lineRule="auto"/>
              <w:jc w:val="center"/>
              <w:rPr>
                <w:rFonts w:ascii="Times New Roman" w:hAnsi="Times New Roman"/>
                <w:i/>
                <w:color w:val="009900"/>
                <w:sz w:val="20"/>
                <w:szCs w:val="20"/>
              </w:rPr>
            </w:pPr>
            <w:r w:rsidRPr="007148F3">
              <w:rPr>
                <w:rFonts w:ascii="Times New Roman" w:hAnsi="Times New Roman"/>
                <w:i/>
                <w:color w:val="009900"/>
                <w:sz w:val="20"/>
                <w:szCs w:val="20"/>
              </w:rPr>
              <w:t>0,05</w:t>
            </w:r>
          </w:p>
        </w:tc>
        <w:tc>
          <w:tcPr>
            <w:tcW w:w="877" w:type="dxa"/>
            <w:tcBorders>
              <w:bottom w:val="single" w:sz="12" w:space="0" w:color="000000"/>
            </w:tcBorders>
            <w:vAlign w:val="center"/>
          </w:tcPr>
          <w:p w:rsidR="00032745" w:rsidRPr="007148F3" w:rsidRDefault="00032745" w:rsidP="00F2388C">
            <w:pPr>
              <w:spacing w:after="0" w:line="240" w:lineRule="auto"/>
              <w:jc w:val="center"/>
              <w:rPr>
                <w:rFonts w:ascii="Times New Roman" w:hAnsi="Times New Roman"/>
                <w:color w:val="00B0F0"/>
                <w:sz w:val="20"/>
                <w:szCs w:val="20"/>
                <w:u w:val="single"/>
              </w:rPr>
            </w:pPr>
            <w:r w:rsidRPr="007148F3">
              <w:rPr>
                <w:rFonts w:ascii="Times New Roman" w:hAnsi="Times New Roman"/>
                <w:color w:val="00B0F0"/>
                <w:sz w:val="20"/>
                <w:szCs w:val="20"/>
                <w:u w:val="single"/>
              </w:rPr>
              <w:t>0,5</w:t>
            </w:r>
          </w:p>
        </w:tc>
        <w:tc>
          <w:tcPr>
            <w:tcW w:w="877" w:type="dxa"/>
            <w:tcBorders>
              <w:bottom w:val="single" w:sz="12" w:space="0" w:color="000000"/>
            </w:tcBorders>
            <w:vAlign w:val="center"/>
          </w:tcPr>
          <w:p w:rsidR="00032745" w:rsidRPr="007148F3" w:rsidRDefault="00032745" w:rsidP="00F2388C">
            <w:pPr>
              <w:spacing w:after="0" w:line="240" w:lineRule="auto"/>
              <w:jc w:val="center"/>
              <w:rPr>
                <w:rFonts w:ascii="Times New Roman" w:hAnsi="Times New Roman"/>
                <w:b/>
                <w:color w:val="CC3300"/>
                <w:sz w:val="20"/>
                <w:szCs w:val="20"/>
              </w:rPr>
            </w:pPr>
            <w:r w:rsidRPr="007148F3">
              <w:rPr>
                <w:rFonts w:ascii="Times New Roman" w:hAnsi="Times New Roman"/>
                <w:b/>
                <w:color w:val="CC3300"/>
                <w:sz w:val="20"/>
                <w:szCs w:val="20"/>
              </w:rPr>
              <w:t>1</w:t>
            </w:r>
          </w:p>
        </w:tc>
        <w:tc>
          <w:tcPr>
            <w:tcW w:w="2264" w:type="dxa"/>
            <w:tcBorders>
              <w:bottom w:val="single" w:sz="12" w:space="0" w:color="000000"/>
              <w:right w:val="single" w:sz="12" w:space="0" w:color="000000"/>
            </w:tcBorders>
            <w:vAlign w:val="center"/>
          </w:tcPr>
          <w:p w:rsidR="00032745" w:rsidRPr="007148F3" w:rsidRDefault="00032745" w:rsidP="00F2388C">
            <w:pPr>
              <w:spacing w:after="0" w:line="240" w:lineRule="auto"/>
              <w:jc w:val="center"/>
              <w:rPr>
                <w:rFonts w:ascii="Times New Roman" w:hAnsi="Times New Roman"/>
                <w:sz w:val="20"/>
                <w:szCs w:val="20"/>
              </w:rPr>
            </w:pPr>
            <w:r w:rsidRPr="007148F3">
              <w:rPr>
                <w:rFonts w:ascii="Times New Roman" w:hAnsi="Times New Roman"/>
                <w:sz w:val="20"/>
                <w:szCs w:val="20"/>
              </w:rPr>
              <w:t>-</w:t>
            </w:r>
          </w:p>
        </w:tc>
      </w:tr>
    </w:tbl>
    <w:p w:rsidR="00032745" w:rsidRDefault="00032745" w:rsidP="007148F3">
      <w:pPr>
        <w:spacing w:before="100"/>
        <w:rPr>
          <w:rFonts w:ascii="Times New Roman" w:hAnsi="Times New Roman"/>
          <w:b/>
          <w:sz w:val="20"/>
          <w:szCs w:val="20"/>
        </w:rPr>
      </w:pPr>
      <w:r w:rsidRPr="00CB60C4">
        <w:rPr>
          <w:rFonts w:ascii="Times New Roman" w:hAnsi="Times New Roman"/>
          <w:b/>
          <w:sz w:val="20"/>
          <w:szCs w:val="20"/>
        </w:rPr>
        <w:t>Pozn:</w:t>
      </w:r>
      <w:r>
        <w:rPr>
          <w:rFonts w:ascii="Times New Roman" w:hAnsi="Times New Roman"/>
          <w:b/>
          <w:sz w:val="20"/>
          <w:szCs w:val="20"/>
        </w:rPr>
        <w:t xml:space="preserve">  MP MŽP ČR 1/2011 – neupravuje</w:t>
      </w:r>
      <w:r w:rsidRPr="00CB60C4">
        <w:rPr>
          <w:rFonts w:ascii="Times New Roman" w:hAnsi="Times New Roman"/>
          <w:b/>
          <w:sz w:val="20"/>
          <w:szCs w:val="20"/>
        </w:rPr>
        <w:t xml:space="preserve"> parametr NEL</w:t>
      </w:r>
      <w:r>
        <w:rPr>
          <w:rFonts w:ascii="Times New Roman" w:hAnsi="Times New Roman"/>
          <w:b/>
          <w:sz w:val="20"/>
          <w:szCs w:val="20"/>
        </w:rPr>
        <w:t>, C</w:t>
      </w:r>
      <w:r w:rsidRPr="00CB60C4">
        <w:rPr>
          <w:rFonts w:ascii="Times New Roman" w:hAnsi="Times New Roman"/>
          <w:b/>
          <w:sz w:val="20"/>
          <w:szCs w:val="20"/>
          <w:vertAlign w:val="subscript"/>
        </w:rPr>
        <w:t>10</w:t>
      </w:r>
      <w:r>
        <w:rPr>
          <w:rFonts w:ascii="Times New Roman" w:hAnsi="Times New Roman"/>
          <w:b/>
          <w:sz w:val="20"/>
          <w:szCs w:val="20"/>
        </w:rPr>
        <w:t xml:space="preserve"> </w:t>
      </w:r>
      <w:r w:rsidRPr="00CB60C4">
        <w:rPr>
          <w:rFonts w:ascii="Times New Roman" w:hAnsi="Times New Roman"/>
          <w:b/>
          <w:sz w:val="20"/>
          <w:szCs w:val="20"/>
        </w:rPr>
        <w:t>-</w:t>
      </w:r>
      <w:r>
        <w:rPr>
          <w:rFonts w:ascii="Times New Roman" w:hAnsi="Times New Roman"/>
          <w:b/>
          <w:sz w:val="20"/>
          <w:szCs w:val="20"/>
        </w:rPr>
        <w:t xml:space="preserve"> C</w:t>
      </w:r>
      <w:r w:rsidRPr="00CB60C4">
        <w:rPr>
          <w:rFonts w:ascii="Times New Roman" w:hAnsi="Times New Roman"/>
          <w:b/>
          <w:sz w:val="20"/>
          <w:szCs w:val="20"/>
          <w:vertAlign w:val="subscript"/>
        </w:rPr>
        <w:t>40</w:t>
      </w:r>
      <w:r w:rsidRPr="00CB60C4">
        <w:rPr>
          <w:rFonts w:ascii="Times New Roman" w:hAnsi="Times New Roman"/>
          <w:b/>
          <w:sz w:val="20"/>
          <w:szCs w:val="20"/>
        </w:rPr>
        <w:t xml:space="preserve"> v podzemní</w:t>
      </w:r>
      <w:r>
        <w:rPr>
          <w:rFonts w:ascii="Times New Roman" w:hAnsi="Times New Roman"/>
          <w:b/>
          <w:sz w:val="20"/>
          <w:szCs w:val="20"/>
        </w:rPr>
        <w:t>ch</w:t>
      </w:r>
      <w:r w:rsidRPr="00CB60C4">
        <w:rPr>
          <w:rFonts w:ascii="Times New Roman" w:hAnsi="Times New Roman"/>
          <w:b/>
          <w:sz w:val="20"/>
          <w:szCs w:val="20"/>
        </w:rPr>
        <w:t xml:space="preserve"> vodách</w:t>
      </w:r>
    </w:p>
    <w:p w:rsidR="00032745" w:rsidRDefault="00032745" w:rsidP="007148F3">
      <w:pPr>
        <w:spacing w:before="100" w:after="0" w:line="240" w:lineRule="auto"/>
        <w:rPr>
          <w:rFonts w:ascii="Times New Roman" w:hAnsi="Times New Roman"/>
          <w:b/>
          <w:sz w:val="20"/>
          <w:szCs w:val="20"/>
        </w:rPr>
        <w:sectPr w:rsidR="00032745" w:rsidSect="00BB703E">
          <w:pgSz w:w="15840" w:h="12240" w:orient="landscape" w:code="1"/>
          <w:pgMar w:top="1418" w:right="1418" w:bottom="1418" w:left="1418" w:header="709" w:footer="709" w:gutter="0"/>
          <w:cols w:space="708"/>
          <w:noEndnote/>
          <w:titlePg/>
          <w:docGrid w:linePitch="299"/>
        </w:sectPr>
      </w:pPr>
    </w:p>
    <w:p w:rsidR="00032745" w:rsidRPr="007D4707" w:rsidRDefault="00032745" w:rsidP="00096BF4">
      <w:pPr>
        <w:jc w:val="both"/>
        <w:rPr>
          <w:b/>
          <w:color w:val="0000FF"/>
          <w:sz w:val="20"/>
          <w:szCs w:val="20"/>
        </w:rPr>
      </w:pPr>
      <w:r w:rsidRPr="00714E6E">
        <w:rPr>
          <w:rFonts w:ascii="Times New Roman" w:hAnsi="Times New Roman"/>
          <w:sz w:val="24"/>
          <w:szCs w:val="24"/>
        </w:rPr>
        <w:t xml:space="preserve">V následujícím odstavci je </w:t>
      </w:r>
      <w:r>
        <w:rPr>
          <w:rFonts w:ascii="Times New Roman" w:hAnsi="Times New Roman"/>
          <w:sz w:val="24"/>
          <w:szCs w:val="24"/>
        </w:rPr>
        <w:t xml:space="preserve">uvedeno srovnání dříve zjištěných koncentrací pro </w:t>
      </w:r>
      <w:r w:rsidRPr="008F081B">
        <w:rPr>
          <w:rFonts w:ascii="Times New Roman" w:hAnsi="Times New Roman"/>
          <w:b/>
          <w:sz w:val="24"/>
          <w:szCs w:val="24"/>
        </w:rPr>
        <w:t>p</w:t>
      </w:r>
      <w:r>
        <w:rPr>
          <w:rFonts w:ascii="Times New Roman" w:hAnsi="Times New Roman"/>
          <w:b/>
          <w:sz w:val="24"/>
          <w:szCs w:val="24"/>
        </w:rPr>
        <w:t>arametr</w:t>
      </w:r>
      <w:r w:rsidRPr="00056FA9">
        <w:rPr>
          <w:rFonts w:ascii="Times New Roman" w:hAnsi="Times New Roman"/>
          <w:b/>
          <w:sz w:val="24"/>
          <w:szCs w:val="24"/>
        </w:rPr>
        <w:t xml:space="preserve"> NEL</w:t>
      </w:r>
      <w:r>
        <w:rPr>
          <w:rFonts w:ascii="Times New Roman" w:hAnsi="Times New Roman"/>
          <w:sz w:val="24"/>
          <w:szCs w:val="24"/>
        </w:rPr>
        <w:t xml:space="preserve"> v jednotlivých hydrogeologických objektech s novými údaji, zjištěnými v rámci doprůzkumu.</w:t>
      </w:r>
    </w:p>
    <w:p w:rsidR="00032745" w:rsidRDefault="00032745" w:rsidP="004310F2">
      <w:pPr>
        <w:pStyle w:val="ListParagraph"/>
        <w:numPr>
          <w:ilvl w:val="0"/>
          <w:numId w:val="8"/>
        </w:numPr>
        <w:tabs>
          <w:tab w:val="clear" w:pos="720"/>
          <w:tab w:val="num" w:pos="567"/>
          <w:tab w:val="left" w:pos="4088"/>
          <w:tab w:val="left" w:pos="4395"/>
        </w:tabs>
        <w:spacing w:after="0" w:line="240" w:lineRule="auto"/>
        <w:ind w:left="567" w:hanging="567"/>
        <w:jc w:val="both"/>
        <w:rPr>
          <w:rFonts w:ascii="Times New Roman" w:hAnsi="Times New Roman"/>
          <w:sz w:val="24"/>
          <w:szCs w:val="24"/>
        </w:rPr>
      </w:pPr>
      <w:r>
        <w:rPr>
          <w:rFonts w:ascii="Times New Roman" w:hAnsi="Times New Roman"/>
          <w:sz w:val="24"/>
          <w:szCs w:val="24"/>
        </w:rPr>
        <w:t>Sanační drén – po ukončení sanace</w:t>
      </w:r>
      <w:r>
        <w:rPr>
          <w:rFonts w:ascii="Times New Roman" w:hAnsi="Times New Roman"/>
          <w:sz w:val="24"/>
          <w:szCs w:val="24"/>
        </w:rPr>
        <w:tab/>
        <w:t xml:space="preserve">– </w:t>
      </w:r>
      <w:r>
        <w:rPr>
          <w:rFonts w:ascii="Times New Roman" w:hAnsi="Times New Roman"/>
          <w:sz w:val="24"/>
          <w:szCs w:val="24"/>
        </w:rPr>
        <w:tab/>
        <w:t>prosinec 2007 až září 2008 – fáze 25–350 mm</w:t>
      </w:r>
    </w:p>
    <w:p w:rsidR="00032745" w:rsidRDefault="00032745" w:rsidP="004310F2">
      <w:pPr>
        <w:pStyle w:val="ListParagraph"/>
        <w:numPr>
          <w:ilvl w:val="0"/>
          <w:numId w:val="31"/>
        </w:numPr>
        <w:tabs>
          <w:tab w:val="left" w:pos="4395"/>
        </w:tabs>
        <w:spacing w:after="0" w:line="240" w:lineRule="auto"/>
        <w:ind w:left="4395" w:hanging="293"/>
        <w:jc w:val="both"/>
        <w:rPr>
          <w:rFonts w:ascii="Times New Roman" w:hAnsi="Times New Roman"/>
          <w:sz w:val="24"/>
          <w:szCs w:val="24"/>
        </w:rPr>
      </w:pPr>
      <w:r>
        <w:rPr>
          <w:rFonts w:ascii="Times New Roman" w:hAnsi="Times New Roman"/>
          <w:sz w:val="24"/>
          <w:szCs w:val="24"/>
        </w:rPr>
        <w:t>prosinec 2008 až září 2009 – fáze 40–120 mm</w:t>
      </w:r>
    </w:p>
    <w:p w:rsidR="00032745" w:rsidRDefault="00032745" w:rsidP="004310F2">
      <w:pPr>
        <w:pStyle w:val="ListParagraph"/>
        <w:numPr>
          <w:ilvl w:val="0"/>
          <w:numId w:val="31"/>
        </w:numPr>
        <w:tabs>
          <w:tab w:val="left" w:pos="4395"/>
        </w:tabs>
        <w:spacing w:after="0" w:line="240" w:lineRule="auto"/>
        <w:ind w:left="4395" w:hanging="293"/>
        <w:jc w:val="both"/>
        <w:rPr>
          <w:rFonts w:ascii="Times New Roman" w:hAnsi="Times New Roman"/>
          <w:sz w:val="24"/>
          <w:szCs w:val="24"/>
        </w:rPr>
      </w:pPr>
      <w:r>
        <w:rPr>
          <w:rFonts w:ascii="Times New Roman" w:hAnsi="Times New Roman"/>
          <w:sz w:val="24"/>
          <w:szCs w:val="24"/>
        </w:rPr>
        <w:t xml:space="preserve">supervize listopad 2009 – fáze </w:t>
      </w:r>
      <w:smartTag w:uri="urn:schemas-microsoft-com:office:smarttags" w:element="metricconverter">
        <w:smartTagPr>
          <w:attr w:name="ProductID" w:val="80 cm"/>
        </w:smartTagPr>
        <w:r>
          <w:rPr>
            <w:rFonts w:ascii="Times New Roman" w:hAnsi="Times New Roman"/>
            <w:sz w:val="24"/>
            <w:szCs w:val="24"/>
          </w:rPr>
          <w:t>80 cm</w:t>
        </w:r>
      </w:smartTag>
    </w:p>
    <w:p w:rsidR="00032745" w:rsidRDefault="00032745" w:rsidP="004310F2">
      <w:pPr>
        <w:pStyle w:val="ListParagraph"/>
        <w:numPr>
          <w:ilvl w:val="0"/>
          <w:numId w:val="31"/>
        </w:numPr>
        <w:tabs>
          <w:tab w:val="left" w:pos="4395"/>
        </w:tabs>
        <w:spacing w:after="0" w:line="240" w:lineRule="auto"/>
        <w:ind w:left="4395" w:hanging="293"/>
        <w:jc w:val="both"/>
        <w:rPr>
          <w:rFonts w:ascii="Times New Roman" w:hAnsi="Times New Roman"/>
          <w:sz w:val="24"/>
          <w:szCs w:val="24"/>
        </w:rPr>
      </w:pPr>
      <w:r>
        <w:rPr>
          <w:rFonts w:ascii="Times New Roman" w:hAnsi="Times New Roman"/>
          <w:sz w:val="24"/>
          <w:szCs w:val="24"/>
        </w:rPr>
        <w:t>AAR (2010) – koncentrace 44,6 mg/l, není fáze</w:t>
      </w:r>
    </w:p>
    <w:p w:rsidR="00032745" w:rsidRPr="00056FA9" w:rsidRDefault="00032745" w:rsidP="004310F2">
      <w:pPr>
        <w:pStyle w:val="ListParagraph"/>
        <w:numPr>
          <w:ilvl w:val="0"/>
          <w:numId w:val="31"/>
        </w:numPr>
        <w:tabs>
          <w:tab w:val="left" w:pos="4395"/>
        </w:tabs>
        <w:spacing w:after="0" w:line="240" w:lineRule="auto"/>
        <w:ind w:left="4395" w:hanging="293"/>
        <w:jc w:val="both"/>
        <w:rPr>
          <w:rFonts w:ascii="Times New Roman" w:hAnsi="Times New Roman"/>
          <w:b/>
          <w:sz w:val="24"/>
          <w:szCs w:val="24"/>
        </w:rPr>
      </w:pPr>
      <w:r w:rsidRPr="00056FA9">
        <w:rPr>
          <w:rFonts w:ascii="Times New Roman" w:hAnsi="Times New Roman"/>
          <w:b/>
        </w:rPr>
        <w:t>Předsanační d</w:t>
      </w:r>
      <w:r>
        <w:rPr>
          <w:rFonts w:ascii="Times New Roman" w:hAnsi="Times New Roman"/>
          <w:b/>
        </w:rPr>
        <w:t xml:space="preserve">oprůzkum (2013) </w:t>
      </w:r>
      <w:r w:rsidRPr="00056FA9">
        <w:rPr>
          <w:rFonts w:ascii="Times New Roman" w:hAnsi="Times New Roman"/>
          <w:b/>
        </w:rPr>
        <w:t>324 mg/l, fáze</w:t>
      </w:r>
      <w:r>
        <w:rPr>
          <w:rFonts w:ascii="Times New Roman" w:hAnsi="Times New Roman"/>
          <w:b/>
        </w:rPr>
        <w:t xml:space="preserve"> </w:t>
      </w:r>
      <w:smartTag w:uri="urn:schemas-microsoft-com:office:smarttags" w:element="metricconverter">
        <w:smartTagPr>
          <w:attr w:name="ProductID" w:val="20 mm"/>
        </w:smartTagPr>
        <w:r>
          <w:rPr>
            <w:rFonts w:ascii="Times New Roman" w:hAnsi="Times New Roman"/>
            <w:b/>
          </w:rPr>
          <w:t>20 mm</w:t>
        </w:r>
      </w:smartTag>
    </w:p>
    <w:p w:rsidR="00032745" w:rsidRPr="00056FA9" w:rsidRDefault="00032745" w:rsidP="00787981">
      <w:pPr>
        <w:pStyle w:val="ListParagraph"/>
        <w:spacing w:line="240" w:lineRule="auto"/>
        <w:ind w:left="0"/>
        <w:jc w:val="both"/>
        <w:rPr>
          <w:rFonts w:ascii="Times New Roman" w:hAnsi="Times New Roman"/>
          <w:sz w:val="24"/>
          <w:szCs w:val="24"/>
        </w:rPr>
      </w:pPr>
    </w:p>
    <w:p w:rsidR="00032745" w:rsidRDefault="00032745" w:rsidP="004310F2">
      <w:pPr>
        <w:pStyle w:val="ListParagraph"/>
        <w:numPr>
          <w:ilvl w:val="0"/>
          <w:numId w:val="8"/>
        </w:numPr>
        <w:tabs>
          <w:tab w:val="clear" w:pos="720"/>
          <w:tab w:val="num" w:pos="567"/>
          <w:tab w:val="left" w:pos="1701"/>
          <w:tab w:val="left" w:pos="1985"/>
        </w:tabs>
        <w:spacing w:after="60" w:line="240" w:lineRule="auto"/>
        <w:ind w:left="567" w:hanging="567"/>
        <w:jc w:val="both"/>
        <w:rPr>
          <w:rFonts w:ascii="Times New Roman" w:hAnsi="Times New Roman"/>
          <w:sz w:val="24"/>
          <w:szCs w:val="24"/>
        </w:rPr>
      </w:pPr>
      <w:r>
        <w:rPr>
          <w:rFonts w:ascii="Times New Roman" w:hAnsi="Times New Roman"/>
          <w:sz w:val="24"/>
          <w:szCs w:val="24"/>
        </w:rPr>
        <w:t>Vrt PJ-102</w:t>
      </w:r>
      <w:r>
        <w:rPr>
          <w:rFonts w:ascii="Times New Roman" w:hAnsi="Times New Roman"/>
          <w:sz w:val="24"/>
          <w:szCs w:val="24"/>
        </w:rPr>
        <w:tab/>
        <w:t>–</w:t>
      </w:r>
      <w:r>
        <w:rPr>
          <w:rFonts w:ascii="Times New Roman" w:hAnsi="Times New Roman"/>
          <w:sz w:val="24"/>
          <w:szCs w:val="24"/>
        </w:rPr>
        <w:tab/>
        <w:t xml:space="preserve">prvotní průzkum – 1988–1990 – fáze </w:t>
      </w:r>
      <w:smartTag w:uri="urn:schemas-microsoft-com:office:smarttags" w:element="metricconverter">
        <w:smartTagPr>
          <w:attr w:name="ProductID" w:val="12 cm"/>
        </w:smartTagPr>
        <w:r>
          <w:rPr>
            <w:rFonts w:ascii="Times New Roman" w:hAnsi="Times New Roman"/>
            <w:sz w:val="24"/>
            <w:szCs w:val="24"/>
          </w:rPr>
          <w:t>12 cm</w:t>
        </w:r>
      </w:smartTag>
    </w:p>
    <w:p w:rsidR="00032745" w:rsidRDefault="00032745" w:rsidP="004310F2">
      <w:pPr>
        <w:tabs>
          <w:tab w:val="left" w:pos="1985"/>
        </w:tabs>
        <w:spacing w:after="0" w:line="240" w:lineRule="auto"/>
        <w:ind w:left="1985" w:hanging="284"/>
        <w:contextualSpacing/>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AR (1998) – fáze </w:t>
      </w:r>
      <w:smartTag w:uri="urn:schemas-microsoft-com:office:smarttags" w:element="metricconverter">
        <w:smartTagPr>
          <w:attr w:name="ProductID" w:val="20 cm"/>
        </w:smartTagPr>
        <w:r>
          <w:rPr>
            <w:rFonts w:ascii="Times New Roman" w:hAnsi="Times New Roman"/>
            <w:sz w:val="24"/>
            <w:szCs w:val="24"/>
          </w:rPr>
          <w:t>20 cm</w:t>
        </w:r>
      </w:smartTag>
    </w:p>
    <w:p w:rsidR="00032745" w:rsidRDefault="00032745" w:rsidP="004310F2">
      <w:pPr>
        <w:tabs>
          <w:tab w:val="left" w:pos="1985"/>
          <w:tab w:val="left" w:pos="3969"/>
          <w:tab w:val="left" w:pos="4253"/>
        </w:tabs>
        <w:spacing w:after="0" w:line="240" w:lineRule="auto"/>
        <w:ind w:left="1985" w:hanging="284"/>
        <w:contextualSpacing/>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po ukončení sanace </w:t>
      </w:r>
      <w:r>
        <w:rPr>
          <w:rFonts w:ascii="Times New Roman" w:hAnsi="Times New Roman"/>
          <w:sz w:val="24"/>
          <w:szCs w:val="24"/>
        </w:rPr>
        <w:tab/>
        <w:t>–</w:t>
      </w:r>
      <w:r>
        <w:rPr>
          <w:rFonts w:ascii="Times New Roman" w:hAnsi="Times New Roman"/>
          <w:sz w:val="24"/>
          <w:szCs w:val="24"/>
        </w:rPr>
        <w:tab/>
        <w:t>prosinec 2007 až září 2008 - není fáze</w:t>
      </w:r>
    </w:p>
    <w:p w:rsidR="00032745" w:rsidRPr="00997A5C" w:rsidRDefault="00032745" w:rsidP="004310F2">
      <w:pPr>
        <w:pStyle w:val="ListParagraph"/>
        <w:numPr>
          <w:ilvl w:val="0"/>
          <w:numId w:val="32"/>
        </w:numPr>
        <w:tabs>
          <w:tab w:val="left" w:pos="4253"/>
        </w:tabs>
        <w:spacing w:after="0" w:line="240" w:lineRule="auto"/>
        <w:ind w:left="4253" w:hanging="284"/>
        <w:jc w:val="both"/>
        <w:rPr>
          <w:rFonts w:ascii="Times New Roman" w:hAnsi="Times New Roman"/>
          <w:sz w:val="24"/>
          <w:szCs w:val="24"/>
        </w:rPr>
      </w:pPr>
      <w:r w:rsidRPr="00997A5C">
        <w:rPr>
          <w:rFonts w:ascii="Times New Roman" w:hAnsi="Times New Roman"/>
          <w:sz w:val="24"/>
          <w:szCs w:val="24"/>
        </w:rPr>
        <w:t>prosinec 2008 až září 2009 – není fáze</w:t>
      </w:r>
    </w:p>
    <w:p w:rsidR="00032745" w:rsidRPr="00997A5C" w:rsidRDefault="00032745" w:rsidP="004310F2">
      <w:pPr>
        <w:pStyle w:val="ListParagraph"/>
        <w:numPr>
          <w:ilvl w:val="0"/>
          <w:numId w:val="32"/>
        </w:numPr>
        <w:tabs>
          <w:tab w:val="left" w:pos="4253"/>
        </w:tabs>
        <w:spacing w:after="0" w:line="240" w:lineRule="auto"/>
        <w:ind w:left="4253" w:hanging="284"/>
        <w:jc w:val="both"/>
        <w:rPr>
          <w:rFonts w:ascii="Times New Roman" w:hAnsi="Times New Roman"/>
          <w:sz w:val="24"/>
          <w:szCs w:val="24"/>
        </w:rPr>
      </w:pPr>
      <w:r w:rsidRPr="00997A5C">
        <w:rPr>
          <w:rFonts w:ascii="Times New Roman" w:hAnsi="Times New Roman"/>
          <w:sz w:val="24"/>
          <w:szCs w:val="24"/>
        </w:rPr>
        <w:t>supervize listopad 2009 - vrt nenalezen</w:t>
      </w:r>
    </w:p>
    <w:p w:rsidR="00032745" w:rsidRPr="00997A5C" w:rsidRDefault="00032745" w:rsidP="004310F2">
      <w:pPr>
        <w:pStyle w:val="ListParagraph"/>
        <w:numPr>
          <w:ilvl w:val="0"/>
          <w:numId w:val="32"/>
        </w:numPr>
        <w:tabs>
          <w:tab w:val="left" w:pos="4253"/>
        </w:tabs>
        <w:spacing w:after="0" w:line="240" w:lineRule="auto"/>
        <w:ind w:left="4253" w:hanging="284"/>
        <w:jc w:val="both"/>
        <w:rPr>
          <w:rFonts w:ascii="Times New Roman" w:hAnsi="Times New Roman"/>
          <w:sz w:val="24"/>
          <w:szCs w:val="24"/>
        </w:rPr>
      </w:pPr>
      <w:r w:rsidRPr="00997A5C">
        <w:rPr>
          <w:rFonts w:ascii="Times New Roman" w:hAnsi="Times New Roman"/>
          <w:sz w:val="24"/>
          <w:szCs w:val="24"/>
        </w:rPr>
        <w:t>AAR (2010) - vrt nenalezen</w:t>
      </w:r>
    </w:p>
    <w:p w:rsidR="00032745" w:rsidRPr="004310F2" w:rsidRDefault="00032745" w:rsidP="004310F2">
      <w:pPr>
        <w:pStyle w:val="ListParagraph"/>
        <w:numPr>
          <w:ilvl w:val="0"/>
          <w:numId w:val="32"/>
        </w:numPr>
        <w:tabs>
          <w:tab w:val="left" w:pos="4253"/>
        </w:tabs>
        <w:spacing w:after="0" w:line="240" w:lineRule="auto"/>
        <w:ind w:left="4253" w:hanging="284"/>
        <w:jc w:val="both"/>
        <w:rPr>
          <w:rFonts w:ascii="Times New Roman" w:hAnsi="Times New Roman"/>
          <w:b/>
          <w:sz w:val="24"/>
          <w:szCs w:val="24"/>
        </w:rPr>
      </w:pPr>
      <w:r w:rsidRPr="004310F2">
        <w:rPr>
          <w:rFonts w:ascii="Times New Roman" w:hAnsi="Times New Roman"/>
          <w:b/>
          <w:sz w:val="24"/>
          <w:szCs w:val="24"/>
        </w:rPr>
        <w:t xml:space="preserve">Předsanační doprůzkum (2013) 15 600 mg/l, fáze </w:t>
      </w:r>
      <w:smartTag w:uri="urn:schemas-microsoft-com:office:smarttags" w:element="metricconverter">
        <w:smartTagPr>
          <w:attr w:name="ProductID" w:val="30 mm"/>
        </w:smartTagPr>
        <w:r w:rsidRPr="004310F2">
          <w:rPr>
            <w:rFonts w:ascii="Times New Roman" w:hAnsi="Times New Roman"/>
            <w:b/>
            <w:sz w:val="24"/>
            <w:szCs w:val="24"/>
          </w:rPr>
          <w:t>30 mm</w:t>
        </w:r>
      </w:smartTag>
    </w:p>
    <w:p w:rsidR="00032745" w:rsidRPr="0039054E" w:rsidRDefault="00032745" w:rsidP="004310F2">
      <w:pPr>
        <w:pStyle w:val="ListParagraph"/>
        <w:spacing w:after="0" w:line="240" w:lineRule="auto"/>
        <w:ind w:left="4140"/>
        <w:jc w:val="both"/>
        <w:rPr>
          <w:rFonts w:ascii="Times New Roman" w:hAnsi="Times New Roman"/>
          <w:b/>
          <w:sz w:val="24"/>
          <w:szCs w:val="24"/>
        </w:rPr>
      </w:pPr>
    </w:p>
    <w:p w:rsidR="00032745" w:rsidRDefault="00032745" w:rsidP="004310F2">
      <w:pPr>
        <w:pStyle w:val="ListParagraph"/>
        <w:numPr>
          <w:ilvl w:val="0"/>
          <w:numId w:val="8"/>
        </w:numPr>
        <w:tabs>
          <w:tab w:val="clear" w:pos="720"/>
          <w:tab w:val="left" w:pos="567"/>
          <w:tab w:val="left" w:pos="1701"/>
          <w:tab w:val="left" w:pos="1985"/>
        </w:tabs>
        <w:spacing w:after="0" w:line="240" w:lineRule="auto"/>
        <w:ind w:left="567" w:hanging="567"/>
        <w:jc w:val="both"/>
        <w:rPr>
          <w:rFonts w:ascii="Times New Roman" w:hAnsi="Times New Roman"/>
          <w:sz w:val="24"/>
          <w:szCs w:val="24"/>
        </w:rPr>
      </w:pPr>
      <w:r>
        <w:rPr>
          <w:rFonts w:ascii="Times New Roman" w:hAnsi="Times New Roman"/>
          <w:sz w:val="24"/>
          <w:szCs w:val="24"/>
        </w:rPr>
        <w:t>Vrt PJ-201</w:t>
      </w:r>
      <w:r>
        <w:rPr>
          <w:rFonts w:ascii="Times New Roman" w:hAnsi="Times New Roman"/>
          <w:sz w:val="24"/>
          <w:szCs w:val="24"/>
        </w:rPr>
        <w:tab/>
        <w:t>–</w:t>
      </w:r>
      <w:r>
        <w:rPr>
          <w:rFonts w:ascii="Times New Roman" w:hAnsi="Times New Roman"/>
          <w:sz w:val="24"/>
          <w:szCs w:val="24"/>
        </w:rPr>
        <w:tab/>
        <w:t xml:space="preserve">AR (1998) – fáze </w:t>
      </w:r>
      <w:smartTag w:uri="urn:schemas-microsoft-com:office:smarttags" w:element="metricconverter">
        <w:smartTagPr>
          <w:attr w:name="ProductID" w:val="20 cm"/>
        </w:smartTagPr>
        <w:r>
          <w:rPr>
            <w:rFonts w:ascii="Times New Roman" w:hAnsi="Times New Roman"/>
            <w:sz w:val="24"/>
            <w:szCs w:val="24"/>
          </w:rPr>
          <w:t>20 cm</w:t>
        </w:r>
      </w:smartTag>
    </w:p>
    <w:p w:rsidR="00032745" w:rsidRDefault="00032745" w:rsidP="004310F2">
      <w:pPr>
        <w:pStyle w:val="ListParagraph"/>
        <w:tabs>
          <w:tab w:val="left" w:pos="1985"/>
          <w:tab w:val="left" w:pos="3969"/>
          <w:tab w:val="left" w:pos="4253"/>
        </w:tabs>
        <w:spacing w:after="0" w:line="240" w:lineRule="auto"/>
        <w:ind w:left="1985" w:hanging="28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po ukončení sanace</w:t>
      </w:r>
      <w:r>
        <w:rPr>
          <w:rFonts w:ascii="Times New Roman" w:hAnsi="Times New Roman"/>
          <w:sz w:val="24"/>
          <w:szCs w:val="24"/>
        </w:rPr>
        <w:tab/>
        <w:t xml:space="preserve">– </w:t>
      </w:r>
      <w:r>
        <w:rPr>
          <w:rFonts w:ascii="Times New Roman" w:hAnsi="Times New Roman"/>
          <w:sz w:val="24"/>
          <w:szCs w:val="24"/>
        </w:rPr>
        <w:tab/>
        <w:t>prosinec 2007 až září 2008 – fáze 2–460 mm</w:t>
      </w:r>
    </w:p>
    <w:p w:rsidR="00032745" w:rsidRDefault="00032745" w:rsidP="004310F2">
      <w:pPr>
        <w:pStyle w:val="ListParagraph"/>
        <w:numPr>
          <w:ilvl w:val="0"/>
          <w:numId w:val="33"/>
        </w:numPr>
        <w:tabs>
          <w:tab w:val="left" w:pos="4253"/>
        </w:tabs>
        <w:spacing w:after="0" w:line="240" w:lineRule="auto"/>
        <w:ind w:left="4395" w:hanging="426"/>
        <w:jc w:val="both"/>
        <w:rPr>
          <w:rFonts w:ascii="Times New Roman" w:hAnsi="Times New Roman"/>
          <w:sz w:val="24"/>
          <w:szCs w:val="24"/>
        </w:rPr>
      </w:pPr>
      <w:r>
        <w:rPr>
          <w:rFonts w:ascii="Times New Roman" w:hAnsi="Times New Roman"/>
          <w:sz w:val="24"/>
          <w:szCs w:val="24"/>
        </w:rPr>
        <w:t>prosinec 2008 až září 2009 – fáze 15–115 mm</w:t>
      </w:r>
    </w:p>
    <w:p w:rsidR="00032745" w:rsidRDefault="00032745" w:rsidP="004310F2">
      <w:pPr>
        <w:pStyle w:val="ListParagraph"/>
        <w:numPr>
          <w:ilvl w:val="0"/>
          <w:numId w:val="33"/>
        </w:numPr>
        <w:tabs>
          <w:tab w:val="left" w:pos="4253"/>
        </w:tabs>
        <w:spacing w:after="0" w:line="240" w:lineRule="auto"/>
        <w:ind w:left="4395" w:hanging="426"/>
        <w:jc w:val="both"/>
        <w:rPr>
          <w:rFonts w:ascii="Times New Roman" w:hAnsi="Times New Roman"/>
          <w:sz w:val="24"/>
          <w:szCs w:val="24"/>
        </w:rPr>
      </w:pPr>
      <w:r>
        <w:rPr>
          <w:rFonts w:ascii="Times New Roman" w:hAnsi="Times New Roman"/>
          <w:sz w:val="24"/>
          <w:szCs w:val="24"/>
        </w:rPr>
        <w:t xml:space="preserve">supervize listopad 2009 – fáze </w:t>
      </w:r>
      <w:smartTag w:uri="urn:schemas-microsoft-com:office:smarttags" w:element="metricconverter">
        <w:smartTagPr>
          <w:attr w:name="ProductID" w:val="30 mm"/>
        </w:smartTagPr>
        <w:r>
          <w:rPr>
            <w:rFonts w:ascii="Times New Roman" w:hAnsi="Times New Roman"/>
            <w:sz w:val="24"/>
            <w:szCs w:val="24"/>
          </w:rPr>
          <w:t>30 mm</w:t>
        </w:r>
      </w:smartTag>
    </w:p>
    <w:p w:rsidR="00032745" w:rsidRDefault="00032745" w:rsidP="004310F2">
      <w:pPr>
        <w:pStyle w:val="ListParagraph"/>
        <w:numPr>
          <w:ilvl w:val="0"/>
          <w:numId w:val="33"/>
        </w:numPr>
        <w:tabs>
          <w:tab w:val="left" w:pos="4253"/>
        </w:tabs>
        <w:spacing w:after="0" w:line="240" w:lineRule="auto"/>
        <w:ind w:left="4395" w:hanging="426"/>
        <w:jc w:val="both"/>
        <w:rPr>
          <w:rFonts w:ascii="Times New Roman" w:hAnsi="Times New Roman"/>
          <w:sz w:val="24"/>
          <w:szCs w:val="24"/>
        </w:rPr>
      </w:pPr>
      <w:r>
        <w:rPr>
          <w:rFonts w:ascii="Times New Roman" w:hAnsi="Times New Roman"/>
          <w:sz w:val="24"/>
          <w:szCs w:val="24"/>
        </w:rPr>
        <w:t>AAR (2010) – koncentrace 38,3 mg/l, není fáze</w:t>
      </w:r>
    </w:p>
    <w:p w:rsidR="00032745" w:rsidRDefault="00032745" w:rsidP="004310F2">
      <w:pPr>
        <w:pStyle w:val="ListParagraph"/>
        <w:numPr>
          <w:ilvl w:val="0"/>
          <w:numId w:val="33"/>
        </w:numPr>
        <w:tabs>
          <w:tab w:val="left" w:pos="4253"/>
        </w:tabs>
        <w:spacing w:after="0" w:line="240" w:lineRule="auto"/>
        <w:ind w:left="4253" w:hanging="284"/>
        <w:jc w:val="both"/>
        <w:rPr>
          <w:rFonts w:ascii="Times New Roman" w:hAnsi="Times New Roman"/>
          <w:b/>
          <w:sz w:val="24"/>
          <w:szCs w:val="24"/>
        </w:rPr>
      </w:pPr>
      <w:r w:rsidRPr="004310F2">
        <w:rPr>
          <w:rFonts w:ascii="Times New Roman" w:hAnsi="Times New Roman"/>
          <w:b/>
          <w:sz w:val="24"/>
          <w:szCs w:val="24"/>
        </w:rPr>
        <w:t xml:space="preserve">Předsanační doprůzkum (2013) – 12 800 mg/l, fáze </w:t>
      </w:r>
      <w:smartTag w:uri="urn:schemas-microsoft-com:office:smarttags" w:element="metricconverter">
        <w:smartTagPr>
          <w:attr w:name="ProductID" w:val="20 mm"/>
        </w:smartTagPr>
        <w:r w:rsidRPr="004310F2">
          <w:rPr>
            <w:rFonts w:ascii="Times New Roman" w:hAnsi="Times New Roman"/>
            <w:b/>
            <w:sz w:val="24"/>
            <w:szCs w:val="24"/>
          </w:rPr>
          <w:t>20 mm</w:t>
        </w:r>
      </w:smartTag>
      <w:r w:rsidRPr="004310F2">
        <w:rPr>
          <w:rFonts w:ascii="Times New Roman" w:hAnsi="Times New Roman"/>
          <w:b/>
          <w:sz w:val="24"/>
          <w:szCs w:val="24"/>
        </w:rPr>
        <w:t xml:space="preserve"> </w:t>
      </w:r>
    </w:p>
    <w:p w:rsidR="00032745" w:rsidRPr="004310F2" w:rsidRDefault="00032745" w:rsidP="004310F2">
      <w:pPr>
        <w:pStyle w:val="ListParagraph"/>
        <w:tabs>
          <w:tab w:val="left" w:pos="4253"/>
        </w:tabs>
        <w:spacing w:after="0" w:line="240" w:lineRule="auto"/>
        <w:ind w:left="4253"/>
        <w:jc w:val="both"/>
        <w:rPr>
          <w:rFonts w:ascii="Times New Roman" w:hAnsi="Times New Roman"/>
          <w:b/>
          <w:sz w:val="24"/>
          <w:szCs w:val="24"/>
        </w:rPr>
      </w:pPr>
    </w:p>
    <w:p w:rsidR="00032745" w:rsidRDefault="00032745" w:rsidP="00085CF7">
      <w:pPr>
        <w:pStyle w:val="ListParagraph"/>
        <w:numPr>
          <w:ilvl w:val="0"/>
          <w:numId w:val="8"/>
        </w:numPr>
        <w:tabs>
          <w:tab w:val="clear" w:pos="720"/>
          <w:tab w:val="num" w:pos="567"/>
          <w:tab w:val="left" w:pos="1701"/>
          <w:tab w:val="left" w:pos="1985"/>
        </w:tabs>
        <w:spacing w:after="0" w:line="240" w:lineRule="auto"/>
        <w:ind w:left="567" w:hanging="567"/>
        <w:jc w:val="both"/>
        <w:rPr>
          <w:rFonts w:ascii="Times New Roman" w:hAnsi="Times New Roman"/>
          <w:sz w:val="24"/>
          <w:szCs w:val="24"/>
        </w:rPr>
      </w:pPr>
      <w:r>
        <w:rPr>
          <w:rFonts w:ascii="Times New Roman" w:hAnsi="Times New Roman"/>
          <w:sz w:val="24"/>
          <w:szCs w:val="24"/>
        </w:rPr>
        <w:t>Vrt PJ-202</w:t>
      </w:r>
      <w:r>
        <w:rPr>
          <w:rFonts w:ascii="Times New Roman" w:hAnsi="Times New Roman"/>
          <w:sz w:val="24"/>
          <w:szCs w:val="24"/>
        </w:rPr>
        <w:tab/>
        <w:t>–</w:t>
      </w:r>
      <w:r>
        <w:rPr>
          <w:rFonts w:ascii="Times New Roman" w:hAnsi="Times New Roman"/>
          <w:sz w:val="24"/>
          <w:szCs w:val="24"/>
        </w:rPr>
        <w:tab/>
        <w:t xml:space="preserve">AR (1998) – fáze </w:t>
      </w:r>
      <w:smartTag w:uri="urn:schemas-microsoft-com:office:smarttags" w:element="metricconverter">
        <w:smartTagPr>
          <w:attr w:name="ProductID" w:val="20 cm"/>
        </w:smartTagPr>
        <w:r>
          <w:rPr>
            <w:rFonts w:ascii="Times New Roman" w:hAnsi="Times New Roman"/>
            <w:sz w:val="24"/>
            <w:szCs w:val="24"/>
          </w:rPr>
          <w:t>20 cm</w:t>
        </w:r>
      </w:smartTag>
    </w:p>
    <w:p w:rsidR="00032745" w:rsidRDefault="00032745" w:rsidP="00085CF7">
      <w:pPr>
        <w:pStyle w:val="ListParagraph"/>
        <w:tabs>
          <w:tab w:val="left" w:pos="1985"/>
          <w:tab w:val="left" w:pos="3969"/>
          <w:tab w:val="left" w:pos="4253"/>
        </w:tabs>
        <w:spacing w:after="0" w:line="240" w:lineRule="auto"/>
        <w:ind w:left="1701"/>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xml:space="preserve">po ukončení sanace </w:t>
      </w:r>
      <w:r>
        <w:rPr>
          <w:rFonts w:ascii="Times New Roman" w:hAnsi="Times New Roman"/>
          <w:sz w:val="24"/>
          <w:szCs w:val="24"/>
        </w:rPr>
        <w:tab/>
        <w:t xml:space="preserve">– </w:t>
      </w:r>
      <w:r>
        <w:rPr>
          <w:rFonts w:ascii="Times New Roman" w:hAnsi="Times New Roman"/>
          <w:sz w:val="24"/>
          <w:szCs w:val="24"/>
        </w:rPr>
        <w:tab/>
        <w:t>prosinec 2007 až září 2008 – fáze 3–280 mm</w:t>
      </w:r>
    </w:p>
    <w:p w:rsidR="00032745" w:rsidRDefault="00032745" w:rsidP="00085CF7">
      <w:pPr>
        <w:pStyle w:val="ListParagraph"/>
        <w:numPr>
          <w:ilvl w:val="0"/>
          <w:numId w:val="34"/>
        </w:numPr>
        <w:tabs>
          <w:tab w:val="left" w:pos="4253"/>
        </w:tabs>
        <w:spacing w:after="0" w:line="240" w:lineRule="auto"/>
        <w:ind w:left="4253" w:hanging="284"/>
        <w:jc w:val="both"/>
        <w:rPr>
          <w:rFonts w:ascii="Times New Roman" w:hAnsi="Times New Roman"/>
          <w:sz w:val="24"/>
          <w:szCs w:val="24"/>
        </w:rPr>
      </w:pPr>
      <w:r>
        <w:rPr>
          <w:rFonts w:ascii="Times New Roman" w:hAnsi="Times New Roman"/>
          <w:sz w:val="24"/>
          <w:szCs w:val="24"/>
        </w:rPr>
        <w:t>prosinec 2008 až září 2009 – fáze 130–280 mm</w:t>
      </w:r>
    </w:p>
    <w:p w:rsidR="00032745" w:rsidRDefault="00032745" w:rsidP="00085CF7">
      <w:pPr>
        <w:pStyle w:val="ListParagraph"/>
        <w:numPr>
          <w:ilvl w:val="0"/>
          <w:numId w:val="34"/>
        </w:numPr>
        <w:tabs>
          <w:tab w:val="left" w:pos="4253"/>
        </w:tabs>
        <w:spacing w:after="0" w:line="240" w:lineRule="auto"/>
        <w:ind w:left="4253" w:hanging="284"/>
        <w:jc w:val="both"/>
        <w:rPr>
          <w:rFonts w:ascii="Times New Roman" w:hAnsi="Times New Roman"/>
          <w:sz w:val="24"/>
          <w:szCs w:val="24"/>
        </w:rPr>
      </w:pPr>
      <w:r>
        <w:rPr>
          <w:rFonts w:ascii="Times New Roman" w:hAnsi="Times New Roman"/>
          <w:sz w:val="24"/>
          <w:szCs w:val="24"/>
        </w:rPr>
        <w:t xml:space="preserve">supervize listopad 2009 – fáze </w:t>
      </w:r>
      <w:smartTag w:uri="urn:schemas-microsoft-com:office:smarttags" w:element="metricconverter">
        <w:smartTagPr>
          <w:attr w:name="ProductID" w:val="200 mm"/>
        </w:smartTagPr>
        <w:r>
          <w:rPr>
            <w:rFonts w:ascii="Times New Roman" w:hAnsi="Times New Roman"/>
            <w:sz w:val="24"/>
            <w:szCs w:val="24"/>
          </w:rPr>
          <w:t>200 mm</w:t>
        </w:r>
      </w:smartTag>
    </w:p>
    <w:p w:rsidR="00032745" w:rsidRDefault="00032745" w:rsidP="00085CF7">
      <w:pPr>
        <w:pStyle w:val="ListParagraph"/>
        <w:numPr>
          <w:ilvl w:val="0"/>
          <w:numId w:val="34"/>
        </w:numPr>
        <w:tabs>
          <w:tab w:val="left" w:pos="4253"/>
        </w:tabs>
        <w:spacing w:after="0" w:line="240" w:lineRule="auto"/>
        <w:ind w:left="4253" w:hanging="284"/>
        <w:jc w:val="both"/>
        <w:rPr>
          <w:rFonts w:ascii="Times New Roman" w:hAnsi="Times New Roman"/>
          <w:sz w:val="24"/>
          <w:szCs w:val="24"/>
        </w:rPr>
      </w:pPr>
      <w:r>
        <w:rPr>
          <w:rFonts w:ascii="Times New Roman" w:hAnsi="Times New Roman"/>
          <w:sz w:val="24"/>
          <w:szCs w:val="24"/>
        </w:rPr>
        <w:t>AAR (2010) – 37,4 mg/l, není fáze</w:t>
      </w:r>
    </w:p>
    <w:p w:rsidR="00032745" w:rsidRPr="00085CF7" w:rsidRDefault="00032745" w:rsidP="00085CF7">
      <w:pPr>
        <w:pStyle w:val="ListParagraph"/>
        <w:numPr>
          <w:ilvl w:val="0"/>
          <w:numId w:val="34"/>
        </w:numPr>
        <w:tabs>
          <w:tab w:val="left" w:pos="4253"/>
        </w:tabs>
        <w:spacing w:after="0" w:line="240" w:lineRule="auto"/>
        <w:ind w:left="4253" w:hanging="284"/>
        <w:jc w:val="both"/>
        <w:rPr>
          <w:rFonts w:ascii="Times New Roman" w:hAnsi="Times New Roman"/>
          <w:b/>
          <w:sz w:val="24"/>
          <w:szCs w:val="24"/>
        </w:rPr>
      </w:pPr>
      <w:r w:rsidRPr="00085CF7">
        <w:rPr>
          <w:rFonts w:ascii="Times New Roman" w:hAnsi="Times New Roman"/>
          <w:b/>
          <w:sz w:val="24"/>
          <w:szCs w:val="24"/>
        </w:rPr>
        <w:t xml:space="preserve">Předsanační doprůzkum (2013) – 331 mg/l, fáze </w:t>
      </w:r>
      <w:smartTag w:uri="urn:schemas-microsoft-com:office:smarttags" w:element="metricconverter">
        <w:smartTagPr>
          <w:attr w:name="ProductID" w:val="30 mm"/>
        </w:smartTagPr>
        <w:r>
          <w:rPr>
            <w:rFonts w:ascii="Times New Roman" w:hAnsi="Times New Roman"/>
            <w:b/>
            <w:sz w:val="24"/>
            <w:szCs w:val="24"/>
          </w:rPr>
          <w:t>3</w:t>
        </w:r>
        <w:r w:rsidRPr="00085CF7">
          <w:rPr>
            <w:rFonts w:ascii="Times New Roman" w:hAnsi="Times New Roman"/>
            <w:b/>
            <w:sz w:val="24"/>
            <w:szCs w:val="24"/>
          </w:rPr>
          <w:t>0 mm</w:t>
        </w:r>
      </w:smartTag>
      <w:r w:rsidRPr="00085CF7">
        <w:rPr>
          <w:rFonts w:ascii="Times New Roman" w:hAnsi="Times New Roman"/>
          <w:b/>
          <w:sz w:val="24"/>
          <w:szCs w:val="24"/>
        </w:rPr>
        <w:t xml:space="preserve">   </w:t>
      </w:r>
    </w:p>
    <w:p w:rsidR="00032745" w:rsidRPr="0039054E" w:rsidRDefault="00032745" w:rsidP="004310F2">
      <w:pPr>
        <w:pStyle w:val="ListParagraph"/>
        <w:spacing w:after="0" w:line="240" w:lineRule="auto"/>
        <w:ind w:left="4140"/>
        <w:jc w:val="both"/>
        <w:rPr>
          <w:rFonts w:ascii="Times New Roman" w:hAnsi="Times New Roman"/>
          <w:b/>
          <w:sz w:val="24"/>
          <w:szCs w:val="24"/>
        </w:rPr>
      </w:pPr>
    </w:p>
    <w:p w:rsidR="00032745" w:rsidRDefault="00032745" w:rsidP="00085CF7">
      <w:pPr>
        <w:pStyle w:val="ListParagraph"/>
        <w:numPr>
          <w:ilvl w:val="0"/>
          <w:numId w:val="8"/>
        </w:numPr>
        <w:tabs>
          <w:tab w:val="clear" w:pos="720"/>
          <w:tab w:val="left" w:pos="567"/>
          <w:tab w:val="left" w:pos="1701"/>
          <w:tab w:val="left" w:pos="1985"/>
        </w:tabs>
        <w:spacing w:after="0" w:line="240" w:lineRule="auto"/>
        <w:ind w:left="567" w:hanging="567"/>
        <w:jc w:val="both"/>
        <w:rPr>
          <w:rFonts w:ascii="Times New Roman" w:hAnsi="Times New Roman"/>
          <w:sz w:val="24"/>
          <w:szCs w:val="24"/>
        </w:rPr>
      </w:pPr>
      <w:r>
        <w:rPr>
          <w:rFonts w:ascii="Times New Roman" w:hAnsi="Times New Roman"/>
          <w:sz w:val="24"/>
          <w:szCs w:val="24"/>
        </w:rPr>
        <w:t>Vrt PJ-203</w:t>
      </w:r>
      <w:r>
        <w:rPr>
          <w:rFonts w:ascii="Times New Roman" w:hAnsi="Times New Roman"/>
          <w:sz w:val="24"/>
          <w:szCs w:val="24"/>
        </w:rPr>
        <w:tab/>
        <w:t>–</w:t>
      </w:r>
      <w:r>
        <w:rPr>
          <w:rFonts w:ascii="Times New Roman" w:hAnsi="Times New Roman"/>
          <w:sz w:val="24"/>
          <w:szCs w:val="24"/>
        </w:rPr>
        <w:tab/>
        <w:t>AR (1998) – koncentrace 0,58 mg/l</w:t>
      </w:r>
    </w:p>
    <w:p w:rsidR="00032745" w:rsidRDefault="00032745" w:rsidP="00CF68C0">
      <w:pPr>
        <w:pStyle w:val="ListParagraph"/>
        <w:tabs>
          <w:tab w:val="left" w:pos="1985"/>
          <w:tab w:val="left" w:pos="3969"/>
          <w:tab w:val="left" w:pos="4253"/>
        </w:tabs>
        <w:spacing w:after="0" w:line="240" w:lineRule="auto"/>
        <w:ind w:left="1985" w:hanging="284"/>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po ukončení sanace </w:t>
      </w:r>
      <w:r>
        <w:rPr>
          <w:rFonts w:ascii="Times New Roman" w:hAnsi="Times New Roman"/>
          <w:sz w:val="24"/>
          <w:szCs w:val="24"/>
        </w:rPr>
        <w:tab/>
        <w:t>–</w:t>
      </w:r>
      <w:r>
        <w:rPr>
          <w:rFonts w:ascii="Times New Roman" w:hAnsi="Times New Roman"/>
          <w:sz w:val="24"/>
          <w:szCs w:val="24"/>
        </w:rPr>
        <w:tab/>
        <w:t>prosinec 2007 až září 2008 – fáze 6–120 mm</w:t>
      </w:r>
    </w:p>
    <w:p w:rsidR="00032745" w:rsidRDefault="00032745" w:rsidP="00CF68C0">
      <w:pPr>
        <w:pStyle w:val="ListParagraph"/>
        <w:numPr>
          <w:ilvl w:val="0"/>
          <w:numId w:val="35"/>
        </w:numPr>
        <w:tabs>
          <w:tab w:val="left" w:pos="4253"/>
        </w:tabs>
        <w:spacing w:after="0" w:line="240" w:lineRule="auto"/>
        <w:ind w:left="4253" w:hanging="284"/>
        <w:jc w:val="both"/>
        <w:rPr>
          <w:rFonts w:ascii="Times New Roman" w:hAnsi="Times New Roman"/>
          <w:sz w:val="24"/>
          <w:szCs w:val="24"/>
        </w:rPr>
      </w:pPr>
      <w:r>
        <w:rPr>
          <w:rFonts w:ascii="Times New Roman" w:hAnsi="Times New Roman"/>
          <w:sz w:val="24"/>
          <w:szCs w:val="24"/>
        </w:rPr>
        <w:t>prosinec 2008 až září 2009 – fáze 10–180 mm</w:t>
      </w:r>
    </w:p>
    <w:p w:rsidR="00032745" w:rsidRDefault="00032745" w:rsidP="00CF68C0">
      <w:pPr>
        <w:pStyle w:val="ListParagraph"/>
        <w:numPr>
          <w:ilvl w:val="0"/>
          <w:numId w:val="35"/>
        </w:numPr>
        <w:tabs>
          <w:tab w:val="left" w:pos="4253"/>
        </w:tabs>
        <w:spacing w:after="0" w:line="240" w:lineRule="auto"/>
        <w:ind w:left="4253" w:hanging="284"/>
        <w:jc w:val="both"/>
        <w:rPr>
          <w:rFonts w:ascii="Times New Roman" w:hAnsi="Times New Roman"/>
          <w:sz w:val="24"/>
          <w:szCs w:val="24"/>
        </w:rPr>
      </w:pPr>
      <w:r>
        <w:rPr>
          <w:rFonts w:ascii="Times New Roman" w:hAnsi="Times New Roman"/>
          <w:sz w:val="24"/>
          <w:szCs w:val="24"/>
        </w:rPr>
        <w:t>supervize listopad 2009 – není fáze</w:t>
      </w:r>
    </w:p>
    <w:p w:rsidR="00032745" w:rsidRDefault="00032745" w:rsidP="00CF68C0">
      <w:pPr>
        <w:pStyle w:val="ListParagraph"/>
        <w:numPr>
          <w:ilvl w:val="0"/>
          <w:numId w:val="35"/>
        </w:numPr>
        <w:tabs>
          <w:tab w:val="left" w:pos="4253"/>
        </w:tabs>
        <w:spacing w:after="0" w:line="240" w:lineRule="auto"/>
        <w:ind w:left="4253" w:hanging="284"/>
        <w:jc w:val="both"/>
        <w:rPr>
          <w:rFonts w:ascii="Times New Roman" w:hAnsi="Times New Roman"/>
          <w:sz w:val="24"/>
          <w:szCs w:val="24"/>
        </w:rPr>
      </w:pPr>
      <w:r>
        <w:rPr>
          <w:rFonts w:ascii="Times New Roman" w:hAnsi="Times New Roman"/>
          <w:sz w:val="24"/>
          <w:szCs w:val="24"/>
        </w:rPr>
        <w:t>AAR (2010) – koncentrace 9,96 mg/l, není fáze</w:t>
      </w:r>
    </w:p>
    <w:p w:rsidR="00032745" w:rsidRPr="00CF68C0" w:rsidRDefault="00032745" w:rsidP="00CF68C0">
      <w:pPr>
        <w:pStyle w:val="ListParagraph"/>
        <w:numPr>
          <w:ilvl w:val="0"/>
          <w:numId w:val="35"/>
        </w:numPr>
        <w:tabs>
          <w:tab w:val="left" w:pos="4253"/>
        </w:tabs>
        <w:spacing w:after="0" w:line="240" w:lineRule="auto"/>
        <w:ind w:left="4253" w:hanging="284"/>
        <w:jc w:val="both"/>
        <w:rPr>
          <w:rFonts w:ascii="Times New Roman" w:hAnsi="Times New Roman"/>
          <w:b/>
          <w:sz w:val="24"/>
          <w:szCs w:val="24"/>
        </w:rPr>
      </w:pPr>
      <w:r w:rsidRPr="00CF68C0">
        <w:rPr>
          <w:rFonts w:ascii="Times New Roman" w:hAnsi="Times New Roman"/>
          <w:b/>
          <w:sz w:val="24"/>
          <w:szCs w:val="24"/>
        </w:rPr>
        <w:t>Předsanační doprůzkum (2013) – 0,16 mg/l, není fáze</w:t>
      </w:r>
    </w:p>
    <w:p w:rsidR="00032745" w:rsidRDefault="00032745" w:rsidP="004310F2">
      <w:pPr>
        <w:pStyle w:val="ListParagraph"/>
        <w:spacing w:after="0" w:line="240" w:lineRule="auto"/>
        <w:ind w:left="4140"/>
        <w:jc w:val="both"/>
        <w:rPr>
          <w:rFonts w:ascii="Times New Roman" w:hAnsi="Times New Roman"/>
          <w:b/>
          <w:sz w:val="24"/>
          <w:szCs w:val="24"/>
        </w:rPr>
      </w:pPr>
    </w:p>
    <w:p w:rsidR="00032745" w:rsidRDefault="00032745" w:rsidP="004310F2">
      <w:pPr>
        <w:pStyle w:val="ListParagraph"/>
        <w:spacing w:after="0" w:line="240" w:lineRule="auto"/>
        <w:ind w:left="4140"/>
        <w:jc w:val="both"/>
        <w:rPr>
          <w:rFonts w:ascii="Times New Roman" w:hAnsi="Times New Roman"/>
          <w:b/>
          <w:sz w:val="24"/>
          <w:szCs w:val="24"/>
        </w:rPr>
      </w:pPr>
    </w:p>
    <w:p w:rsidR="00032745" w:rsidRDefault="00032745" w:rsidP="004310F2">
      <w:pPr>
        <w:pStyle w:val="ListParagraph"/>
        <w:spacing w:after="0" w:line="240" w:lineRule="auto"/>
        <w:ind w:left="4140"/>
        <w:jc w:val="both"/>
        <w:rPr>
          <w:rFonts w:ascii="Times New Roman" w:hAnsi="Times New Roman"/>
          <w:b/>
          <w:sz w:val="24"/>
          <w:szCs w:val="24"/>
        </w:rPr>
      </w:pPr>
    </w:p>
    <w:p w:rsidR="00032745" w:rsidRPr="0039054E" w:rsidRDefault="00032745" w:rsidP="004310F2">
      <w:pPr>
        <w:pStyle w:val="ListParagraph"/>
        <w:spacing w:after="0" w:line="240" w:lineRule="auto"/>
        <w:ind w:left="4140"/>
        <w:jc w:val="both"/>
        <w:rPr>
          <w:rFonts w:ascii="Times New Roman" w:hAnsi="Times New Roman"/>
          <w:b/>
          <w:sz w:val="24"/>
          <w:szCs w:val="24"/>
        </w:rPr>
      </w:pPr>
    </w:p>
    <w:p w:rsidR="00032745" w:rsidRDefault="00032745" w:rsidP="006B61BF">
      <w:pPr>
        <w:pStyle w:val="ListParagraph"/>
        <w:numPr>
          <w:ilvl w:val="0"/>
          <w:numId w:val="8"/>
        </w:numPr>
        <w:tabs>
          <w:tab w:val="clear" w:pos="720"/>
          <w:tab w:val="left" w:pos="567"/>
          <w:tab w:val="left" w:pos="3544"/>
          <w:tab w:val="left" w:pos="3828"/>
        </w:tabs>
        <w:spacing w:after="0" w:line="240" w:lineRule="auto"/>
        <w:ind w:left="567" w:hanging="567"/>
        <w:jc w:val="both"/>
        <w:rPr>
          <w:rFonts w:ascii="Times New Roman" w:hAnsi="Times New Roman"/>
          <w:sz w:val="24"/>
          <w:szCs w:val="24"/>
        </w:rPr>
      </w:pPr>
      <w:r>
        <w:rPr>
          <w:rFonts w:ascii="Times New Roman" w:hAnsi="Times New Roman"/>
          <w:sz w:val="24"/>
          <w:szCs w:val="24"/>
        </w:rPr>
        <w:t>Studna – po ukončení sanace</w:t>
      </w:r>
      <w:r>
        <w:rPr>
          <w:rFonts w:ascii="Times New Roman" w:hAnsi="Times New Roman"/>
          <w:sz w:val="24"/>
          <w:szCs w:val="24"/>
        </w:rPr>
        <w:tab/>
        <w:t>–</w:t>
      </w:r>
      <w:r>
        <w:rPr>
          <w:rFonts w:ascii="Times New Roman" w:hAnsi="Times New Roman"/>
          <w:sz w:val="24"/>
          <w:szCs w:val="24"/>
        </w:rPr>
        <w:tab/>
        <w:t>prosinec 2007 až září 2008 – není fáze</w:t>
      </w:r>
    </w:p>
    <w:p w:rsidR="00032745" w:rsidRDefault="00032745" w:rsidP="006B61BF">
      <w:pPr>
        <w:pStyle w:val="ListParagraph"/>
        <w:numPr>
          <w:ilvl w:val="0"/>
          <w:numId w:val="36"/>
        </w:numPr>
        <w:tabs>
          <w:tab w:val="left" w:pos="3828"/>
        </w:tabs>
        <w:spacing w:after="0" w:line="240" w:lineRule="auto"/>
        <w:ind w:left="3828" w:hanging="284"/>
        <w:jc w:val="both"/>
        <w:rPr>
          <w:rFonts w:ascii="Times New Roman" w:hAnsi="Times New Roman"/>
          <w:sz w:val="24"/>
          <w:szCs w:val="24"/>
        </w:rPr>
      </w:pPr>
      <w:r>
        <w:rPr>
          <w:rFonts w:ascii="Times New Roman" w:hAnsi="Times New Roman"/>
          <w:sz w:val="24"/>
          <w:szCs w:val="24"/>
        </w:rPr>
        <w:t>prosinec 2008 až září 2009 – není fáze</w:t>
      </w:r>
    </w:p>
    <w:p w:rsidR="00032745" w:rsidRDefault="00032745" w:rsidP="006B61BF">
      <w:pPr>
        <w:pStyle w:val="ListParagraph"/>
        <w:numPr>
          <w:ilvl w:val="0"/>
          <w:numId w:val="36"/>
        </w:numPr>
        <w:tabs>
          <w:tab w:val="left" w:pos="3828"/>
        </w:tabs>
        <w:spacing w:after="0" w:line="240" w:lineRule="auto"/>
        <w:ind w:left="3828" w:hanging="284"/>
        <w:jc w:val="both"/>
        <w:rPr>
          <w:rFonts w:ascii="Times New Roman" w:hAnsi="Times New Roman"/>
          <w:sz w:val="24"/>
          <w:szCs w:val="24"/>
        </w:rPr>
      </w:pPr>
      <w:r>
        <w:rPr>
          <w:rFonts w:ascii="Times New Roman" w:hAnsi="Times New Roman"/>
          <w:sz w:val="24"/>
          <w:szCs w:val="24"/>
        </w:rPr>
        <w:t>supervize listopad 2009 – není fáze</w:t>
      </w:r>
    </w:p>
    <w:p w:rsidR="00032745" w:rsidRDefault="00032745" w:rsidP="006B61BF">
      <w:pPr>
        <w:pStyle w:val="ListParagraph"/>
        <w:numPr>
          <w:ilvl w:val="0"/>
          <w:numId w:val="36"/>
        </w:numPr>
        <w:tabs>
          <w:tab w:val="left" w:pos="3828"/>
        </w:tabs>
        <w:spacing w:after="0" w:line="240" w:lineRule="auto"/>
        <w:ind w:left="3828" w:hanging="284"/>
        <w:jc w:val="both"/>
        <w:rPr>
          <w:rFonts w:ascii="Times New Roman" w:hAnsi="Times New Roman"/>
          <w:sz w:val="24"/>
          <w:szCs w:val="24"/>
        </w:rPr>
      </w:pPr>
      <w:r>
        <w:rPr>
          <w:rFonts w:ascii="Times New Roman" w:hAnsi="Times New Roman"/>
          <w:sz w:val="24"/>
          <w:szCs w:val="24"/>
        </w:rPr>
        <w:t>AAR (2010) – koncentrace 2,04 mg/l, není fáze</w:t>
      </w:r>
    </w:p>
    <w:p w:rsidR="00032745" w:rsidRPr="006B61BF" w:rsidRDefault="00032745" w:rsidP="006B61BF">
      <w:pPr>
        <w:pStyle w:val="ListParagraph"/>
        <w:numPr>
          <w:ilvl w:val="0"/>
          <w:numId w:val="36"/>
        </w:numPr>
        <w:tabs>
          <w:tab w:val="left" w:pos="3828"/>
        </w:tabs>
        <w:spacing w:after="0" w:line="240" w:lineRule="auto"/>
        <w:ind w:left="3828" w:hanging="284"/>
        <w:jc w:val="both"/>
        <w:rPr>
          <w:rFonts w:ascii="Times New Roman" w:hAnsi="Times New Roman"/>
          <w:b/>
          <w:sz w:val="24"/>
          <w:szCs w:val="24"/>
        </w:rPr>
      </w:pPr>
      <w:r w:rsidRPr="006B61BF">
        <w:rPr>
          <w:rFonts w:ascii="Times New Roman" w:hAnsi="Times New Roman"/>
          <w:b/>
          <w:sz w:val="24"/>
          <w:szCs w:val="24"/>
        </w:rPr>
        <w:t>Předsanační doprůzkum (2013) – 0,55 mg/l, není fáze</w:t>
      </w:r>
    </w:p>
    <w:p w:rsidR="00032745" w:rsidRDefault="00032745" w:rsidP="00C85470">
      <w:pPr>
        <w:spacing w:line="240" w:lineRule="auto"/>
        <w:jc w:val="both"/>
        <w:rPr>
          <w:rFonts w:ascii="Times New Roman" w:hAnsi="Times New Roman"/>
          <w:sz w:val="24"/>
          <w:szCs w:val="24"/>
        </w:rPr>
      </w:pPr>
    </w:p>
    <w:p w:rsidR="00032745" w:rsidRDefault="00032745" w:rsidP="00DB4EDD">
      <w:pPr>
        <w:pStyle w:val="Tab"/>
      </w:pPr>
      <w:bookmarkStart w:id="92" w:name="_Toc365838695"/>
      <w:bookmarkStart w:id="93" w:name="_Toc365838749"/>
      <w:r>
        <w:t>Analýza vzorků podzemní vody</w:t>
      </w:r>
      <w:r w:rsidRPr="00A6357E">
        <w:t xml:space="preserve"> </w:t>
      </w:r>
      <w:r>
        <w:t xml:space="preserve">odebraných </w:t>
      </w:r>
      <w:r w:rsidRPr="00A6357E">
        <w:t>v</w:t>
      </w:r>
      <w:r>
        <w:t> nových monitorovacích vrtech</w:t>
      </w:r>
      <w:bookmarkEnd w:id="92"/>
      <w:bookmarkEnd w:id="93"/>
      <w:r>
        <w:t xml:space="preserve"> </w:t>
      </w:r>
    </w:p>
    <w:tbl>
      <w:tblPr>
        <w:tblW w:w="9533"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0A0"/>
      </w:tblPr>
      <w:tblGrid>
        <w:gridCol w:w="1598"/>
        <w:gridCol w:w="1487"/>
        <w:gridCol w:w="992"/>
        <w:gridCol w:w="992"/>
        <w:gridCol w:w="992"/>
        <w:gridCol w:w="993"/>
        <w:gridCol w:w="1134"/>
        <w:gridCol w:w="1345"/>
      </w:tblGrid>
      <w:tr w:rsidR="00032745" w:rsidRPr="00297BBF" w:rsidTr="00DB4EDD">
        <w:trPr>
          <w:trHeight w:val="457"/>
        </w:trPr>
        <w:tc>
          <w:tcPr>
            <w:tcW w:w="3085" w:type="dxa"/>
            <w:gridSpan w:val="2"/>
            <w:vMerge w:val="restart"/>
            <w:tcBorders>
              <w:top w:val="single" w:sz="12" w:space="0" w:color="auto"/>
            </w:tcBorders>
            <w:vAlign w:val="center"/>
          </w:tcPr>
          <w:p w:rsidR="00032745" w:rsidRPr="00297BBF" w:rsidRDefault="00032745" w:rsidP="00DB4EDD">
            <w:pPr>
              <w:spacing w:after="0" w:line="240" w:lineRule="auto"/>
              <w:jc w:val="center"/>
              <w:rPr>
                <w:rFonts w:ascii="Times New Roman" w:hAnsi="Times New Roman"/>
              </w:rPr>
            </w:pPr>
            <w:r w:rsidRPr="00AA6D7E">
              <w:rPr>
                <w:rFonts w:ascii="Times New Roman" w:hAnsi="Times New Roman"/>
                <w:b/>
              </w:rPr>
              <w:t>Ukazatel</w:t>
            </w:r>
          </w:p>
        </w:tc>
        <w:tc>
          <w:tcPr>
            <w:tcW w:w="3969" w:type="dxa"/>
            <w:gridSpan w:val="4"/>
            <w:tcBorders>
              <w:top w:val="single" w:sz="12" w:space="0" w:color="auto"/>
            </w:tcBorders>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b/>
              </w:rPr>
              <w:t>Vrt</w:t>
            </w:r>
          </w:p>
        </w:tc>
        <w:tc>
          <w:tcPr>
            <w:tcW w:w="1134" w:type="dxa"/>
            <w:vMerge w:val="restart"/>
            <w:tcBorders>
              <w:top w:val="single" w:sz="12" w:space="0" w:color="auto"/>
            </w:tcBorders>
            <w:vAlign w:val="center"/>
          </w:tcPr>
          <w:p w:rsidR="00032745" w:rsidRPr="00297BBF" w:rsidRDefault="00032745" w:rsidP="00DB4EDD">
            <w:pPr>
              <w:spacing w:after="0" w:line="240" w:lineRule="auto"/>
              <w:jc w:val="center"/>
              <w:rPr>
                <w:rFonts w:ascii="Times New Roman" w:hAnsi="Times New Roman"/>
                <w:b/>
                <w:sz w:val="20"/>
                <w:szCs w:val="20"/>
              </w:rPr>
            </w:pPr>
            <w:r w:rsidRPr="00297BBF">
              <w:rPr>
                <w:rFonts w:ascii="Times New Roman" w:hAnsi="Times New Roman"/>
                <w:b/>
                <w:sz w:val="20"/>
                <w:szCs w:val="20"/>
              </w:rPr>
              <w:t>MP MŽP ČR 1/2011</w:t>
            </w:r>
          </w:p>
        </w:tc>
        <w:tc>
          <w:tcPr>
            <w:tcW w:w="1345" w:type="dxa"/>
            <w:vMerge w:val="restart"/>
            <w:tcBorders>
              <w:top w:val="single" w:sz="12" w:space="0" w:color="auto"/>
            </w:tcBorders>
            <w:shd w:val="pct15" w:color="990000" w:fill="auto"/>
            <w:vAlign w:val="center"/>
          </w:tcPr>
          <w:p w:rsidR="00032745" w:rsidRPr="00ED3B5B" w:rsidRDefault="00032745" w:rsidP="00DB4EDD">
            <w:pPr>
              <w:spacing w:after="0" w:line="240" w:lineRule="auto"/>
              <w:jc w:val="center"/>
              <w:rPr>
                <w:rFonts w:ascii="Times New Roman" w:hAnsi="Times New Roman"/>
                <w:b/>
                <w:sz w:val="20"/>
                <w:szCs w:val="20"/>
              </w:rPr>
            </w:pPr>
            <w:r w:rsidRPr="00ED3B5B">
              <w:rPr>
                <w:rFonts w:ascii="Times New Roman" w:hAnsi="Times New Roman"/>
                <w:b/>
                <w:sz w:val="20"/>
                <w:szCs w:val="20"/>
              </w:rPr>
              <w:t>Vyhl. MZdr. ČR 252/2004 Sb.</w:t>
            </w:r>
          </w:p>
        </w:tc>
      </w:tr>
      <w:tr w:rsidR="00032745" w:rsidRPr="00297BBF" w:rsidTr="00DB4EDD">
        <w:trPr>
          <w:trHeight w:val="458"/>
        </w:trPr>
        <w:tc>
          <w:tcPr>
            <w:tcW w:w="3085" w:type="dxa"/>
            <w:gridSpan w:val="2"/>
            <w:vMerge/>
            <w:tcBorders>
              <w:bottom w:val="single" w:sz="12" w:space="0" w:color="auto"/>
            </w:tcBorders>
            <w:vAlign w:val="center"/>
          </w:tcPr>
          <w:p w:rsidR="00032745" w:rsidRPr="00AA6D7E" w:rsidRDefault="00032745" w:rsidP="00DB4EDD">
            <w:pPr>
              <w:spacing w:after="0" w:line="240" w:lineRule="auto"/>
              <w:jc w:val="center"/>
              <w:rPr>
                <w:rFonts w:ascii="Times New Roman" w:hAnsi="Times New Roman"/>
                <w:b/>
              </w:rPr>
            </w:pPr>
          </w:p>
        </w:tc>
        <w:tc>
          <w:tcPr>
            <w:tcW w:w="992" w:type="dxa"/>
            <w:tcBorders>
              <w:bottom w:val="single" w:sz="12" w:space="0" w:color="auto"/>
            </w:tcBorders>
            <w:vAlign w:val="center"/>
          </w:tcPr>
          <w:p w:rsidR="00032745" w:rsidRPr="00297BBF" w:rsidRDefault="00032745" w:rsidP="00DB4EDD">
            <w:pPr>
              <w:spacing w:after="0" w:line="240" w:lineRule="auto"/>
              <w:jc w:val="center"/>
              <w:rPr>
                <w:rFonts w:ascii="Times New Roman" w:hAnsi="Times New Roman"/>
                <w:b/>
                <w:sz w:val="20"/>
                <w:szCs w:val="20"/>
              </w:rPr>
            </w:pPr>
            <w:r w:rsidRPr="00297BBF">
              <w:rPr>
                <w:rFonts w:ascii="Times New Roman" w:hAnsi="Times New Roman"/>
                <w:b/>
                <w:sz w:val="20"/>
                <w:szCs w:val="20"/>
              </w:rPr>
              <w:t>HV-401</w:t>
            </w:r>
          </w:p>
        </w:tc>
        <w:tc>
          <w:tcPr>
            <w:tcW w:w="992" w:type="dxa"/>
            <w:tcBorders>
              <w:bottom w:val="single" w:sz="12" w:space="0" w:color="auto"/>
            </w:tcBorders>
            <w:vAlign w:val="center"/>
          </w:tcPr>
          <w:p w:rsidR="00032745" w:rsidRPr="00297BBF" w:rsidRDefault="00032745" w:rsidP="00DB4EDD">
            <w:pPr>
              <w:spacing w:after="0" w:line="240" w:lineRule="auto"/>
              <w:jc w:val="center"/>
              <w:rPr>
                <w:rFonts w:ascii="Times New Roman" w:hAnsi="Times New Roman"/>
                <w:b/>
                <w:sz w:val="20"/>
                <w:szCs w:val="20"/>
              </w:rPr>
            </w:pPr>
            <w:r w:rsidRPr="00297BBF">
              <w:rPr>
                <w:rFonts w:ascii="Times New Roman" w:hAnsi="Times New Roman"/>
                <w:b/>
                <w:sz w:val="20"/>
                <w:szCs w:val="20"/>
              </w:rPr>
              <w:t>HV-402</w:t>
            </w:r>
          </w:p>
        </w:tc>
        <w:tc>
          <w:tcPr>
            <w:tcW w:w="992" w:type="dxa"/>
            <w:tcBorders>
              <w:bottom w:val="single" w:sz="12" w:space="0" w:color="auto"/>
            </w:tcBorders>
            <w:vAlign w:val="center"/>
          </w:tcPr>
          <w:p w:rsidR="00032745" w:rsidRPr="00297BBF" w:rsidRDefault="00032745" w:rsidP="00DB4EDD">
            <w:pPr>
              <w:spacing w:after="0" w:line="240" w:lineRule="auto"/>
              <w:jc w:val="center"/>
              <w:rPr>
                <w:rFonts w:ascii="Times New Roman" w:hAnsi="Times New Roman"/>
                <w:b/>
                <w:sz w:val="20"/>
                <w:szCs w:val="20"/>
              </w:rPr>
            </w:pPr>
            <w:r w:rsidRPr="00297BBF">
              <w:rPr>
                <w:rFonts w:ascii="Times New Roman" w:hAnsi="Times New Roman"/>
                <w:b/>
                <w:sz w:val="20"/>
                <w:szCs w:val="20"/>
              </w:rPr>
              <w:t>HV-403</w:t>
            </w:r>
          </w:p>
        </w:tc>
        <w:tc>
          <w:tcPr>
            <w:tcW w:w="993" w:type="dxa"/>
            <w:tcBorders>
              <w:bottom w:val="single" w:sz="12" w:space="0" w:color="auto"/>
            </w:tcBorders>
            <w:vAlign w:val="center"/>
          </w:tcPr>
          <w:p w:rsidR="00032745" w:rsidRPr="00297BBF" w:rsidRDefault="00032745" w:rsidP="00DB4EDD">
            <w:pPr>
              <w:spacing w:after="0" w:line="240" w:lineRule="auto"/>
              <w:jc w:val="center"/>
              <w:rPr>
                <w:rFonts w:ascii="Times New Roman" w:hAnsi="Times New Roman"/>
                <w:b/>
                <w:sz w:val="20"/>
                <w:szCs w:val="20"/>
              </w:rPr>
            </w:pPr>
            <w:r w:rsidRPr="00297BBF">
              <w:rPr>
                <w:rFonts w:ascii="Times New Roman" w:hAnsi="Times New Roman"/>
                <w:b/>
                <w:sz w:val="20"/>
                <w:szCs w:val="20"/>
              </w:rPr>
              <w:t>HV-404</w:t>
            </w:r>
          </w:p>
        </w:tc>
        <w:tc>
          <w:tcPr>
            <w:tcW w:w="1134" w:type="dxa"/>
            <w:vMerge/>
            <w:tcBorders>
              <w:bottom w:val="single" w:sz="12" w:space="0" w:color="auto"/>
            </w:tcBorders>
            <w:vAlign w:val="center"/>
          </w:tcPr>
          <w:p w:rsidR="00032745" w:rsidRPr="00297BBF" w:rsidRDefault="00032745" w:rsidP="00DB4EDD">
            <w:pPr>
              <w:spacing w:after="0" w:line="240" w:lineRule="auto"/>
              <w:jc w:val="center"/>
              <w:rPr>
                <w:rFonts w:ascii="Times New Roman" w:hAnsi="Times New Roman"/>
              </w:rPr>
            </w:pPr>
          </w:p>
        </w:tc>
        <w:tc>
          <w:tcPr>
            <w:tcW w:w="1345" w:type="dxa"/>
            <w:vMerge/>
            <w:tcBorders>
              <w:bottom w:val="single" w:sz="12" w:space="0" w:color="auto"/>
            </w:tcBorders>
            <w:shd w:val="pct15" w:color="990000" w:fill="auto"/>
            <w:vAlign w:val="center"/>
          </w:tcPr>
          <w:p w:rsidR="00032745" w:rsidRPr="00ED3B5B" w:rsidRDefault="00032745" w:rsidP="00DB4EDD">
            <w:pPr>
              <w:spacing w:after="0" w:line="240" w:lineRule="auto"/>
              <w:jc w:val="center"/>
              <w:rPr>
                <w:rFonts w:ascii="Times New Roman" w:hAnsi="Times New Roman"/>
              </w:rPr>
            </w:pPr>
          </w:p>
        </w:tc>
      </w:tr>
      <w:tr w:rsidR="00032745" w:rsidRPr="00297BBF" w:rsidTr="00DB4EDD">
        <w:tc>
          <w:tcPr>
            <w:tcW w:w="1598" w:type="dxa"/>
            <w:vMerge w:val="restart"/>
            <w:tcBorders>
              <w:top w:val="single" w:sz="12" w:space="0" w:color="auto"/>
            </w:tcBorders>
            <w:vAlign w:val="center"/>
          </w:tcPr>
          <w:p w:rsidR="00032745" w:rsidRPr="00DA0C5D" w:rsidRDefault="00032745" w:rsidP="00DB4EDD">
            <w:pPr>
              <w:spacing w:after="0" w:line="240" w:lineRule="auto"/>
              <w:jc w:val="center"/>
              <w:rPr>
                <w:rFonts w:ascii="Times New Roman" w:hAnsi="Times New Roman"/>
                <w:b/>
                <w:lang w:val="en-US"/>
              </w:rPr>
            </w:pPr>
            <w:r>
              <w:rPr>
                <w:rFonts w:ascii="Times New Roman" w:hAnsi="Times New Roman"/>
                <w:b/>
              </w:rPr>
              <w:t>Mikrobiolog. ukazatelé [KTJ/ml</w:t>
            </w:r>
            <w:r>
              <w:rPr>
                <w:rFonts w:ascii="Times New Roman" w:hAnsi="Times New Roman"/>
                <w:b/>
                <w:lang w:val="en-US"/>
              </w:rPr>
              <w:t>]</w:t>
            </w:r>
          </w:p>
        </w:tc>
        <w:tc>
          <w:tcPr>
            <w:tcW w:w="1487" w:type="dxa"/>
            <w:tcBorders>
              <w:top w:val="single" w:sz="12" w:space="0" w:color="auto"/>
            </w:tcBorders>
            <w:vAlign w:val="center"/>
          </w:tcPr>
          <w:p w:rsidR="00032745" w:rsidRPr="00297BBF" w:rsidRDefault="00032745" w:rsidP="00DB4EDD">
            <w:pPr>
              <w:spacing w:after="0" w:line="240" w:lineRule="auto"/>
              <w:rPr>
                <w:rFonts w:ascii="Times New Roman" w:hAnsi="Times New Roman"/>
                <w:b/>
              </w:rPr>
            </w:pPr>
            <w:r>
              <w:rPr>
                <w:rFonts w:ascii="Times New Roman" w:hAnsi="Times New Roman"/>
                <w:b/>
              </w:rPr>
              <w:t>AHB</w:t>
            </w:r>
          </w:p>
        </w:tc>
        <w:tc>
          <w:tcPr>
            <w:tcW w:w="992" w:type="dxa"/>
            <w:tcBorders>
              <w:top w:val="single" w:sz="12" w:space="0" w:color="auto"/>
            </w:tcBorders>
            <w:vAlign w:val="center"/>
          </w:tcPr>
          <w:p w:rsidR="00032745" w:rsidRPr="00297BBF" w:rsidRDefault="00032745" w:rsidP="00DB4EDD">
            <w:pPr>
              <w:spacing w:after="0" w:line="240" w:lineRule="auto"/>
              <w:jc w:val="center"/>
              <w:rPr>
                <w:rFonts w:ascii="Times New Roman" w:hAnsi="Times New Roman"/>
              </w:rPr>
            </w:pPr>
            <w:r>
              <w:rPr>
                <w:rFonts w:ascii="Times New Roman" w:hAnsi="Times New Roman"/>
              </w:rPr>
              <w:t>1 360</w:t>
            </w:r>
          </w:p>
        </w:tc>
        <w:tc>
          <w:tcPr>
            <w:tcW w:w="992" w:type="dxa"/>
            <w:tcBorders>
              <w:top w:val="single" w:sz="12" w:space="0" w:color="auto"/>
            </w:tcBorders>
            <w:vAlign w:val="center"/>
          </w:tcPr>
          <w:p w:rsidR="00032745" w:rsidRPr="00297BBF" w:rsidRDefault="00032745" w:rsidP="00DB4EDD">
            <w:pPr>
              <w:spacing w:after="0" w:line="240" w:lineRule="auto"/>
              <w:jc w:val="center"/>
              <w:rPr>
                <w:rFonts w:ascii="Times New Roman" w:hAnsi="Times New Roman"/>
              </w:rPr>
            </w:pPr>
            <w:r>
              <w:rPr>
                <w:rFonts w:ascii="Times New Roman" w:hAnsi="Times New Roman"/>
              </w:rPr>
              <w:t>31 000</w:t>
            </w:r>
          </w:p>
        </w:tc>
        <w:tc>
          <w:tcPr>
            <w:tcW w:w="992" w:type="dxa"/>
            <w:tcBorders>
              <w:top w:val="single" w:sz="12" w:space="0" w:color="auto"/>
            </w:tcBorders>
            <w:vAlign w:val="center"/>
          </w:tcPr>
          <w:p w:rsidR="00032745" w:rsidRPr="00297BBF" w:rsidRDefault="00032745" w:rsidP="00DB4EDD">
            <w:pPr>
              <w:spacing w:after="0" w:line="240" w:lineRule="auto"/>
              <w:jc w:val="center"/>
              <w:rPr>
                <w:rFonts w:ascii="Times New Roman" w:hAnsi="Times New Roman"/>
              </w:rPr>
            </w:pPr>
            <w:r>
              <w:rPr>
                <w:rFonts w:ascii="Times New Roman" w:hAnsi="Times New Roman"/>
              </w:rPr>
              <w:t>5 200</w:t>
            </w:r>
          </w:p>
        </w:tc>
        <w:tc>
          <w:tcPr>
            <w:tcW w:w="993" w:type="dxa"/>
            <w:tcBorders>
              <w:top w:val="single" w:sz="12" w:space="0" w:color="auto"/>
            </w:tcBorders>
            <w:vAlign w:val="center"/>
          </w:tcPr>
          <w:p w:rsidR="00032745" w:rsidRPr="00297BBF" w:rsidRDefault="00032745" w:rsidP="00DB4EDD">
            <w:pPr>
              <w:spacing w:after="0" w:line="240" w:lineRule="auto"/>
              <w:jc w:val="center"/>
              <w:rPr>
                <w:rFonts w:ascii="Times New Roman" w:hAnsi="Times New Roman"/>
              </w:rPr>
            </w:pPr>
            <w:r>
              <w:rPr>
                <w:rFonts w:ascii="Times New Roman" w:hAnsi="Times New Roman"/>
              </w:rPr>
              <w:t>8 200</w:t>
            </w:r>
          </w:p>
        </w:tc>
        <w:tc>
          <w:tcPr>
            <w:tcW w:w="1134" w:type="dxa"/>
            <w:tcBorders>
              <w:top w:val="single" w:sz="12" w:space="0" w:color="auto"/>
            </w:tcBorders>
            <w:vAlign w:val="center"/>
          </w:tcPr>
          <w:p w:rsidR="00032745" w:rsidRPr="00ED3B5B" w:rsidRDefault="00032745" w:rsidP="00DB4EDD">
            <w:pPr>
              <w:spacing w:after="0" w:line="240" w:lineRule="auto"/>
              <w:jc w:val="center"/>
              <w:rPr>
                <w:rFonts w:ascii="Times New Roman" w:hAnsi="Times New Roman"/>
                <w:b/>
                <w:color w:val="CC3300"/>
              </w:rPr>
            </w:pPr>
            <w:r w:rsidRPr="00ED3B5B">
              <w:rPr>
                <w:rFonts w:ascii="Times New Roman" w:hAnsi="Times New Roman"/>
                <w:b/>
                <w:color w:val="CC3300"/>
              </w:rPr>
              <w:t>-</w:t>
            </w:r>
          </w:p>
        </w:tc>
        <w:tc>
          <w:tcPr>
            <w:tcW w:w="1345" w:type="dxa"/>
            <w:tcBorders>
              <w:top w:val="single" w:sz="12" w:space="0" w:color="auto"/>
            </w:tcBorders>
            <w:shd w:val="pct15" w:color="990000" w:fill="auto"/>
            <w:vAlign w:val="center"/>
          </w:tcPr>
          <w:p w:rsidR="00032745" w:rsidRPr="00ED3B5B" w:rsidRDefault="00032745" w:rsidP="00DB4EDD">
            <w:pPr>
              <w:spacing w:after="0" w:line="240" w:lineRule="auto"/>
              <w:jc w:val="center"/>
              <w:rPr>
                <w:rFonts w:ascii="Times New Roman" w:hAnsi="Times New Roman"/>
              </w:rPr>
            </w:pPr>
            <w:r w:rsidRPr="00ED3B5B">
              <w:rPr>
                <w:rFonts w:ascii="Times New Roman" w:hAnsi="Times New Roman"/>
              </w:rPr>
              <w:t>-</w:t>
            </w:r>
          </w:p>
        </w:tc>
      </w:tr>
      <w:tr w:rsidR="00032745" w:rsidRPr="00297BBF" w:rsidTr="00DB4EDD">
        <w:tc>
          <w:tcPr>
            <w:tcW w:w="1598" w:type="dxa"/>
            <w:vMerge/>
            <w:vAlign w:val="center"/>
          </w:tcPr>
          <w:p w:rsidR="00032745" w:rsidRPr="00297BBF" w:rsidRDefault="00032745" w:rsidP="00DB4EDD">
            <w:pPr>
              <w:spacing w:after="0" w:line="240" w:lineRule="auto"/>
              <w:jc w:val="center"/>
              <w:rPr>
                <w:rFonts w:ascii="Times New Roman" w:hAnsi="Times New Roman"/>
                <w:b/>
              </w:rPr>
            </w:pPr>
          </w:p>
        </w:tc>
        <w:tc>
          <w:tcPr>
            <w:tcW w:w="1487" w:type="dxa"/>
            <w:vAlign w:val="center"/>
          </w:tcPr>
          <w:p w:rsidR="00032745" w:rsidRPr="00297BBF" w:rsidRDefault="00032745" w:rsidP="00DB4EDD">
            <w:pPr>
              <w:spacing w:after="0" w:line="240" w:lineRule="auto"/>
              <w:rPr>
                <w:rFonts w:ascii="Times New Roman" w:hAnsi="Times New Roman"/>
                <w:b/>
              </w:rPr>
            </w:pPr>
            <w:r>
              <w:rPr>
                <w:rFonts w:ascii="Times New Roman" w:hAnsi="Times New Roman"/>
                <w:b/>
              </w:rPr>
              <w:t>BD-RU</w:t>
            </w:r>
          </w:p>
        </w:tc>
        <w:tc>
          <w:tcPr>
            <w:tcW w:w="992" w:type="dxa"/>
            <w:vAlign w:val="center"/>
          </w:tcPr>
          <w:p w:rsidR="00032745" w:rsidRPr="00297BBF" w:rsidRDefault="00032745" w:rsidP="00DB4EDD">
            <w:pPr>
              <w:spacing w:after="0" w:line="240" w:lineRule="auto"/>
              <w:jc w:val="center"/>
              <w:rPr>
                <w:rFonts w:ascii="Times New Roman" w:hAnsi="Times New Roman"/>
              </w:rPr>
            </w:pPr>
            <w:r>
              <w:rPr>
                <w:rFonts w:ascii="Times New Roman" w:hAnsi="Times New Roman"/>
              </w:rPr>
              <w:t>4 900</w:t>
            </w:r>
          </w:p>
        </w:tc>
        <w:tc>
          <w:tcPr>
            <w:tcW w:w="992" w:type="dxa"/>
            <w:vAlign w:val="center"/>
          </w:tcPr>
          <w:p w:rsidR="00032745" w:rsidRPr="00297BBF" w:rsidRDefault="00032745" w:rsidP="00DB4EDD">
            <w:pPr>
              <w:spacing w:after="0" w:line="240" w:lineRule="auto"/>
              <w:jc w:val="center"/>
              <w:rPr>
                <w:rFonts w:ascii="Times New Roman" w:hAnsi="Times New Roman"/>
              </w:rPr>
            </w:pPr>
            <w:r>
              <w:rPr>
                <w:rFonts w:ascii="Times New Roman" w:hAnsi="Times New Roman"/>
              </w:rPr>
              <w:t>9 900</w:t>
            </w:r>
          </w:p>
        </w:tc>
        <w:tc>
          <w:tcPr>
            <w:tcW w:w="992" w:type="dxa"/>
            <w:vAlign w:val="center"/>
          </w:tcPr>
          <w:p w:rsidR="00032745" w:rsidRPr="00297BBF" w:rsidRDefault="00032745" w:rsidP="00DB4EDD">
            <w:pPr>
              <w:spacing w:after="0" w:line="240" w:lineRule="auto"/>
              <w:jc w:val="center"/>
              <w:rPr>
                <w:rFonts w:ascii="Times New Roman" w:hAnsi="Times New Roman"/>
              </w:rPr>
            </w:pPr>
            <w:r>
              <w:rPr>
                <w:rFonts w:ascii="Times New Roman" w:hAnsi="Times New Roman"/>
              </w:rPr>
              <w:t>7 700</w:t>
            </w:r>
          </w:p>
        </w:tc>
        <w:tc>
          <w:tcPr>
            <w:tcW w:w="993" w:type="dxa"/>
            <w:vAlign w:val="center"/>
          </w:tcPr>
          <w:p w:rsidR="00032745" w:rsidRPr="00297BBF" w:rsidRDefault="00032745" w:rsidP="00DB4EDD">
            <w:pPr>
              <w:spacing w:after="0" w:line="240" w:lineRule="auto"/>
              <w:jc w:val="center"/>
              <w:rPr>
                <w:rFonts w:ascii="Times New Roman" w:hAnsi="Times New Roman"/>
              </w:rPr>
            </w:pPr>
            <w:r>
              <w:rPr>
                <w:rFonts w:ascii="Times New Roman" w:hAnsi="Times New Roman"/>
              </w:rPr>
              <w:t>8 900</w:t>
            </w:r>
          </w:p>
        </w:tc>
        <w:tc>
          <w:tcPr>
            <w:tcW w:w="1134" w:type="dxa"/>
            <w:vAlign w:val="center"/>
          </w:tcPr>
          <w:p w:rsidR="00032745" w:rsidRPr="00ED3B5B" w:rsidRDefault="00032745" w:rsidP="00DB4EDD">
            <w:pPr>
              <w:spacing w:after="0" w:line="240" w:lineRule="auto"/>
              <w:jc w:val="center"/>
              <w:rPr>
                <w:rFonts w:ascii="Times New Roman" w:hAnsi="Times New Roman"/>
                <w:b/>
                <w:color w:val="CC3300"/>
              </w:rPr>
            </w:pPr>
            <w:r w:rsidRPr="00ED3B5B">
              <w:rPr>
                <w:rFonts w:ascii="Times New Roman" w:hAnsi="Times New Roman"/>
                <w:b/>
                <w:color w:val="CC3300"/>
              </w:rPr>
              <w:t>-</w:t>
            </w:r>
          </w:p>
        </w:tc>
        <w:tc>
          <w:tcPr>
            <w:tcW w:w="1345" w:type="dxa"/>
            <w:shd w:val="pct15" w:color="990000" w:fill="auto"/>
            <w:vAlign w:val="center"/>
          </w:tcPr>
          <w:p w:rsidR="00032745" w:rsidRPr="00ED3B5B" w:rsidRDefault="00032745" w:rsidP="00DB4EDD">
            <w:pPr>
              <w:spacing w:after="0" w:line="240" w:lineRule="auto"/>
              <w:jc w:val="center"/>
              <w:rPr>
                <w:rFonts w:ascii="Times New Roman" w:hAnsi="Times New Roman"/>
              </w:rPr>
            </w:pPr>
            <w:r w:rsidRPr="00ED3B5B">
              <w:rPr>
                <w:rFonts w:ascii="Times New Roman" w:hAnsi="Times New Roman"/>
              </w:rPr>
              <w:t>-</w:t>
            </w:r>
          </w:p>
        </w:tc>
      </w:tr>
      <w:tr w:rsidR="00032745" w:rsidRPr="00297BBF" w:rsidTr="00DB4EDD">
        <w:tc>
          <w:tcPr>
            <w:tcW w:w="1598" w:type="dxa"/>
            <w:vMerge w:val="restart"/>
            <w:vAlign w:val="center"/>
          </w:tcPr>
          <w:p w:rsidR="00032745" w:rsidRPr="00297BBF" w:rsidRDefault="00032745" w:rsidP="00DB4EDD">
            <w:pPr>
              <w:spacing w:after="0" w:line="240" w:lineRule="auto"/>
              <w:jc w:val="center"/>
              <w:rPr>
                <w:rFonts w:ascii="Times New Roman" w:hAnsi="Times New Roman"/>
                <w:b/>
              </w:rPr>
            </w:pPr>
            <w:r w:rsidRPr="00297BBF">
              <w:rPr>
                <w:rFonts w:ascii="Times New Roman" w:hAnsi="Times New Roman"/>
                <w:b/>
              </w:rPr>
              <w:t>CHR*)</w:t>
            </w:r>
          </w:p>
        </w:tc>
        <w:tc>
          <w:tcPr>
            <w:tcW w:w="1487" w:type="dxa"/>
            <w:vAlign w:val="center"/>
          </w:tcPr>
          <w:p w:rsidR="00032745" w:rsidRPr="00297BBF" w:rsidRDefault="00032745" w:rsidP="00DB4EDD">
            <w:pPr>
              <w:spacing w:after="0" w:line="240" w:lineRule="auto"/>
              <w:rPr>
                <w:rFonts w:ascii="Times New Roman" w:hAnsi="Times New Roman"/>
                <w:b/>
              </w:rPr>
            </w:pPr>
            <w:r w:rsidRPr="00297BBF">
              <w:rPr>
                <w:rFonts w:ascii="Times New Roman" w:hAnsi="Times New Roman"/>
                <w:b/>
              </w:rPr>
              <w:t>pH</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7,0</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6,9</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6,9</w:t>
            </w:r>
          </w:p>
        </w:tc>
        <w:tc>
          <w:tcPr>
            <w:tcW w:w="993"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7,0</w:t>
            </w:r>
          </w:p>
        </w:tc>
        <w:tc>
          <w:tcPr>
            <w:tcW w:w="1134" w:type="dxa"/>
            <w:vAlign w:val="center"/>
          </w:tcPr>
          <w:p w:rsidR="00032745" w:rsidRPr="00ED3B5B" w:rsidRDefault="00032745" w:rsidP="00DB4EDD">
            <w:pPr>
              <w:spacing w:after="0" w:line="240" w:lineRule="auto"/>
              <w:jc w:val="center"/>
              <w:rPr>
                <w:rFonts w:ascii="Times New Roman" w:hAnsi="Times New Roman"/>
                <w:b/>
                <w:color w:val="CC3300"/>
              </w:rPr>
            </w:pPr>
            <w:r w:rsidRPr="00ED3B5B">
              <w:rPr>
                <w:rFonts w:ascii="Times New Roman" w:hAnsi="Times New Roman"/>
                <w:b/>
                <w:color w:val="CC3300"/>
              </w:rPr>
              <w:t>-</w:t>
            </w:r>
          </w:p>
        </w:tc>
        <w:tc>
          <w:tcPr>
            <w:tcW w:w="1345" w:type="dxa"/>
            <w:shd w:val="pct15" w:color="990000" w:fill="auto"/>
            <w:vAlign w:val="center"/>
          </w:tcPr>
          <w:p w:rsidR="00032745" w:rsidRPr="00ED3B5B" w:rsidRDefault="00032745" w:rsidP="00DB4EDD">
            <w:pPr>
              <w:spacing w:after="0" w:line="240" w:lineRule="auto"/>
              <w:jc w:val="center"/>
              <w:rPr>
                <w:rFonts w:ascii="Times New Roman" w:hAnsi="Times New Roman"/>
                <w:u w:val="single"/>
              </w:rPr>
            </w:pPr>
            <w:r>
              <w:rPr>
                <w:rFonts w:ascii="Times New Roman" w:hAnsi="Times New Roman"/>
                <w:u w:val="single"/>
              </w:rPr>
              <w:t>6,5–</w:t>
            </w:r>
            <w:r w:rsidRPr="00ED3B5B">
              <w:rPr>
                <w:rFonts w:ascii="Times New Roman" w:hAnsi="Times New Roman"/>
                <w:u w:val="single"/>
              </w:rPr>
              <w:t>9,5</w:t>
            </w:r>
          </w:p>
        </w:tc>
      </w:tr>
      <w:tr w:rsidR="00032745" w:rsidRPr="00297BBF" w:rsidTr="00DB4EDD">
        <w:tc>
          <w:tcPr>
            <w:tcW w:w="1598" w:type="dxa"/>
            <w:vMerge/>
            <w:vAlign w:val="center"/>
          </w:tcPr>
          <w:p w:rsidR="00032745" w:rsidRPr="00297BBF" w:rsidRDefault="00032745" w:rsidP="00DB4EDD">
            <w:pPr>
              <w:spacing w:after="0" w:line="240" w:lineRule="auto"/>
              <w:jc w:val="center"/>
              <w:rPr>
                <w:rFonts w:ascii="Times New Roman" w:hAnsi="Times New Roman"/>
              </w:rPr>
            </w:pPr>
          </w:p>
        </w:tc>
        <w:tc>
          <w:tcPr>
            <w:tcW w:w="1487" w:type="dxa"/>
            <w:vAlign w:val="center"/>
          </w:tcPr>
          <w:p w:rsidR="00032745" w:rsidRPr="00297BBF" w:rsidRDefault="00032745" w:rsidP="00DB4EDD">
            <w:pPr>
              <w:spacing w:after="0" w:line="240" w:lineRule="auto"/>
              <w:rPr>
                <w:rFonts w:ascii="Times New Roman" w:hAnsi="Times New Roman"/>
                <w:b/>
              </w:rPr>
            </w:pPr>
            <w:r w:rsidRPr="00297BBF">
              <w:rPr>
                <w:rFonts w:ascii="Times New Roman" w:hAnsi="Times New Roman"/>
                <w:b/>
              </w:rPr>
              <w:t>O</w:t>
            </w:r>
            <w:r w:rsidRPr="00297BBF">
              <w:rPr>
                <w:rFonts w:ascii="Times New Roman" w:hAnsi="Times New Roman"/>
                <w:b/>
                <w:vertAlign w:val="subscript"/>
              </w:rPr>
              <w:t>2</w:t>
            </w:r>
            <w:r w:rsidRPr="00297BBF">
              <w:rPr>
                <w:rFonts w:ascii="Times New Roman" w:hAnsi="Times New Roman"/>
                <w:b/>
              </w:rPr>
              <w:t xml:space="preserve"> [mg/l]</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1,49</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4,83</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2,93</w:t>
            </w:r>
          </w:p>
        </w:tc>
        <w:tc>
          <w:tcPr>
            <w:tcW w:w="993"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1,35</w:t>
            </w:r>
          </w:p>
        </w:tc>
        <w:tc>
          <w:tcPr>
            <w:tcW w:w="1134" w:type="dxa"/>
            <w:vAlign w:val="center"/>
          </w:tcPr>
          <w:p w:rsidR="00032745" w:rsidRPr="00ED3B5B" w:rsidRDefault="00032745" w:rsidP="00DB4EDD">
            <w:pPr>
              <w:spacing w:after="0" w:line="240" w:lineRule="auto"/>
              <w:jc w:val="center"/>
              <w:rPr>
                <w:rFonts w:ascii="Times New Roman" w:hAnsi="Times New Roman"/>
                <w:b/>
                <w:color w:val="CC3300"/>
              </w:rPr>
            </w:pPr>
            <w:r w:rsidRPr="00ED3B5B">
              <w:rPr>
                <w:rFonts w:ascii="Times New Roman" w:hAnsi="Times New Roman"/>
                <w:b/>
                <w:color w:val="CC3300"/>
              </w:rPr>
              <w:t>-</w:t>
            </w:r>
          </w:p>
        </w:tc>
        <w:tc>
          <w:tcPr>
            <w:tcW w:w="1345" w:type="dxa"/>
            <w:shd w:val="pct15" w:color="990000" w:fill="auto"/>
            <w:vAlign w:val="center"/>
          </w:tcPr>
          <w:p w:rsidR="00032745" w:rsidRPr="00ED3B5B" w:rsidRDefault="00032745" w:rsidP="00DB4EDD">
            <w:pPr>
              <w:spacing w:after="0" w:line="240" w:lineRule="auto"/>
              <w:jc w:val="center"/>
              <w:rPr>
                <w:rFonts w:ascii="Times New Roman" w:hAnsi="Times New Roman"/>
              </w:rPr>
            </w:pPr>
            <w:r w:rsidRPr="00ED3B5B">
              <w:rPr>
                <w:rFonts w:ascii="Times New Roman" w:hAnsi="Times New Roman"/>
              </w:rPr>
              <w:t>-</w:t>
            </w:r>
          </w:p>
        </w:tc>
      </w:tr>
      <w:tr w:rsidR="00032745" w:rsidRPr="00297BBF" w:rsidTr="00DB4EDD">
        <w:tc>
          <w:tcPr>
            <w:tcW w:w="1598" w:type="dxa"/>
            <w:vMerge/>
            <w:vAlign w:val="center"/>
          </w:tcPr>
          <w:p w:rsidR="00032745" w:rsidRPr="00297BBF" w:rsidRDefault="00032745" w:rsidP="00DB4EDD">
            <w:pPr>
              <w:spacing w:after="0" w:line="240" w:lineRule="auto"/>
              <w:jc w:val="center"/>
              <w:rPr>
                <w:rFonts w:ascii="Times New Roman" w:hAnsi="Times New Roman"/>
              </w:rPr>
            </w:pPr>
          </w:p>
        </w:tc>
        <w:tc>
          <w:tcPr>
            <w:tcW w:w="1487" w:type="dxa"/>
            <w:vAlign w:val="center"/>
          </w:tcPr>
          <w:p w:rsidR="00032745" w:rsidRPr="00297BBF" w:rsidRDefault="00032745" w:rsidP="00DB4EDD">
            <w:pPr>
              <w:spacing w:after="0" w:line="240" w:lineRule="auto"/>
              <w:rPr>
                <w:rFonts w:ascii="Times New Roman" w:hAnsi="Times New Roman"/>
                <w:b/>
              </w:rPr>
            </w:pPr>
            <w:r w:rsidRPr="00297BBF">
              <w:rPr>
                <w:rFonts w:ascii="Times New Roman" w:hAnsi="Times New Roman"/>
                <w:b/>
              </w:rPr>
              <w:t>Dusičnany [mg/l]</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6,74</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21,9</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4,47</w:t>
            </w:r>
          </w:p>
        </w:tc>
        <w:tc>
          <w:tcPr>
            <w:tcW w:w="993"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18,9</w:t>
            </w:r>
          </w:p>
        </w:tc>
        <w:tc>
          <w:tcPr>
            <w:tcW w:w="1134" w:type="dxa"/>
            <w:vAlign w:val="center"/>
          </w:tcPr>
          <w:p w:rsidR="00032745" w:rsidRPr="00ED3B5B" w:rsidRDefault="00032745" w:rsidP="00DB4EDD">
            <w:pPr>
              <w:spacing w:after="0" w:line="240" w:lineRule="auto"/>
              <w:jc w:val="center"/>
              <w:rPr>
                <w:rFonts w:ascii="Times New Roman" w:hAnsi="Times New Roman"/>
                <w:b/>
                <w:color w:val="CC3300"/>
              </w:rPr>
            </w:pPr>
            <w:r w:rsidRPr="00ED3B5B">
              <w:rPr>
                <w:rFonts w:ascii="Times New Roman" w:hAnsi="Times New Roman"/>
                <w:b/>
                <w:color w:val="CC3300"/>
              </w:rPr>
              <w:t>58</w:t>
            </w:r>
          </w:p>
        </w:tc>
        <w:tc>
          <w:tcPr>
            <w:tcW w:w="1345" w:type="dxa"/>
            <w:shd w:val="pct15" w:color="990000" w:fill="auto"/>
            <w:vAlign w:val="center"/>
          </w:tcPr>
          <w:p w:rsidR="00032745" w:rsidRPr="00ED3B5B" w:rsidRDefault="00032745" w:rsidP="00DB4EDD">
            <w:pPr>
              <w:spacing w:after="0" w:line="240" w:lineRule="auto"/>
              <w:jc w:val="center"/>
              <w:rPr>
                <w:rFonts w:ascii="Times New Roman" w:hAnsi="Times New Roman"/>
                <w:u w:val="single"/>
              </w:rPr>
            </w:pPr>
            <w:r w:rsidRPr="00ED3B5B">
              <w:rPr>
                <w:rFonts w:ascii="Times New Roman" w:hAnsi="Times New Roman"/>
                <w:u w:val="single"/>
              </w:rPr>
              <w:t>50</w:t>
            </w:r>
          </w:p>
        </w:tc>
      </w:tr>
      <w:tr w:rsidR="00032745" w:rsidRPr="00297BBF" w:rsidTr="00DB4EDD">
        <w:tc>
          <w:tcPr>
            <w:tcW w:w="1598" w:type="dxa"/>
            <w:vMerge/>
            <w:vAlign w:val="center"/>
          </w:tcPr>
          <w:p w:rsidR="00032745" w:rsidRPr="00297BBF" w:rsidRDefault="00032745" w:rsidP="00DB4EDD">
            <w:pPr>
              <w:spacing w:after="0" w:line="240" w:lineRule="auto"/>
              <w:jc w:val="center"/>
              <w:rPr>
                <w:rFonts w:ascii="Times New Roman" w:hAnsi="Times New Roman"/>
              </w:rPr>
            </w:pPr>
          </w:p>
        </w:tc>
        <w:tc>
          <w:tcPr>
            <w:tcW w:w="1487" w:type="dxa"/>
            <w:vAlign w:val="center"/>
          </w:tcPr>
          <w:p w:rsidR="00032745" w:rsidRPr="00297BBF" w:rsidRDefault="00032745" w:rsidP="00DB4EDD">
            <w:pPr>
              <w:spacing w:after="0" w:line="240" w:lineRule="auto"/>
              <w:rPr>
                <w:rFonts w:ascii="Times New Roman" w:hAnsi="Times New Roman"/>
                <w:b/>
              </w:rPr>
            </w:pPr>
            <w:r w:rsidRPr="00297BBF">
              <w:rPr>
                <w:rFonts w:ascii="Times New Roman" w:hAnsi="Times New Roman"/>
                <w:b/>
              </w:rPr>
              <w:t>Dusitany [mg/l]</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0,093</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0,022</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&lt; 0,02</w:t>
            </w:r>
          </w:p>
        </w:tc>
        <w:tc>
          <w:tcPr>
            <w:tcW w:w="993"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0,094</w:t>
            </w:r>
          </w:p>
        </w:tc>
        <w:tc>
          <w:tcPr>
            <w:tcW w:w="1134" w:type="dxa"/>
            <w:vAlign w:val="center"/>
          </w:tcPr>
          <w:p w:rsidR="00032745" w:rsidRPr="00ED3B5B" w:rsidRDefault="00032745" w:rsidP="00DB4EDD">
            <w:pPr>
              <w:spacing w:after="0" w:line="240" w:lineRule="auto"/>
              <w:jc w:val="center"/>
              <w:rPr>
                <w:rFonts w:ascii="Times New Roman" w:hAnsi="Times New Roman"/>
                <w:b/>
                <w:color w:val="CC3300"/>
              </w:rPr>
            </w:pPr>
            <w:r w:rsidRPr="00ED3B5B">
              <w:rPr>
                <w:rFonts w:ascii="Times New Roman" w:hAnsi="Times New Roman"/>
                <w:b/>
                <w:color w:val="CC3300"/>
              </w:rPr>
              <w:t>3,7</w:t>
            </w:r>
          </w:p>
        </w:tc>
        <w:tc>
          <w:tcPr>
            <w:tcW w:w="1345" w:type="dxa"/>
            <w:shd w:val="pct15" w:color="990000" w:fill="auto"/>
            <w:vAlign w:val="center"/>
          </w:tcPr>
          <w:p w:rsidR="00032745" w:rsidRPr="00ED3B5B" w:rsidRDefault="00032745" w:rsidP="00DB4EDD">
            <w:pPr>
              <w:spacing w:after="0" w:line="240" w:lineRule="auto"/>
              <w:jc w:val="center"/>
              <w:rPr>
                <w:rFonts w:ascii="Times New Roman" w:hAnsi="Times New Roman"/>
                <w:u w:val="single"/>
              </w:rPr>
            </w:pPr>
            <w:r w:rsidRPr="00ED3B5B">
              <w:rPr>
                <w:rFonts w:ascii="Times New Roman" w:hAnsi="Times New Roman"/>
                <w:u w:val="single"/>
              </w:rPr>
              <w:t>0,5</w:t>
            </w:r>
          </w:p>
        </w:tc>
      </w:tr>
      <w:tr w:rsidR="00032745" w:rsidRPr="00297BBF" w:rsidTr="00DB4EDD">
        <w:tc>
          <w:tcPr>
            <w:tcW w:w="1598" w:type="dxa"/>
            <w:vMerge/>
            <w:vAlign w:val="center"/>
          </w:tcPr>
          <w:p w:rsidR="00032745" w:rsidRPr="00297BBF" w:rsidRDefault="00032745" w:rsidP="00DB4EDD">
            <w:pPr>
              <w:spacing w:after="0" w:line="240" w:lineRule="auto"/>
              <w:jc w:val="center"/>
              <w:rPr>
                <w:rFonts w:ascii="Times New Roman" w:hAnsi="Times New Roman"/>
              </w:rPr>
            </w:pPr>
          </w:p>
        </w:tc>
        <w:tc>
          <w:tcPr>
            <w:tcW w:w="1487" w:type="dxa"/>
            <w:vAlign w:val="center"/>
          </w:tcPr>
          <w:p w:rsidR="00032745" w:rsidRPr="00297BBF" w:rsidRDefault="00032745" w:rsidP="00DB4EDD">
            <w:pPr>
              <w:spacing w:after="0" w:line="240" w:lineRule="auto"/>
              <w:rPr>
                <w:rFonts w:ascii="Times New Roman" w:hAnsi="Times New Roman"/>
                <w:b/>
              </w:rPr>
            </w:pPr>
            <w:r w:rsidRPr="00297BBF">
              <w:rPr>
                <w:rFonts w:ascii="Times New Roman" w:hAnsi="Times New Roman"/>
                <w:b/>
              </w:rPr>
              <w:t>Amonné ionty [mg/l]</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0,17</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&lt; 0,05</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0,22</w:t>
            </w:r>
          </w:p>
        </w:tc>
        <w:tc>
          <w:tcPr>
            <w:tcW w:w="993"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0,06</w:t>
            </w:r>
          </w:p>
        </w:tc>
        <w:tc>
          <w:tcPr>
            <w:tcW w:w="1134" w:type="dxa"/>
            <w:vAlign w:val="center"/>
          </w:tcPr>
          <w:p w:rsidR="00032745" w:rsidRPr="00ED3B5B" w:rsidRDefault="00032745" w:rsidP="00DB4EDD">
            <w:pPr>
              <w:spacing w:after="0" w:line="240" w:lineRule="auto"/>
              <w:jc w:val="center"/>
              <w:rPr>
                <w:rFonts w:ascii="Times New Roman" w:hAnsi="Times New Roman"/>
                <w:b/>
                <w:color w:val="CC3300"/>
              </w:rPr>
            </w:pPr>
            <w:r w:rsidRPr="00ED3B5B">
              <w:rPr>
                <w:rFonts w:ascii="Times New Roman" w:hAnsi="Times New Roman"/>
                <w:b/>
                <w:color w:val="CC3300"/>
              </w:rPr>
              <w:t>-</w:t>
            </w:r>
          </w:p>
        </w:tc>
        <w:tc>
          <w:tcPr>
            <w:tcW w:w="1345" w:type="dxa"/>
            <w:shd w:val="pct15" w:color="990000" w:fill="auto"/>
            <w:vAlign w:val="center"/>
          </w:tcPr>
          <w:p w:rsidR="00032745" w:rsidRPr="00ED3B5B" w:rsidRDefault="00032745" w:rsidP="00DB4EDD">
            <w:pPr>
              <w:spacing w:after="0" w:line="240" w:lineRule="auto"/>
              <w:jc w:val="center"/>
              <w:rPr>
                <w:rFonts w:ascii="Times New Roman" w:hAnsi="Times New Roman"/>
                <w:u w:val="single"/>
              </w:rPr>
            </w:pPr>
            <w:r w:rsidRPr="00ED3B5B">
              <w:rPr>
                <w:rFonts w:ascii="Times New Roman" w:hAnsi="Times New Roman"/>
                <w:u w:val="single"/>
              </w:rPr>
              <w:t>0,5</w:t>
            </w:r>
          </w:p>
        </w:tc>
      </w:tr>
      <w:tr w:rsidR="00032745" w:rsidRPr="00297BBF" w:rsidTr="00DB4EDD">
        <w:tc>
          <w:tcPr>
            <w:tcW w:w="1598" w:type="dxa"/>
            <w:vMerge/>
            <w:vAlign w:val="center"/>
          </w:tcPr>
          <w:p w:rsidR="00032745" w:rsidRPr="00297BBF" w:rsidRDefault="00032745" w:rsidP="00DB4EDD">
            <w:pPr>
              <w:spacing w:after="0" w:line="240" w:lineRule="auto"/>
              <w:jc w:val="center"/>
              <w:rPr>
                <w:rFonts w:ascii="Times New Roman" w:hAnsi="Times New Roman"/>
              </w:rPr>
            </w:pPr>
          </w:p>
        </w:tc>
        <w:tc>
          <w:tcPr>
            <w:tcW w:w="1487" w:type="dxa"/>
            <w:vAlign w:val="center"/>
          </w:tcPr>
          <w:p w:rsidR="00032745" w:rsidRPr="00297BBF" w:rsidRDefault="00032745" w:rsidP="00DB4EDD">
            <w:pPr>
              <w:spacing w:after="0" w:line="240" w:lineRule="auto"/>
              <w:rPr>
                <w:rFonts w:ascii="Times New Roman" w:hAnsi="Times New Roman"/>
                <w:b/>
              </w:rPr>
            </w:pPr>
            <w:r w:rsidRPr="00297BBF">
              <w:rPr>
                <w:rFonts w:ascii="Times New Roman" w:hAnsi="Times New Roman"/>
                <w:b/>
              </w:rPr>
              <w:t>Fosforečnany [mg/l]</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&lt; 0,05</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&lt; 0,05</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&lt; 0,05</w:t>
            </w:r>
          </w:p>
        </w:tc>
        <w:tc>
          <w:tcPr>
            <w:tcW w:w="993"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&lt; 0,05</w:t>
            </w:r>
          </w:p>
        </w:tc>
        <w:tc>
          <w:tcPr>
            <w:tcW w:w="1134" w:type="dxa"/>
            <w:vAlign w:val="center"/>
          </w:tcPr>
          <w:p w:rsidR="00032745" w:rsidRPr="00ED3B5B" w:rsidRDefault="00032745" w:rsidP="00DB4EDD">
            <w:pPr>
              <w:spacing w:after="0" w:line="240" w:lineRule="auto"/>
              <w:jc w:val="center"/>
              <w:rPr>
                <w:rFonts w:ascii="Times New Roman" w:hAnsi="Times New Roman"/>
                <w:b/>
                <w:color w:val="CC3300"/>
              </w:rPr>
            </w:pPr>
            <w:r w:rsidRPr="00ED3B5B">
              <w:rPr>
                <w:rFonts w:ascii="Times New Roman" w:hAnsi="Times New Roman"/>
                <w:b/>
                <w:color w:val="CC3300"/>
              </w:rPr>
              <w:t>-</w:t>
            </w:r>
          </w:p>
        </w:tc>
        <w:tc>
          <w:tcPr>
            <w:tcW w:w="1345" w:type="dxa"/>
            <w:shd w:val="pct15" w:color="990000" w:fill="auto"/>
            <w:vAlign w:val="center"/>
          </w:tcPr>
          <w:p w:rsidR="00032745" w:rsidRPr="00ED3B5B" w:rsidRDefault="00032745" w:rsidP="00DB4EDD">
            <w:pPr>
              <w:spacing w:after="0" w:line="240" w:lineRule="auto"/>
              <w:jc w:val="center"/>
              <w:rPr>
                <w:rFonts w:ascii="Times New Roman" w:hAnsi="Times New Roman"/>
              </w:rPr>
            </w:pPr>
            <w:r w:rsidRPr="00ED3B5B">
              <w:rPr>
                <w:rFonts w:ascii="Times New Roman" w:hAnsi="Times New Roman"/>
              </w:rPr>
              <w:t>-</w:t>
            </w:r>
          </w:p>
        </w:tc>
      </w:tr>
      <w:tr w:rsidR="00032745" w:rsidRPr="00297BBF" w:rsidTr="00DB4EDD">
        <w:tc>
          <w:tcPr>
            <w:tcW w:w="1598" w:type="dxa"/>
            <w:vMerge/>
            <w:vAlign w:val="center"/>
          </w:tcPr>
          <w:p w:rsidR="00032745" w:rsidRPr="00297BBF" w:rsidRDefault="00032745" w:rsidP="00DB4EDD">
            <w:pPr>
              <w:spacing w:after="0" w:line="240" w:lineRule="auto"/>
              <w:jc w:val="center"/>
              <w:rPr>
                <w:rFonts w:ascii="Times New Roman" w:hAnsi="Times New Roman"/>
              </w:rPr>
            </w:pPr>
          </w:p>
        </w:tc>
        <w:tc>
          <w:tcPr>
            <w:tcW w:w="1487" w:type="dxa"/>
            <w:vAlign w:val="center"/>
          </w:tcPr>
          <w:p w:rsidR="00032745" w:rsidRPr="00297BBF" w:rsidRDefault="00032745" w:rsidP="00DB4EDD">
            <w:pPr>
              <w:spacing w:after="0" w:line="240" w:lineRule="auto"/>
              <w:rPr>
                <w:rFonts w:ascii="Times New Roman" w:hAnsi="Times New Roman"/>
                <w:b/>
              </w:rPr>
            </w:pPr>
            <w:r w:rsidRPr="00297BBF">
              <w:rPr>
                <w:rFonts w:ascii="Times New Roman" w:hAnsi="Times New Roman"/>
                <w:b/>
              </w:rPr>
              <w:t>Sírany [mg/l]</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115</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145</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138</w:t>
            </w:r>
          </w:p>
        </w:tc>
        <w:tc>
          <w:tcPr>
            <w:tcW w:w="993"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142</w:t>
            </w:r>
          </w:p>
        </w:tc>
        <w:tc>
          <w:tcPr>
            <w:tcW w:w="1134" w:type="dxa"/>
            <w:vAlign w:val="center"/>
          </w:tcPr>
          <w:p w:rsidR="00032745" w:rsidRPr="00ED3B5B" w:rsidRDefault="00032745" w:rsidP="00DB4EDD">
            <w:pPr>
              <w:spacing w:after="0" w:line="240" w:lineRule="auto"/>
              <w:jc w:val="center"/>
              <w:rPr>
                <w:rFonts w:ascii="Times New Roman" w:hAnsi="Times New Roman"/>
                <w:b/>
                <w:color w:val="CC3300"/>
              </w:rPr>
            </w:pPr>
            <w:r w:rsidRPr="00ED3B5B">
              <w:rPr>
                <w:rFonts w:ascii="Times New Roman" w:hAnsi="Times New Roman"/>
                <w:b/>
                <w:color w:val="CC3300"/>
              </w:rPr>
              <w:t>-</w:t>
            </w:r>
          </w:p>
        </w:tc>
        <w:tc>
          <w:tcPr>
            <w:tcW w:w="1345" w:type="dxa"/>
            <w:shd w:val="pct15" w:color="990000" w:fill="auto"/>
            <w:vAlign w:val="center"/>
          </w:tcPr>
          <w:p w:rsidR="00032745" w:rsidRPr="00ED3B5B" w:rsidRDefault="00032745" w:rsidP="00DB4EDD">
            <w:pPr>
              <w:spacing w:after="0" w:line="240" w:lineRule="auto"/>
              <w:jc w:val="center"/>
              <w:rPr>
                <w:rFonts w:ascii="Times New Roman" w:hAnsi="Times New Roman"/>
                <w:u w:val="single"/>
              </w:rPr>
            </w:pPr>
            <w:r w:rsidRPr="00ED3B5B">
              <w:rPr>
                <w:rFonts w:ascii="Times New Roman" w:hAnsi="Times New Roman"/>
                <w:u w:val="single"/>
              </w:rPr>
              <w:t>250</w:t>
            </w:r>
          </w:p>
        </w:tc>
      </w:tr>
      <w:tr w:rsidR="00032745" w:rsidRPr="00297BBF" w:rsidTr="00DB4EDD">
        <w:tc>
          <w:tcPr>
            <w:tcW w:w="1598" w:type="dxa"/>
            <w:vMerge/>
            <w:vAlign w:val="center"/>
          </w:tcPr>
          <w:p w:rsidR="00032745" w:rsidRPr="00297BBF" w:rsidRDefault="00032745" w:rsidP="00DB4EDD">
            <w:pPr>
              <w:spacing w:after="0" w:line="240" w:lineRule="auto"/>
              <w:jc w:val="center"/>
              <w:rPr>
                <w:rFonts w:ascii="Times New Roman" w:hAnsi="Times New Roman"/>
              </w:rPr>
            </w:pPr>
          </w:p>
        </w:tc>
        <w:tc>
          <w:tcPr>
            <w:tcW w:w="1487" w:type="dxa"/>
            <w:vAlign w:val="center"/>
          </w:tcPr>
          <w:p w:rsidR="00032745" w:rsidRPr="00297BBF" w:rsidRDefault="00032745" w:rsidP="00DB4EDD">
            <w:pPr>
              <w:spacing w:after="0" w:line="240" w:lineRule="auto"/>
              <w:rPr>
                <w:rFonts w:ascii="Times New Roman" w:hAnsi="Times New Roman"/>
                <w:b/>
              </w:rPr>
            </w:pPr>
            <w:r w:rsidRPr="00297BBF">
              <w:rPr>
                <w:rFonts w:ascii="Times New Roman" w:hAnsi="Times New Roman"/>
                <w:b/>
              </w:rPr>
              <w:t>Chloridy [mg/l]</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53,6</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63,8</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57,1</w:t>
            </w:r>
          </w:p>
        </w:tc>
        <w:tc>
          <w:tcPr>
            <w:tcW w:w="993"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63,8</w:t>
            </w:r>
          </w:p>
        </w:tc>
        <w:tc>
          <w:tcPr>
            <w:tcW w:w="1134" w:type="dxa"/>
            <w:vAlign w:val="center"/>
          </w:tcPr>
          <w:p w:rsidR="00032745" w:rsidRPr="00ED3B5B" w:rsidRDefault="00032745" w:rsidP="00DB4EDD">
            <w:pPr>
              <w:spacing w:after="0" w:line="240" w:lineRule="auto"/>
              <w:jc w:val="center"/>
              <w:rPr>
                <w:rFonts w:ascii="Times New Roman" w:hAnsi="Times New Roman"/>
                <w:b/>
                <w:color w:val="CC3300"/>
              </w:rPr>
            </w:pPr>
            <w:r w:rsidRPr="00ED3B5B">
              <w:rPr>
                <w:rFonts w:ascii="Times New Roman" w:hAnsi="Times New Roman"/>
                <w:b/>
                <w:color w:val="CC3300"/>
              </w:rPr>
              <w:t>-</w:t>
            </w:r>
          </w:p>
        </w:tc>
        <w:tc>
          <w:tcPr>
            <w:tcW w:w="1345" w:type="dxa"/>
            <w:shd w:val="pct15" w:color="990000" w:fill="auto"/>
            <w:vAlign w:val="center"/>
          </w:tcPr>
          <w:p w:rsidR="00032745" w:rsidRPr="00ED3B5B" w:rsidRDefault="00032745" w:rsidP="00DB4EDD">
            <w:pPr>
              <w:spacing w:after="0" w:line="240" w:lineRule="auto"/>
              <w:jc w:val="center"/>
              <w:rPr>
                <w:rFonts w:ascii="Times New Roman" w:hAnsi="Times New Roman"/>
                <w:u w:val="single"/>
              </w:rPr>
            </w:pPr>
            <w:r w:rsidRPr="00ED3B5B">
              <w:rPr>
                <w:rFonts w:ascii="Times New Roman" w:hAnsi="Times New Roman"/>
                <w:u w:val="single"/>
              </w:rPr>
              <w:t>100</w:t>
            </w:r>
          </w:p>
        </w:tc>
      </w:tr>
      <w:tr w:rsidR="00032745" w:rsidRPr="00297BBF" w:rsidTr="00DB4EDD">
        <w:tc>
          <w:tcPr>
            <w:tcW w:w="1598" w:type="dxa"/>
            <w:vMerge/>
            <w:vAlign w:val="center"/>
          </w:tcPr>
          <w:p w:rsidR="00032745" w:rsidRPr="00297BBF" w:rsidRDefault="00032745" w:rsidP="00DB4EDD">
            <w:pPr>
              <w:spacing w:after="0" w:line="240" w:lineRule="auto"/>
              <w:jc w:val="center"/>
              <w:rPr>
                <w:rFonts w:ascii="Times New Roman" w:hAnsi="Times New Roman"/>
              </w:rPr>
            </w:pPr>
          </w:p>
        </w:tc>
        <w:tc>
          <w:tcPr>
            <w:tcW w:w="1487" w:type="dxa"/>
            <w:vAlign w:val="center"/>
          </w:tcPr>
          <w:p w:rsidR="00032745" w:rsidRPr="00297BBF" w:rsidRDefault="00032745" w:rsidP="00DB4EDD">
            <w:pPr>
              <w:spacing w:after="0" w:line="240" w:lineRule="auto"/>
              <w:rPr>
                <w:rFonts w:ascii="Times New Roman" w:hAnsi="Times New Roman"/>
                <w:b/>
              </w:rPr>
            </w:pPr>
            <w:r w:rsidRPr="00297BBF">
              <w:rPr>
                <w:rFonts w:ascii="Times New Roman" w:hAnsi="Times New Roman"/>
                <w:b/>
              </w:rPr>
              <w:t>Vodivost [mS/m]</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83,7</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113</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106</w:t>
            </w:r>
          </w:p>
        </w:tc>
        <w:tc>
          <w:tcPr>
            <w:tcW w:w="993"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102</w:t>
            </w:r>
          </w:p>
        </w:tc>
        <w:tc>
          <w:tcPr>
            <w:tcW w:w="1134" w:type="dxa"/>
            <w:vAlign w:val="center"/>
          </w:tcPr>
          <w:p w:rsidR="00032745" w:rsidRPr="00ED3B5B" w:rsidRDefault="00032745" w:rsidP="00DB4EDD">
            <w:pPr>
              <w:spacing w:after="0" w:line="240" w:lineRule="auto"/>
              <w:jc w:val="center"/>
              <w:rPr>
                <w:rFonts w:ascii="Times New Roman" w:hAnsi="Times New Roman"/>
                <w:b/>
                <w:color w:val="CC3300"/>
              </w:rPr>
            </w:pPr>
            <w:r w:rsidRPr="00ED3B5B">
              <w:rPr>
                <w:rFonts w:ascii="Times New Roman" w:hAnsi="Times New Roman"/>
                <w:b/>
                <w:color w:val="CC3300"/>
              </w:rPr>
              <w:t>-</w:t>
            </w:r>
          </w:p>
        </w:tc>
        <w:tc>
          <w:tcPr>
            <w:tcW w:w="1345" w:type="dxa"/>
            <w:shd w:val="pct15" w:color="990000" w:fill="auto"/>
            <w:vAlign w:val="center"/>
          </w:tcPr>
          <w:p w:rsidR="00032745" w:rsidRPr="00ED3B5B" w:rsidRDefault="00032745" w:rsidP="00DB4EDD">
            <w:pPr>
              <w:spacing w:after="0" w:line="240" w:lineRule="auto"/>
              <w:jc w:val="center"/>
              <w:rPr>
                <w:rFonts w:ascii="Times New Roman" w:hAnsi="Times New Roman"/>
                <w:u w:val="single"/>
              </w:rPr>
            </w:pPr>
            <w:r w:rsidRPr="00ED3B5B">
              <w:rPr>
                <w:rFonts w:ascii="Times New Roman" w:hAnsi="Times New Roman"/>
                <w:u w:val="single"/>
              </w:rPr>
              <w:t>125</w:t>
            </w:r>
          </w:p>
        </w:tc>
      </w:tr>
      <w:tr w:rsidR="00032745" w:rsidRPr="00297BBF" w:rsidTr="00DB4EDD">
        <w:tc>
          <w:tcPr>
            <w:tcW w:w="1598" w:type="dxa"/>
            <w:vMerge/>
            <w:vAlign w:val="center"/>
          </w:tcPr>
          <w:p w:rsidR="00032745" w:rsidRPr="00297BBF" w:rsidRDefault="00032745" w:rsidP="00DB4EDD">
            <w:pPr>
              <w:spacing w:after="0" w:line="240" w:lineRule="auto"/>
              <w:jc w:val="center"/>
              <w:rPr>
                <w:rFonts w:ascii="Times New Roman" w:hAnsi="Times New Roman"/>
              </w:rPr>
            </w:pPr>
          </w:p>
        </w:tc>
        <w:tc>
          <w:tcPr>
            <w:tcW w:w="1487" w:type="dxa"/>
            <w:vAlign w:val="center"/>
          </w:tcPr>
          <w:p w:rsidR="00032745" w:rsidRPr="00297BBF" w:rsidRDefault="00032745" w:rsidP="00DB4EDD">
            <w:pPr>
              <w:spacing w:after="0" w:line="240" w:lineRule="auto"/>
              <w:rPr>
                <w:rFonts w:ascii="Times New Roman" w:hAnsi="Times New Roman"/>
                <w:b/>
              </w:rPr>
            </w:pPr>
            <w:r>
              <w:rPr>
                <w:rFonts w:ascii="Times New Roman" w:hAnsi="Times New Roman"/>
                <w:b/>
              </w:rPr>
              <w:t>Fe</w:t>
            </w:r>
            <w:r w:rsidRPr="00DA0C5D">
              <w:rPr>
                <w:rFonts w:ascii="Times New Roman" w:hAnsi="Times New Roman"/>
                <w:b/>
                <w:vertAlign w:val="superscript"/>
              </w:rPr>
              <w:t>3+</w:t>
            </w:r>
            <w:r w:rsidRPr="00297BBF">
              <w:rPr>
                <w:rFonts w:ascii="Times New Roman" w:hAnsi="Times New Roman"/>
                <w:b/>
              </w:rPr>
              <w:t xml:space="preserve"> [mg/l]</w:t>
            </w:r>
          </w:p>
        </w:tc>
        <w:tc>
          <w:tcPr>
            <w:tcW w:w="992" w:type="dxa"/>
            <w:vAlign w:val="center"/>
          </w:tcPr>
          <w:p w:rsidR="00032745" w:rsidRPr="00DA0C5D" w:rsidRDefault="00032745" w:rsidP="00DB4EDD">
            <w:pPr>
              <w:spacing w:after="0" w:line="240" w:lineRule="auto"/>
              <w:jc w:val="center"/>
              <w:rPr>
                <w:rFonts w:ascii="Times New Roman" w:hAnsi="Times New Roman"/>
              </w:rPr>
            </w:pPr>
            <w:r w:rsidRPr="00DA0C5D">
              <w:rPr>
                <w:rFonts w:ascii="Times New Roman" w:hAnsi="Times New Roman"/>
              </w:rPr>
              <w:t>2,43</w:t>
            </w:r>
          </w:p>
        </w:tc>
        <w:tc>
          <w:tcPr>
            <w:tcW w:w="992" w:type="dxa"/>
            <w:vAlign w:val="center"/>
          </w:tcPr>
          <w:p w:rsidR="00032745" w:rsidRPr="00DA0C5D" w:rsidRDefault="00032745" w:rsidP="00DB4EDD">
            <w:pPr>
              <w:spacing w:after="0" w:line="240" w:lineRule="auto"/>
              <w:jc w:val="center"/>
              <w:rPr>
                <w:rFonts w:ascii="Times New Roman" w:hAnsi="Times New Roman"/>
              </w:rPr>
            </w:pPr>
            <w:r w:rsidRPr="00DA0C5D">
              <w:rPr>
                <w:rFonts w:ascii="Times New Roman" w:hAnsi="Times New Roman"/>
              </w:rPr>
              <w:t>0,64</w:t>
            </w:r>
          </w:p>
        </w:tc>
        <w:tc>
          <w:tcPr>
            <w:tcW w:w="992" w:type="dxa"/>
            <w:vAlign w:val="center"/>
          </w:tcPr>
          <w:p w:rsidR="00032745" w:rsidRPr="00DA0C5D" w:rsidRDefault="00032745" w:rsidP="00DB4EDD">
            <w:pPr>
              <w:spacing w:after="0" w:line="240" w:lineRule="auto"/>
              <w:jc w:val="center"/>
              <w:rPr>
                <w:rFonts w:ascii="Times New Roman" w:hAnsi="Times New Roman"/>
              </w:rPr>
            </w:pPr>
            <w:r w:rsidRPr="00DA0C5D">
              <w:rPr>
                <w:rFonts w:ascii="Times New Roman" w:hAnsi="Times New Roman"/>
              </w:rPr>
              <w:t>1,01</w:t>
            </w:r>
          </w:p>
        </w:tc>
        <w:tc>
          <w:tcPr>
            <w:tcW w:w="993" w:type="dxa"/>
            <w:vAlign w:val="center"/>
          </w:tcPr>
          <w:p w:rsidR="00032745" w:rsidRPr="00DA0C5D" w:rsidRDefault="00032745" w:rsidP="00DB4EDD">
            <w:pPr>
              <w:spacing w:after="0" w:line="240" w:lineRule="auto"/>
              <w:jc w:val="center"/>
              <w:rPr>
                <w:rFonts w:ascii="Times New Roman" w:hAnsi="Times New Roman"/>
              </w:rPr>
            </w:pPr>
            <w:r w:rsidRPr="00DA0C5D">
              <w:rPr>
                <w:rFonts w:ascii="Times New Roman" w:hAnsi="Times New Roman"/>
              </w:rPr>
              <w:t>1,07</w:t>
            </w:r>
          </w:p>
        </w:tc>
        <w:tc>
          <w:tcPr>
            <w:tcW w:w="1134" w:type="dxa"/>
            <w:vAlign w:val="center"/>
          </w:tcPr>
          <w:p w:rsidR="00032745" w:rsidRPr="00ED3B5B" w:rsidRDefault="00032745" w:rsidP="00DB4EDD">
            <w:pPr>
              <w:spacing w:after="0" w:line="240" w:lineRule="auto"/>
              <w:jc w:val="center"/>
              <w:rPr>
                <w:rFonts w:ascii="Times New Roman" w:hAnsi="Times New Roman"/>
                <w:color w:val="CC3300"/>
              </w:rPr>
            </w:pPr>
            <w:r w:rsidRPr="00ED3B5B">
              <w:rPr>
                <w:rFonts w:ascii="Times New Roman" w:hAnsi="Times New Roman"/>
                <w:color w:val="CC3300"/>
              </w:rPr>
              <w:t>-</w:t>
            </w:r>
          </w:p>
        </w:tc>
        <w:tc>
          <w:tcPr>
            <w:tcW w:w="1345" w:type="dxa"/>
            <w:shd w:val="pct15" w:color="990000" w:fill="auto"/>
            <w:vAlign w:val="center"/>
          </w:tcPr>
          <w:p w:rsidR="00032745" w:rsidRPr="00ED3B5B" w:rsidRDefault="00032745" w:rsidP="00DB4EDD">
            <w:pPr>
              <w:spacing w:after="0" w:line="240" w:lineRule="auto"/>
              <w:jc w:val="center"/>
              <w:rPr>
                <w:rFonts w:ascii="Times New Roman" w:hAnsi="Times New Roman"/>
              </w:rPr>
            </w:pPr>
            <w:r w:rsidRPr="00ED3B5B">
              <w:rPr>
                <w:rFonts w:ascii="Times New Roman" w:hAnsi="Times New Roman"/>
              </w:rPr>
              <w:t>-</w:t>
            </w:r>
          </w:p>
        </w:tc>
      </w:tr>
      <w:tr w:rsidR="00032745" w:rsidRPr="00297BBF" w:rsidTr="00DB4EDD">
        <w:tc>
          <w:tcPr>
            <w:tcW w:w="1598" w:type="dxa"/>
            <w:vMerge/>
            <w:vAlign w:val="center"/>
          </w:tcPr>
          <w:p w:rsidR="00032745" w:rsidRPr="00297BBF" w:rsidRDefault="00032745" w:rsidP="00DB4EDD">
            <w:pPr>
              <w:spacing w:after="0" w:line="240" w:lineRule="auto"/>
              <w:jc w:val="center"/>
              <w:rPr>
                <w:rFonts w:ascii="Times New Roman" w:hAnsi="Times New Roman"/>
              </w:rPr>
            </w:pPr>
          </w:p>
        </w:tc>
        <w:tc>
          <w:tcPr>
            <w:tcW w:w="1487" w:type="dxa"/>
            <w:vAlign w:val="center"/>
          </w:tcPr>
          <w:p w:rsidR="00032745" w:rsidRPr="00297BBF" w:rsidRDefault="00032745" w:rsidP="00DB4EDD">
            <w:pPr>
              <w:spacing w:after="0" w:line="240" w:lineRule="auto"/>
              <w:rPr>
                <w:rFonts w:ascii="Times New Roman" w:hAnsi="Times New Roman"/>
                <w:b/>
              </w:rPr>
            </w:pPr>
            <w:r>
              <w:rPr>
                <w:rFonts w:ascii="Times New Roman" w:hAnsi="Times New Roman"/>
                <w:b/>
              </w:rPr>
              <w:t>Fe</w:t>
            </w:r>
            <w:r w:rsidRPr="00DA0C5D">
              <w:rPr>
                <w:rFonts w:ascii="Times New Roman" w:hAnsi="Times New Roman"/>
                <w:b/>
                <w:vertAlign w:val="superscript"/>
              </w:rPr>
              <w:t>2+</w:t>
            </w:r>
            <w:r>
              <w:rPr>
                <w:rFonts w:ascii="Times New Roman" w:hAnsi="Times New Roman"/>
                <w:b/>
              </w:rPr>
              <w:t xml:space="preserve"> </w:t>
            </w:r>
            <w:r w:rsidRPr="00297BBF">
              <w:rPr>
                <w:rFonts w:ascii="Times New Roman" w:hAnsi="Times New Roman"/>
                <w:b/>
              </w:rPr>
              <w:t>[mg/l]</w:t>
            </w:r>
          </w:p>
        </w:tc>
        <w:tc>
          <w:tcPr>
            <w:tcW w:w="992" w:type="dxa"/>
            <w:vAlign w:val="center"/>
          </w:tcPr>
          <w:p w:rsidR="00032745" w:rsidRPr="00DA0C5D" w:rsidRDefault="00032745" w:rsidP="00DB4EDD">
            <w:pPr>
              <w:spacing w:after="0" w:line="240" w:lineRule="auto"/>
              <w:jc w:val="center"/>
              <w:rPr>
                <w:rFonts w:ascii="Times New Roman" w:hAnsi="Times New Roman"/>
              </w:rPr>
            </w:pPr>
            <w:r w:rsidRPr="00DA0C5D">
              <w:rPr>
                <w:rFonts w:ascii="Times New Roman" w:hAnsi="Times New Roman"/>
              </w:rPr>
              <w:t>2,47</w:t>
            </w:r>
          </w:p>
        </w:tc>
        <w:tc>
          <w:tcPr>
            <w:tcW w:w="992" w:type="dxa"/>
            <w:vAlign w:val="center"/>
          </w:tcPr>
          <w:p w:rsidR="00032745" w:rsidRPr="00DA0C5D" w:rsidRDefault="00032745" w:rsidP="00DB4EDD">
            <w:pPr>
              <w:spacing w:after="0" w:line="240" w:lineRule="auto"/>
              <w:jc w:val="center"/>
              <w:rPr>
                <w:rFonts w:ascii="Times New Roman" w:hAnsi="Times New Roman"/>
              </w:rPr>
            </w:pPr>
            <w:r w:rsidRPr="00DA0C5D">
              <w:rPr>
                <w:rFonts w:ascii="Times New Roman" w:hAnsi="Times New Roman"/>
              </w:rPr>
              <w:t>0,06</w:t>
            </w:r>
          </w:p>
        </w:tc>
        <w:tc>
          <w:tcPr>
            <w:tcW w:w="992" w:type="dxa"/>
            <w:vAlign w:val="center"/>
          </w:tcPr>
          <w:p w:rsidR="00032745" w:rsidRPr="00DA0C5D" w:rsidRDefault="00032745" w:rsidP="00DB4EDD">
            <w:pPr>
              <w:spacing w:after="0" w:line="240" w:lineRule="auto"/>
              <w:jc w:val="center"/>
              <w:rPr>
                <w:rFonts w:ascii="Times New Roman" w:hAnsi="Times New Roman"/>
              </w:rPr>
            </w:pPr>
            <w:r w:rsidRPr="00DA0C5D">
              <w:rPr>
                <w:rFonts w:ascii="Times New Roman" w:hAnsi="Times New Roman"/>
              </w:rPr>
              <w:t>0,64</w:t>
            </w:r>
          </w:p>
        </w:tc>
        <w:tc>
          <w:tcPr>
            <w:tcW w:w="993" w:type="dxa"/>
            <w:vAlign w:val="center"/>
          </w:tcPr>
          <w:p w:rsidR="00032745" w:rsidRPr="00DA0C5D" w:rsidRDefault="00032745" w:rsidP="00DB4EDD">
            <w:pPr>
              <w:spacing w:after="0" w:line="240" w:lineRule="auto"/>
              <w:jc w:val="center"/>
              <w:rPr>
                <w:rFonts w:ascii="Times New Roman" w:hAnsi="Times New Roman"/>
              </w:rPr>
            </w:pPr>
            <w:r w:rsidRPr="00DA0C5D">
              <w:rPr>
                <w:rFonts w:ascii="Times New Roman" w:hAnsi="Times New Roman"/>
              </w:rPr>
              <w:t>1,67</w:t>
            </w:r>
          </w:p>
        </w:tc>
        <w:tc>
          <w:tcPr>
            <w:tcW w:w="1134" w:type="dxa"/>
            <w:vAlign w:val="center"/>
          </w:tcPr>
          <w:p w:rsidR="00032745" w:rsidRPr="00ED3B5B" w:rsidRDefault="00032745" w:rsidP="00DB4EDD">
            <w:pPr>
              <w:spacing w:after="0" w:line="240" w:lineRule="auto"/>
              <w:jc w:val="center"/>
              <w:rPr>
                <w:rFonts w:ascii="Times New Roman" w:hAnsi="Times New Roman"/>
                <w:b/>
                <w:color w:val="CC3300"/>
              </w:rPr>
            </w:pPr>
            <w:r w:rsidRPr="00ED3B5B">
              <w:rPr>
                <w:rFonts w:ascii="Times New Roman" w:hAnsi="Times New Roman"/>
                <w:b/>
                <w:color w:val="CC3300"/>
              </w:rPr>
              <w:t>-</w:t>
            </w:r>
          </w:p>
        </w:tc>
        <w:tc>
          <w:tcPr>
            <w:tcW w:w="1345" w:type="dxa"/>
            <w:shd w:val="pct15" w:color="990000" w:fill="auto"/>
            <w:vAlign w:val="center"/>
          </w:tcPr>
          <w:p w:rsidR="00032745" w:rsidRPr="00ED3B5B" w:rsidRDefault="00032745" w:rsidP="00DB4EDD">
            <w:pPr>
              <w:spacing w:after="0" w:line="240" w:lineRule="auto"/>
              <w:jc w:val="center"/>
              <w:rPr>
                <w:rFonts w:ascii="Times New Roman" w:hAnsi="Times New Roman"/>
              </w:rPr>
            </w:pPr>
            <w:r w:rsidRPr="00ED3B5B">
              <w:rPr>
                <w:rFonts w:ascii="Times New Roman" w:hAnsi="Times New Roman"/>
              </w:rPr>
              <w:t>-</w:t>
            </w:r>
          </w:p>
        </w:tc>
      </w:tr>
      <w:tr w:rsidR="00032745" w:rsidRPr="00297BBF" w:rsidTr="00DB4EDD">
        <w:tc>
          <w:tcPr>
            <w:tcW w:w="1598" w:type="dxa"/>
            <w:vMerge/>
            <w:vAlign w:val="center"/>
          </w:tcPr>
          <w:p w:rsidR="00032745" w:rsidRPr="00297BBF" w:rsidRDefault="00032745" w:rsidP="00DB4EDD">
            <w:pPr>
              <w:spacing w:after="0" w:line="240" w:lineRule="auto"/>
              <w:jc w:val="center"/>
              <w:rPr>
                <w:rFonts w:ascii="Times New Roman" w:hAnsi="Times New Roman"/>
              </w:rPr>
            </w:pPr>
          </w:p>
        </w:tc>
        <w:tc>
          <w:tcPr>
            <w:tcW w:w="1487" w:type="dxa"/>
            <w:vAlign w:val="center"/>
          </w:tcPr>
          <w:p w:rsidR="00032745" w:rsidRPr="00297BBF" w:rsidRDefault="00032745" w:rsidP="00DB4EDD">
            <w:pPr>
              <w:spacing w:after="0" w:line="240" w:lineRule="auto"/>
              <w:rPr>
                <w:rFonts w:ascii="Times New Roman" w:hAnsi="Times New Roman"/>
                <w:b/>
              </w:rPr>
            </w:pPr>
            <w:r w:rsidRPr="00297BBF">
              <w:rPr>
                <w:rFonts w:ascii="Times New Roman" w:hAnsi="Times New Roman"/>
                <w:b/>
              </w:rPr>
              <w:t>Amoniak [mg/l]</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0,07</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&lt; 0,02</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0,08</w:t>
            </w:r>
          </w:p>
        </w:tc>
        <w:tc>
          <w:tcPr>
            <w:tcW w:w="993"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0,02</w:t>
            </w:r>
          </w:p>
        </w:tc>
        <w:tc>
          <w:tcPr>
            <w:tcW w:w="1134" w:type="dxa"/>
            <w:vAlign w:val="center"/>
          </w:tcPr>
          <w:p w:rsidR="00032745" w:rsidRPr="00ED3B5B" w:rsidRDefault="00032745" w:rsidP="00DB4EDD">
            <w:pPr>
              <w:spacing w:after="0" w:line="240" w:lineRule="auto"/>
              <w:jc w:val="center"/>
              <w:rPr>
                <w:rFonts w:ascii="Times New Roman" w:hAnsi="Times New Roman"/>
                <w:b/>
                <w:color w:val="CC3300"/>
              </w:rPr>
            </w:pPr>
            <w:r w:rsidRPr="00ED3B5B">
              <w:rPr>
                <w:rFonts w:ascii="Times New Roman" w:hAnsi="Times New Roman"/>
                <w:b/>
                <w:color w:val="CC3300"/>
              </w:rPr>
              <w:t>-</w:t>
            </w:r>
          </w:p>
        </w:tc>
        <w:tc>
          <w:tcPr>
            <w:tcW w:w="1345" w:type="dxa"/>
            <w:shd w:val="pct15" w:color="990000" w:fill="auto"/>
            <w:vAlign w:val="center"/>
          </w:tcPr>
          <w:p w:rsidR="00032745" w:rsidRPr="00ED3B5B" w:rsidRDefault="00032745" w:rsidP="00DB4EDD">
            <w:pPr>
              <w:spacing w:after="0" w:line="240" w:lineRule="auto"/>
              <w:jc w:val="center"/>
              <w:rPr>
                <w:rFonts w:ascii="Times New Roman" w:hAnsi="Times New Roman"/>
              </w:rPr>
            </w:pPr>
            <w:r w:rsidRPr="00ED3B5B">
              <w:rPr>
                <w:rFonts w:ascii="Times New Roman" w:hAnsi="Times New Roman"/>
              </w:rPr>
              <w:t>-</w:t>
            </w:r>
          </w:p>
        </w:tc>
      </w:tr>
      <w:tr w:rsidR="00032745" w:rsidRPr="00297BBF" w:rsidTr="00DB4EDD">
        <w:tc>
          <w:tcPr>
            <w:tcW w:w="1598" w:type="dxa"/>
            <w:vMerge/>
            <w:vAlign w:val="center"/>
          </w:tcPr>
          <w:p w:rsidR="00032745" w:rsidRPr="00297BBF" w:rsidRDefault="00032745" w:rsidP="00DB4EDD">
            <w:pPr>
              <w:spacing w:after="0" w:line="240" w:lineRule="auto"/>
              <w:jc w:val="center"/>
              <w:rPr>
                <w:rFonts w:ascii="Times New Roman" w:hAnsi="Times New Roman"/>
              </w:rPr>
            </w:pPr>
          </w:p>
        </w:tc>
        <w:tc>
          <w:tcPr>
            <w:tcW w:w="1487" w:type="dxa"/>
            <w:vAlign w:val="center"/>
          </w:tcPr>
          <w:p w:rsidR="00032745" w:rsidRPr="00297BBF" w:rsidRDefault="00032745" w:rsidP="00DB4EDD">
            <w:pPr>
              <w:spacing w:after="0" w:line="240" w:lineRule="auto"/>
              <w:rPr>
                <w:rFonts w:ascii="Times New Roman" w:hAnsi="Times New Roman"/>
                <w:b/>
              </w:rPr>
            </w:pPr>
            <w:r w:rsidRPr="00297BBF">
              <w:rPr>
                <w:rFonts w:ascii="Times New Roman" w:hAnsi="Times New Roman"/>
                <w:b/>
              </w:rPr>
              <w:t>Mangan [mg/l]</w:t>
            </w:r>
          </w:p>
        </w:tc>
        <w:tc>
          <w:tcPr>
            <w:tcW w:w="992" w:type="dxa"/>
            <w:shd w:val="pct15" w:color="990000" w:fill="auto"/>
            <w:vAlign w:val="center"/>
          </w:tcPr>
          <w:p w:rsidR="00032745" w:rsidRPr="00ED3B5B" w:rsidRDefault="00032745" w:rsidP="00DB4EDD">
            <w:pPr>
              <w:spacing w:after="0" w:line="240" w:lineRule="auto"/>
              <w:jc w:val="center"/>
              <w:rPr>
                <w:rFonts w:ascii="Times New Roman" w:hAnsi="Times New Roman"/>
                <w:b/>
                <w:color w:val="CC3300"/>
              </w:rPr>
            </w:pPr>
            <w:r w:rsidRPr="00ED3B5B">
              <w:rPr>
                <w:rFonts w:ascii="Times New Roman" w:hAnsi="Times New Roman"/>
                <w:b/>
                <w:color w:val="CC3300"/>
              </w:rPr>
              <w:t>2,73</w:t>
            </w:r>
          </w:p>
        </w:tc>
        <w:tc>
          <w:tcPr>
            <w:tcW w:w="992" w:type="dxa"/>
            <w:shd w:val="pct15" w:color="990000" w:fill="auto"/>
            <w:vAlign w:val="center"/>
          </w:tcPr>
          <w:p w:rsidR="00032745" w:rsidRPr="00ED3B5B" w:rsidRDefault="00032745" w:rsidP="00DB4EDD">
            <w:pPr>
              <w:spacing w:after="0" w:line="240" w:lineRule="auto"/>
              <w:jc w:val="center"/>
              <w:rPr>
                <w:rFonts w:ascii="Times New Roman" w:hAnsi="Times New Roman"/>
                <w:b/>
                <w:color w:val="CC3300"/>
              </w:rPr>
            </w:pPr>
            <w:r w:rsidRPr="00ED3B5B">
              <w:rPr>
                <w:rFonts w:ascii="Times New Roman" w:hAnsi="Times New Roman"/>
                <w:b/>
                <w:color w:val="CC3300"/>
              </w:rPr>
              <w:t>4,42</w:t>
            </w:r>
          </w:p>
        </w:tc>
        <w:tc>
          <w:tcPr>
            <w:tcW w:w="992" w:type="dxa"/>
            <w:shd w:val="pct15" w:color="990000" w:fill="auto"/>
            <w:vAlign w:val="center"/>
          </w:tcPr>
          <w:p w:rsidR="00032745" w:rsidRPr="00ED3B5B" w:rsidRDefault="00032745" w:rsidP="00DB4EDD">
            <w:pPr>
              <w:spacing w:after="0" w:line="240" w:lineRule="auto"/>
              <w:jc w:val="center"/>
              <w:rPr>
                <w:rFonts w:ascii="Times New Roman" w:hAnsi="Times New Roman"/>
                <w:b/>
                <w:color w:val="CC3300"/>
              </w:rPr>
            </w:pPr>
            <w:r w:rsidRPr="00ED3B5B">
              <w:rPr>
                <w:rFonts w:ascii="Times New Roman" w:hAnsi="Times New Roman"/>
                <w:b/>
                <w:color w:val="CC3300"/>
              </w:rPr>
              <w:t>2,17</w:t>
            </w:r>
          </w:p>
        </w:tc>
        <w:tc>
          <w:tcPr>
            <w:tcW w:w="993" w:type="dxa"/>
            <w:shd w:val="pct15" w:color="990000" w:fill="auto"/>
            <w:vAlign w:val="center"/>
          </w:tcPr>
          <w:p w:rsidR="00032745" w:rsidRPr="00ED3B5B" w:rsidRDefault="00032745" w:rsidP="00DB4EDD">
            <w:pPr>
              <w:spacing w:after="0" w:line="240" w:lineRule="auto"/>
              <w:jc w:val="center"/>
              <w:rPr>
                <w:rFonts w:ascii="Times New Roman" w:hAnsi="Times New Roman"/>
                <w:b/>
                <w:color w:val="CC3300"/>
              </w:rPr>
            </w:pPr>
            <w:r w:rsidRPr="00ED3B5B">
              <w:rPr>
                <w:rFonts w:ascii="Times New Roman" w:hAnsi="Times New Roman"/>
                <w:b/>
                <w:color w:val="CC3300"/>
              </w:rPr>
              <w:t>5,37</w:t>
            </w:r>
          </w:p>
        </w:tc>
        <w:tc>
          <w:tcPr>
            <w:tcW w:w="1134" w:type="dxa"/>
            <w:vAlign w:val="center"/>
          </w:tcPr>
          <w:p w:rsidR="00032745" w:rsidRPr="00ED3B5B" w:rsidRDefault="00032745" w:rsidP="00DB4EDD">
            <w:pPr>
              <w:spacing w:after="0" w:line="240" w:lineRule="auto"/>
              <w:jc w:val="center"/>
              <w:rPr>
                <w:rFonts w:ascii="Times New Roman" w:hAnsi="Times New Roman"/>
                <w:b/>
                <w:color w:val="CC3300"/>
              </w:rPr>
            </w:pPr>
            <w:r w:rsidRPr="00ED3B5B">
              <w:rPr>
                <w:rFonts w:ascii="Times New Roman" w:hAnsi="Times New Roman"/>
                <w:b/>
                <w:color w:val="CC3300"/>
              </w:rPr>
              <w:t>0,88</w:t>
            </w:r>
          </w:p>
        </w:tc>
        <w:tc>
          <w:tcPr>
            <w:tcW w:w="1345" w:type="dxa"/>
            <w:shd w:val="pct15" w:color="990000" w:fill="auto"/>
            <w:vAlign w:val="center"/>
          </w:tcPr>
          <w:p w:rsidR="00032745" w:rsidRPr="00ED3B5B" w:rsidRDefault="00032745" w:rsidP="00DB4EDD">
            <w:pPr>
              <w:spacing w:after="0" w:line="240" w:lineRule="auto"/>
              <w:jc w:val="center"/>
              <w:rPr>
                <w:rFonts w:ascii="Times New Roman" w:hAnsi="Times New Roman"/>
                <w:u w:val="single"/>
              </w:rPr>
            </w:pPr>
            <w:r w:rsidRPr="00ED3B5B">
              <w:rPr>
                <w:rFonts w:ascii="Times New Roman" w:hAnsi="Times New Roman"/>
                <w:u w:val="single"/>
              </w:rPr>
              <w:t>0,05</w:t>
            </w:r>
          </w:p>
        </w:tc>
      </w:tr>
      <w:tr w:rsidR="00032745" w:rsidRPr="00297BBF" w:rsidTr="00DB4EDD">
        <w:tc>
          <w:tcPr>
            <w:tcW w:w="1598" w:type="dxa"/>
            <w:vMerge/>
            <w:vAlign w:val="center"/>
          </w:tcPr>
          <w:p w:rsidR="00032745" w:rsidRPr="00297BBF" w:rsidRDefault="00032745" w:rsidP="00DB4EDD">
            <w:pPr>
              <w:spacing w:after="0" w:line="240" w:lineRule="auto"/>
              <w:jc w:val="center"/>
              <w:rPr>
                <w:rFonts w:ascii="Times New Roman" w:hAnsi="Times New Roman"/>
              </w:rPr>
            </w:pPr>
          </w:p>
        </w:tc>
        <w:tc>
          <w:tcPr>
            <w:tcW w:w="1487" w:type="dxa"/>
            <w:vAlign w:val="center"/>
          </w:tcPr>
          <w:p w:rsidR="00032745" w:rsidRPr="00297BBF" w:rsidRDefault="00032745" w:rsidP="00DB4EDD">
            <w:pPr>
              <w:spacing w:after="0" w:line="240" w:lineRule="auto"/>
              <w:rPr>
                <w:rFonts w:ascii="Times New Roman" w:hAnsi="Times New Roman"/>
                <w:b/>
              </w:rPr>
            </w:pPr>
            <w:r w:rsidRPr="00297BBF">
              <w:rPr>
                <w:rFonts w:ascii="Times New Roman" w:hAnsi="Times New Roman"/>
                <w:b/>
              </w:rPr>
              <w:t>Redox. pot. [mV]</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312</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444</w:t>
            </w:r>
          </w:p>
        </w:tc>
        <w:tc>
          <w:tcPr>
            <w:tcW w:w="992"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436</w:t>
            </w:r>
          </w:p>
        </w:tc>
        <w:tc>
          <w:tcPr>
            <w:tcW w:w="993" w:type="dxa"/>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226</w:t>
            </w:r>
          </w:p>
        </w:tc>
        <w:tc>
          <w:tcPr>
            <w:tcW w:w="1134" w:type="dxa"/>
            <w:vAlign w:val="center"/>
          </w:tcPr>
          <w:p w:rsidR="00032745" w:rsidRPr="00ED3B5B" w:rsidRDefault="00032745" w:rsidP="00DB4EDD">
            <w:pPr>
              <w:spacing w:after="0" w:line="240" w:lineRule="auto"/>
              <w:jc w:val="center"/>
              <w:rPr>
                <w:rFonts w:ascii="Times New Roman" w:hAnsi="Times New Roman"/>
                <w:b/>
                <w:color w:val="CC3300"/>
              </w:rPr>
            </w:pPr>
            <w:r w:rsidRPr="00ED3B5B">
              <w:rPr>
                <w:rFonts w:ascii="Times New Roman" w:hAnsi="Times New Roman"/>
                <w:b/>
                <w:color w:val="CC3300"/>
              </w:rPr>
              <w:t>-</w:t>
            </w:r>
          </w:p>
        </w:tc>
        <w:tc>
          <w:tcPr>
            <w:tcW w:w="1345" w:type="dxa"/>
            <w:shd w:val="pct15" w:color="990000" w:fill="auto"/>
            <w:vAlign w:val="center"/>
          </w:tcPr>
          <w:p w:rsidR="00032745" w:rsidRPr="00ED3B5B" w:rsidRDefault="00032745" w:rsidP="00DB4EDD">
            <w:pPr>
              <w:spacing w:after="0" w:line="240" w:lineRule="auto"/>
              <w:jc w:val="center"/>
              <w:rPr>
                <w:rFonts w:ascii="Times New Roman" w:hAnsi="Times New Roman"/>
              </w:rPr>
            </w:pPr>
            <w:r w:rsidRPr="00ED3B5B">
              <w:rPr>
                <w:rFonts w:ascii="Times New Roman" w:hAnsi="Times New Roman"/>
              </w:rPr>
              <w:t>-</w:t>
            </w:r>
          </w:p>
        </w:tc>
      </w:tr>
      <w:tr w:rsidR="00032745" w:rsidRPr="00297BBF" w:rsidTr="00DB4EDD">
        <w:tc>
          <w:tcPr>
            <w:tcW w:w="1598" w:type="dxa"/>
            <w:vMerge/>
            <w:tcBorders>
              <w:bottom w:val="single" w:sz="12" w:space="0" w:color="auto"/>
            </w:tcBorders>
            <w:vAlign w:val="center"/>
          </w:tcPr>
          <w:p w:rsidR="00032745" w:rsidRPr="00297BBF" w:rsidRDefault="00032745" w:rsidP="00DB4EDD">
            <w:pPr>
              <w:spacing w:after="0" w:line="240" w:lineRule="auto"/>
              <w:jc w:val="center"/>
              <w:rPr>
                <w:rFonts w:ascii="Times New Roman" w:hAnsi="Times New Roman"/>
              </w:rPr>
            </w:pPr>
          </w:p>
        </w:tc>
        <w:tc>
          <w:tcPr>
            <w:tcW w:w="1487" w:type="dxa"/>
            <w:tcBorders>
              <w:bottom w:val="single" w:sz="12" w:space="0" w:color="auto"/>
            </w:tcBorders>
            <w:vAlign w:val="center"/>
          </w:tcPr>
          <w:p w:rsidR="00032745" w:rsidRPr="00297BBF" w:rsidRDefault="00032745" w:rsidP="00DB4EDD">
            <w:pPr>
              <w:spacing w:after="0" w:line="240" w:lineRule="auto"/>
              <w:rPr>
                <w:rFonts w:ascii="Times New Roman" w:hAnsi="Times New Roman"/>
                <w:b/>
              </w:rPr>
            </w:pPr>
            <w:r w:rsidRPr="00297BBF">
              <w:rPr>
                <w:rFonts w:ascii="Times New Roman" w:hAnsi="Times New Roman"/>
                <w:b/>
              </w:rPr>
              <w:t>Rozpuštěné látky [mg/l]</w:t>
            </w:r>
          </w:p>
        </w:tc>
        <w:tc>
          <w:tcPr>
            <w:tcW w:w="992" w:type="dxa"/>
            <w:tcBorders>
              <w:bottom w:val="single" w:sz="12" w:space="0" w:color="auto"/>
            </w:tcBorders>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656</w:t>
            </w:r>
          </w:p>
        </w:tc>
        <w:tc>
          <w:tcPr>
            <w:tcW w:w="992" w:type="dxa"/>
            <w:tcBorders>
              <w:bottom w:val="single" w:sz="12" w:space="0" w:color="auto"/>
            </w:tcBorders>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812</w:t>
            </w:r>
          </w:p>
        </w:tc>
        <w:tc>
          <w:tcPr>
            <w:tcW w:w="992" w:type="dxa"/>
            <w:tcBorders>
              <w:bottom w:val="single" w:sz="12" w:space="0" w:color="auto"/>
            </w:tcBorders>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692</w:t>
            </w:r>
          </w:p>
        </w:tc>
        <w:tc>
          <w:tcPr>
            <w:tcW w:w="993" w:type="dxa"/>
            <w:tcBorders>
              <w:bottom w:val="single" w:sz="12" w:space="0" w:color="auto"/>
            </w:tcBorders>
            <w:vAlign w:val="center"/>
          </w:tcPr>
          <w:p w:rsidR="00032745" w:rsidRPr="00297BBF" w:rsidRDefault="00032745" w:rsidP="00DB4EDD">
            <w:pPr>
              <w:spacing w:after="0" w:line="240" w:lineRule="auto"/>
              <w:jc w:val="center"/>
              <w:rPr>
                <w:rFonts w:ascii="Times New Roman" w:hAnsi="Times New Roman"/>
              </w:rPr>
            </w:pPr>
            <w:r w:rsidRPr="00297BBF">
              <w:rPr>
                <w:rFonts w:ascii="Times New Roman" w:hAnsi="Times New Roman"/>
              </w:rPr>
              <w:t>762</w:t>
            </w:r>
          </w:p>
        </w:tc>
        <w:tc>
          <w:tcPr>
            <w:tcW w:w="1134" w:type="dxa"/>
            <w:tcBorders>
              <w:bottom w:val="single" w:sz="12" w:space="0" w:color="auto"/>
            </w:tcBorders>
            <w:vAlign w:val="center"/>
          </w:tcPr>
          <w:p w:rsidR="00032745" w:rsidRPr="00ED3B5B" w:rsidRDefault="00032745" w:rsidP="00DB4EDD">
            <w:pPr>
              <w:spacing w:after="0" w:line="240" w:lineRule="auto"/>
              <w:jc w:val="center"/>
              <w:rPr>
                <w:rFonts w:ascii="Times New Roman" w:hAnsi="Times New Roman"/>
                <w:b/>
                <w:color w:val="CC3300"/>
              </w:rPr>
            </w:pPr>
            <w:r w:rsidRPr="00ED3B5B">
              <w:rPr>
                <w:rFonts w:ascii="Times New Roman" w:hAnsi="Times New Roman"/>
                <w:b/>
                <w:color w:val="CC3300"/>
              </w:rPr>
              <w:t>-</w:t>
            </w:r>
          </w:p>
        </w:tc>
        <w:tc>
          <w:tcPr>
            <w:tcW w:w="1345" w:type="dxa"/>
            <w:tcBorders>
              <w:bottom w:val="single" w:sz="12" w:space="0" w:color="auto"/>
            </w:tcBorders>
            <w:shd w:val="pct15" w:color="990000" w:fill="auto"/>
            <w:vAlign w:val="center"/>
          </w:tcPr>
          <w:p w:rsidR="00032745" w:rsidRPr="00ED3B5B" w:rsidRDefault="00032745" w:rsidP="00DB4EDD">
            <w:pPr>
              <w:spacing w:after="0" w:line="240" w:lineRule="auto"/>
              <w:jc w:val="center"/>
              <w:rPr>
                <w:rFonts w:ascii="Times New Roman" w:hAnsi="Times New Roman"/>
              </w:rPr>
            </w:pPr>
            <w:r w:rsidRPr="00ED3B5B">
              <w:rPr>
                <w:rFonts w:ascii="Times New Roman" w:hAnsi="Times New Roman"/>
              </w:rPr>
              <w:t>-</w:t>
            </w:r>
          </w:p>
        </w:tc>
      </w:tr>
    </w:tbl>
    <w:p w:rsidR="00032745" w:rsidRPr="009C2148" w:rsidRDefault="00032745" w:rsidP="00857FC8">
      <w:pPr>
        <w:spacing w:after="0" w:line="240" w:lineRule="auto"/>
        <w:jc w:val="both"/>
        <w:rPr>
          <w:rFonts w:ascii="Times New Roman" w:hAnsi="Times New Roman"/>
          <w:sz w:val="20"/>
          <w:szCs w:val="20"/>
        </w:rPr>
      </w:pPr>
    </w:p>
    <w:p w:rsidR="00032745" w:rsidRPr="009C2148" w:rsidRDefault="00032745" w:rsidP="009C2148">
      <w:pPr>
        <w:tabs>
          <w:tab w:val="left" w:pos="1365"/>
        </w:tabs>
        <w:spacing w:after="0" w:line="240" w:lineRule="auto"/>
        <w:jc w:val="both"/>
        <w:rPr>
          <w:rFonts w:ascii="Times New Roman" w:hAnsi="Times New Roman"/>
          <w:sz w:val="20"/>
          <w:szCs w:val="20"/>
        </w:rPr>
      </w:pPr>
      <w:r w:rsidRPr="009C2148">
        <w:rPr>
          <w:rFonts w:ascii="Times New Roman" w:hAnsi="Times New Roman"/>
          <w:sz w:val="20"/>
          <w:szCs w:val="20"/>
        </w:rPr>
        <w:tab/>
      </w:r>
    </w:p>
    <w:p w:rsidR="00032745" w:rsidRPr="003C129C" w:rsidRDefault="00032745" w:rsidP="00BE4724">
      <w:pPr>
        <w:pStyle w:val="Mjnadpis4"/>
      </w:pPr>
      <w:bookmarkStart w:id="94" w:name="_Toc365010705"/>
      <w:bookmarkStart w:id="95" w:name="_Toc365818708"/>
      <w:r w:rsidRPr="003C129C">
        <w:t>Bilance znečištění</w:t>
      </w:r>
      <w:bookmarkEnd w:id="94"/>
      <w:bookmarkEnd w:id="95"/>
    </w:p>
    <w:p w:rsidR="00032745" w:rsidRPr="009C2148" w:rsidRDefault="00032745" w:rsidP="00EF6008">
      <w:pPr>
        <w:spacing w:after="0" w:line="240" w:lineRule="auto"/>
        <w:ind w:firstLine="709"/>
        <w:jc w:val="both"/>
        <w:rPr>
          <w:rFonts w:ascii="Times New Roman" w:hAnsi="Times New Roman"/>
          <w:sz w:val="20"/>
          <w:szCs w:val="20"/>
        </w:rPr>
      </w:pPr>
    </w:p>
    <w:p w:rsidR="00032745" w:rsidRDefault="00032745" w:rsidP="009C2148">
      <w:pPr>
        <w:spacing w:after="0" w:line="240" w:lineRule="auto"/>
        <w:jc w:val="both"/>
        <w:rPr>
          <w:rFonts w:ascii="Times New Roman" w:hAnsi="Times New Roman"/>
          <w:sz w:val="24"/>
          <w:szCs w:val="24"/>
        </w:rPr>
      </w:pPr>
      <w:r>
        <w:rPr>
          <w:rFonts w:ascii="Times New Roman" w:hAnsi="Times New Roman"/>
          <w:sz w:val="24"/>
          <w:szCs w:val="24"/>
        </w:rPr>
        <w:t>Bilance ropného znečištění byla stanovována pro parametr NEL. V rámci doprůzkumu byla bilance stanovována v podzemních vodách. V prostředí podzemní vody byla bilance ropného znečištění stanovována jednak jako volná fáze na hladině podzemní vody a jednak                   jako rozpuštěná fáze ve vodě.</w:t>
      </w:r>
    </w:p>
    <w:p w:rsidR="00032745" w:rsidRPr="00EF6008" w:rsidRDefault="00032745" w:rsidP="006B77FC">
      <w:pPr>
        <w:spacing w:after="0" w:line="240" w:lineRule="auto"/>
        <w:ind w:firstLine="709"/>
        <w:jc w:val="both"/>
        <w:rPr>
          <w:rFonts w:ascii="Times New Roman" w:hAnsi="Times New Roman"/>
          <w:sz w:val="24"/>
          <w:szCs w:val="24"/>
        </w:rPr>
      </w:pPr>
    </w:p>
    <w:p w:rsidR="00032745" w:rsidRDefault="00032745" w:rsidP="006B77FC">
      <w:pPr>
        <w:spacing w:after="0" w:line="240" w:lineRule="auto"/>
        <w:jc w:val="both"/>
        <w:rPr>
          <w:rFonts w:ascii="Times New Roman" w:hAnsi="Times New Roman"/>
          <w:sz w:val="24"/>
          <w:szCs w:val="24"/>
        </w:rPr>
      </w:pPr>
      <w:r>
        <w:rPr>
          <w:rFonts w:ascii="Times New Roman" w:hAnsi="Times New Roman"/>
          <w:b/>
          <w:sz w:val="24"/>
          <w:szCs w:val="24"/>
        </w:rPr>
        <w:t xml:space="preserve">Ropné znečištění v nesaturované zóně – </w:t>
      </w:r>
      <w:r>
        <w:rPr>
          <w:rFonts w:ascii="Times New Roman" w:hAnsi="Times New Roman"/>
          <w:sz w:val="24"/>
          <w:szCs w:val="24"/>
        </w:rPr>
        <w:t>v rámci předsanačního doprůzkumu nebyla tato část horninového prostředí řešena.</w:t>
      </w:r>
    </w:p>
    <w:p w:rsidR="00032745" w:rsidRDefault="00032745" w:rsidP="006B77FC">
      <w:pPr>
        <w:spacing w:after="0" w:line="240" w:lineRule="auto"/>
        <w:jc w:val="both"/>
        <w:rPr>
          <w:rFonts w:ascii="Times New Roman" w:hAnsi="Times New Roman"/>
          <w:b/>
          <w:sz w:val="24"/>
          <w:szCs w:val="24"/>
        </w:rPr>
      </w:pPr>
    </w:p>
    <w:p w:rsidR="00032745" w:rsidRPr="00556FEE" w:rsidRDefault="00032745" w:rsidP="006B77FC">
      <w:pPr>
        <w:spacing w:after="100" w:line="240" w:lineRule="auto"/>
        <w:jc w:val="both"/>
        <w:rPr>
          <w:rFonts w:ascii="Times New Roman" w:hAnsi="Times New Roman"/>
          <w:b/>
          <w:sz w:val="24"/>
          <w:szCs w:val="24"/>
        </w:rPr>
      </w:pPr>
      <w:r w:rsidRPr="00556FEE">
        <w:rPr>
          <w:rFonts w:ascii="Times New Roman" w:hAnsi="Times New Roman"/>
          <w:b/>
          <w:sz w:val="24"/>
          <w:szCs w:val="24"/>
        </w:rPr>
        <w:t>Ropné znečištění v podzemní vodě</w:t>
      </w:r>
    </w:p>
    <w:p w:rsidR="00032745" w:rsidRDefault="00032745" w:rsidP="006B77FC">
      <w:pPr>
        <w:spacing w:after="0" w:line="240" w:lineRule="auto"/>
        <w:jc w:val="both"/>
        <w:rPr>
          <w:rFonts w:ascii="Times New Roman" w:hAnsi="Times New Roman"/>
          <w:sz w:val="24"/>
          <w:szCs w:val="24"/>
        </w:rPr>
      </w:pPr>
      <w:r>
        <w:rPr>
          <w:rFonts w:ascii="Times New Roman" w:hAnsi="Times New Roman"/>
          <w:sz w:val="24"/>
          <w:szCs w:val="24"/>
        </w:rPr>
        <w:t>Množství ropného znečištění, které se vyskytuje ve formě volné fáze na hladině podzemní vody bylo vypočteno pro ohnisko kontaminace (Zóna č. 1 – NEL &gt; 10 mg/l) viz. p</w:t>
      </w:r>
      <w:r w:rsidRPr="00697E82">
        <w:rPr>
          <w:rFonts w:ascii="Times New Roman" w:hAnsi="Times New Roman"/>
          <w:sz w:val="24"/>
          <w:szCs w:val="24"/>
        </w:rPr>
        <w:t xml:space="preserve">říloha </w:t>
      </w:r>
      <w:r>
        <w:rPr>
          <w:rFonts w:ascii="Times New Roman" w:hAnsi="Times New Roman"/>
          <w:sz w:val="24"/>
          <w:szCs w:val="24"/>
        </w:rPr>
        <w:t>10. Výpočet byl proveden podle vzorce:</w:t>
      </w:r>
    </w:p>
    <w:p w:rsidR="00032745" w:rsidRDefault="00032745" w:rsidP="006B77FC">
      <w:pPr>
        <w:spacing w:after="0" w:line="240" w:lineRule="auto"/>
        <w:jc w:val="both"/>
        <w:rPr>
          <w:rFonts w:ascii="Times New Roman" w:hAnsi="Times New Roman"/>
          <w:sz w:val="24"/>
          <w:szCs w:val="24"/>
        </w:rPr>
      </w:pPr>
    </w:p>
    <w:p w:rsidR="00032745" w:rsidRDefault="00032745" w:rsidP="008E154B">
      <w:pPr>
        <w:spacing w:after="100" w:line="240" w:lineRule="auto"/>
        <w:jc w:val="both"/>
        <w:rPr>
          <w:rFonts w:ascii="Times New Roman" w:hAnsi="Times New Roman"/>
          <w:sz w:val="24"/>
          <w:szCs w:val="24"/>
        </w:rPr>
      </w:pPr>
      <w:r>
        <w:rPr>
          <w:rFonts w:ascii="Times New Roman" w:hAnsi="Times New Roman"/>
          <w:sz w:val="24"/>
          <w:szCs w:val="24"/>
        </w:rPr>
        <w:t>M</w:t>
      </w:r>
      <w:r w:rsidRPr="00910603">
        <w:rPr>
          <w:rFonts w:ascii="Times New Roman" w:hAnsi="Times New Roman"/>
          <w:sz w:val="24"/>
          <w:szCs w:val="24"/>
          <w:vertAlign w:val="subscript"/>
        </w:rPr>
        <w:t xml:space="preserve">2,1 </w:t>
      </w:r>
      <w:r>
        <w:rPr>
          <w:rFonts w:ascii="Times New Roman" w:hAnsi="Times New Roman"/>
          <w:sz w:val="24"/>
          <w:szCs w:val="24"/>
        </w:rPr>
        <w:t>= n . h . P</w:t>
      </w:r>
    </w:p>
    <w:p w:rsidR="00032745" w:rsidRDefault="00032745" w:rsidP="006B77FC">
      <w:pPr>
        <w:tabs>
          <w:tab w:val="left" w:leader="dot" w:pos="1134"/>
          <w:tab w:val="right" w:pos="9356"/>
        </w:tabs>
        <w:spacing w:after="0" w:line="240" w:lineRule="auto"/>
        <w:jc w:val="both"/>
        <w:rPr>
          <w:rFonts w:ascii="Times New Roman" w:hAnsi="Times New Roman"/>
          <w:sz w:val="24"/>
          <w:szCs w:val="24"/>
        </w:rPr>
      </w:pPr>
      <w:r>
        <w:rPr>
          <w:rFonts w:ascii="Times New Roman" w:hAnsi="Times New Roman"/>
          <w:sz w:val="24"/>
          <w:szCs w:val="24"/>
        </w:rPr>
        <w:t>n</w:t>
      </w:r>
      <w:r>
        <w:rPr>
          <w:rFonts w:ascii="Times New Roman" w:hAnsi="Times New Roman"/>
          <w:sz w:val="24"/>
          <w:szCs w:val="24"/>
        </w:rPr>
        <w:tab/>
        <w:t xml:space="preserve">pórovitost horniny </w:t>
      </w:r>
      <w:r>
        <w:rPr>
          <w:rFonts w:ascii="Times New Roman" w:hAnsi="Times New Roman"/>
          <w:sz w:val="24"/>
          <w:szCs w:val="24"/>
        </w:rPr>
        <w:tab/>
        <w:t>[-]</w:t>
      </w:r>
    </w:p>
    <w:p w:rsidR="00032745" w:rsidRDefault="00032745" w:rsidP="006B77FC">
      <w:pPr>
        <w:tabs>
          <w:tab w:val="left" w:leader="dot" w:pos="1134"/>
          <w:tab w:val="right" w:pos="9356"/>
        </w:tabs>
        <w:spacing w:after="0" w:line="240" w:lineRule="auto"/>
        <w:jc w:val="both"/>
        <w:rPr>
          <w:rFonts w:ascii="Times New Roman" w:hAnsi="Times New Roman"/>
          <w:sz w:val="24"/>
          <w:szCs w:val="24"/>
        </w:rPr>
      </w:pPr>
      <w:r>
        <w:rPr>
          <w:rFonts w:ascii="Times New Roman" w:hAnsi="Times New Roman"/>
          <w:sz w:val="24"/>
          <w:szCs w:val="24"/>
        </w:rPr>
        <w:t>h</w:t>
      </w:r>
      <w:r>
        <w:rPr>
          <w:rFonts w:ascii="Times New Roman" w:hAnsi="Times New Roman"/>
          <w:sz w:val="24"/>
          <w:szCs w:val="24"/>
        </w:rPr>
        <w:tab/>
        <w:t xml:space="preserve">uvažovaná průměrná mocnost fáze na hladině </w:t>
      </w:r>
      <w:r>
        <w:rPr>
          <w:rFonts w:ascii="Times New Roman" w:hAnsi="Times New Roman"/>
          <w:sz w:val="24"/>
          <w:szCs w:val="24"/>
        </w:rPr>
        <w:tab/>
        <w:t>[m]</w:t>
      </w:r>
    </w:p>
    <w:p w:rsidR="00032745" w:rsidRDefault="00032745" w:rsidP="006B77FC">
      <w:pPr>
        <w:tabs>
          <w:tab w:val="left" w:leader="dot" w:pos="1134"/>
          <w:tab w:val="right" w:pos="9356"/>
        </w:tabs>
        <w:spacing w:after="0" w:line="240" w:lineRule="auto"/>
        <w:jc w:val="both"/>
        <w:rPr>
          <w:rFonts w:ascii="Times New Roman" w:hAnsi="Times New Roman"/>
          <w:sz w:val="24"/>
          <w:szCs w:val="24"/>
        </w:rPr>
      </w:pPr>
      <w:r>
        <w:rPr>
          <w:rFonts w:ascii="Times New Roman" w:hAnsi="Times New Roman"/>
          <w:sz w:val="24"/>
          <w:szCs w:val="24"/>
        </w:rPr>
        <w:t>P</w:t>
      </w:r>
      <w:r>
        <w:rPr>
          <w:rFonts w:ascii="Times New Roman" w:hAnsi="Times New Roman"/>
          <w:sz w:val="24"/>
          <w:szCs w:val="24"/>
        </w:rPr>
        <w:tab/>
        <w:t xml:space="preserve">plocha zóny </w:t>
      </w:r>
      <w:r>
        <w:rPr>
          <w:rFonts w:ascii="Times New Roman" w:hAnsi="Times New Roman"/>
          <w:sz w:val="24"/>
          <w:szCs w:val="24"/>
        </w:rPr>
        <w:tab/>
        <w:t>[m</w:t>
      </w:r>
      <w:r w:rsidRPr="002C2300">
        <w:rPr>
          <w:rFonts w:ascii="Times New Roman" w:hAnsi="Times New Roman"/>
          <w:sz w:val="24"/>
          <w:szCs w:val="24"/>
          <w:vertAlign w:val="superscript"/>
        </w:rPr>
        <w:t>2</w:t>
      </w:r>
      <w:r>
        <w:rPr>
          <w:rFonts w:ascii="Times New Roman" w:hAnsi="Times New Roman"/>
          <w:sz w:val="24"/>
          <w:szCs w:val="24"/>
        </w:rPr>
        <w:t>]</w:t>
      </w:r>
    </w:p>
    <w:p w:rsidR="00032745" w:rsidRDefault="00032745" w:rsidP="006B77FC">
      <w:pPr>
        <w:spacing w:after="0" w:line="240" w:lineRule="auto"/>
        <w:jc w:val="both"/>
        <w:rPr>
          <w:rFonts w:ascii="Times New Roman" w:hAnsi="Times New Roman"/>
          <w:sz w:val="24"/>
          <w:szCs w:val="24"/>
        </w:rPr>
      </w:pPr>
    </w:p>
    <w:p w:rsidR="00032745" w:rsidRDefault="00032745" w:rsidP="006B77FC">
      <w:pPr>
        <w:spacing w:after="0" w:line="240" w:lineRule="auto"/>
        <w:jc w:val="both"/>
        <w:rPr>
          <w:rFonts w:ascii="Times New Roman" w:hAnsi="Times New Roman"/>
          <w:sz w:val="24"/>
          <w:szCs w:val="24"/>
        </w:rPr>
      </w:pPr>
      <w:r>
        <w:rPr>
          <w:rFonts w:ascii="Times New Roman" w:hAnsi="Times New Roman"/>
          <w:sz w:val="24"/>
          <w:szCs w:val="24"/>
        </w:rPr>
        <w:t xml:space="preserve">Plocha zóny byla vypočtena programem AutoCAD iterační metodou a je prezentována v mapě znečištění podzemních vod (parametr  NEL – </w:t>
      </w:r>
      <w:r w:rsidRPr="00697E82">
        <w:rPr>
          <w:rFonts w:ascii="Times New Roman" w:hAnsi="Times New Roman"/>
          <w:sz w:val="24"/>
          <w:szCs w:val="24"/>
        </w:rPr>
        <w:t xml:space="preserve">příloha </w:t>
      </w:r>
      <w:r>
        <w:rPr>
          <w:rFonts w:ascii="Times New Roman" w:hAnsi="Times New Roman"/>
          <w:sz w:val="24"/>
          <w:szCs w:val="24"/>
        </w:rPr>
        <w:t xml:space="preserve">10). Hodnota pórovitosti n = 0,3 byla převzata z AAR Malec J. (2010). Na základě AAR a našich měření byla průměrná mocnost fáze ropných látek na hladině podzemní vody odhadnuta ve výši </w:t>
      </w:r>
      <w:smartTag w:uri="urn:schemas-microsoft-com:office:smarttags" w:element="metricconverter">
        <w:smartTagPr>
          <w:attr w:name="ProductID" w:val="0,05 m"/>
        </w:smartTagPr>
        <w:r>
          <w:rPr>
            <w:rFonts w:ascii="Times New Roman" w:hAnsi="Times New Roman"/>
            <w:sz w:val="24"/>
            <w:szCs w:val="24"/>
          </w:rPr>
          <w:t>0,05 m</w:t>
        </w:r>
      </w:smartTag>
      <w:r>
        <w:rPr>
          <w:rFonts w:ascii="Times New Roman" w:hAnsi="Times New Roman"/>
          <w:sz w:val="24"/>
          <w:szCs w:val="24"/>
        </w:rPr>
        <w:t>.</w:t>
      </w:r>
    </w:p>
    <w:p w:rsidR="00032745" w:rsidRDefault="00032745" w:rsidP="006B77FC">
      <w:pPr>
        <w:spacing w:after="0" w:line="240" w:lineRule="auto"/>
        <w:jc w:val="both"/>
        <w:rPr>
          <w:rFonts w:ascii="Times New Roman" w:hAnsi="Times New Roman"/>
          <w:sz w:val="24"/>
          <w:szCs w:val="24"/>
        </w:rPr>
      </w:pPr>
    </w:p>
    <w:p w:rsidR="00032745" w:rsidRDefault="00032745" w:rsidP="006B77FC">
      <w:pPr>
        <w:spacing w:after="0" w:line="240" w:lineRule="auto"/>
        <w:jc w:val="both"/>
        <w:rPr>
          <w:rFonts w:ascii="Times New Roman" w:hAnsi="Times New Roman"/>
          <w:sz w:val="24"/>
          <w:szCs w:val="24"/>
        </w:rPr>
      </w:pPr>
      <w:r>
        <w:rPr>
          <w:rFonts w:ascii="Times New Roman" w:hAnsi="Times New Roman"/>
          <w:sz w:val="24"/>
          <w:szCs w:val="24"/>
        </w:rPr>
        <w:t>Zóna č. 1 (NEL &gt; 10 mg/l)</w:t>
      </w:r>
    </w:p>
    <w:p w:rsidR="00032745" w:rsidRDefault="00032745" w:rsidP="006B77FC">
      <w:pPr>
        <w:spacing w:after="0" w:line="240" w:lineRule="auto"/>
        <w:jc w:val="both"/>
        <w:rPr>
          <w:rFonts w:ascii="Times New Roman" w:hAnsi="Times New Roman"/>
          <w:sz w:val="24"/>
          <w:szCs w:val="24"/>
        </w:rPr>
      </w:pPr>
    </w:p>
    <w:p w:rsidR="00032745" w:rsidRDefault="00032745" w:rsidP="006B77FC">
      <w:pPr>
        <w:spacing w:after="100" w:line="240" w:lineRule="auto"/>
        <w:jc w:val="both"/>
        <w:rPr>
          <w:rFonts w:ascii="Times New Roman" w:hAnsi="Times New Roman"/>
          <w:sz w:val="24"/>
          <w:szCs w:val="24"/>
        </w:rPr>
      </w:pPr>
      <w:r>
        <w:rPr>
          <w:rFonts w:ascii="Times New Roman" w:hAnsi="Times New Roman"/>
          <w:sz w:val="24"/>
          <w:szCs w:val="24"/>
        </w:rPr>
        <w:t xml:space="preserve">P = </w:t>
      </w:r>
      <w:smartTag w:uri="urn:schemas-microsoft-com:office:smarttags" w:element="metricconverter">
        <w:smartTagPr>
          <w:attr w:name="ProductID" w:val="2300 m2"/>
        </w:smartTagPr>
        <w:r>
          <w:rPr>
            <w:rFonts w:ascii="Times New Roman" w:hAnsi="Times New Roman"/>
            <w:sz w:val="24"/>
            <w:szCs w:val="24"/>
          </w:rPr>
          <w:t>2300 m</w:t>
        </w:r>
        <w:r w:rsidRPr="001D5E94">
          <w:rPr>
            <w:rFonts w:ascii="Times New Roman" w:hAnsi="Times New Roman"/>
            <w:sz w:val="24"/>
            <w:szCs w:val="24"/>
            <w:vertAlign w:val="superscript"/>
          </w:rPr>
          <w:t>2</w:t>
        </w:r>
      </w:smartTag>
    </w:p>
    <w:p w:rsidR="00032745" w:rsidRDefault="00032745" w:rsidP="006B77FC">
      <w:pPr>
        <w:spacing w:after="100" w:line="240" w:lineRule="auto"/>
        <w:jc w:val="both"/>
        <w:rPr>
          <w:rFonts w:ascii="Times New Roman" w:hAnsi="Times New Roman"/>
          <w:sz w:val="24"/>
          <w:szCs w:val="24"/>
        </w:rPr>
      </w:pPr>
      <w:r>
        <w:rPr>
          <w:rFonts w:ascii="Times New Roman" w:hAnsi="Times New Roman"/>
          <w:sz w:val="24"/>
          <w:szCs w:val="24"/>
        </w:rPr>
        <w:t>n = 0,3</w:t>
      </w:r>
    </w:p>
    <w:p w:rsidR="00032745" w:rsidRDefault="00032745" w:rsidP="006B77FC">
      <w:pPr>
        <w:spacing w:after="0" w:line="240" w:lineRule="auto"/>
        <w:jc w:val="both"/>
        <w:rPr>
          <w:rFonts w:ascii="Times New Roman" w:hAnsi="Times New Roman"/>
          <w:sz w:val="24"/>
          <w:szCs w:val="24"/>
        </w:rPr>
      </w:pPr>
      <w:r>
        <w:rPr>
          <w:rFonts w:ascii="Times New Roman" w:hAnsi="Times New Roman"/>
          <w:sz w:val="24"/>
          <w:szCs w:val="24"/>
        </w:rPr>
        <w:t xml:space="preserve">h = </w:t>
      </w:r>
      <w:smartTag w:uri="urn:schemas-microsoft-com:office:smarttags" w:element="metricconverter">
        <w:smartTagPr>
          <w:attr w:name="ProductID" w:val="0,05 m"/>
        </w:smartTagPr>
        <w:r>
          <w:rPr>
            <w:rFonts w:ascii="Times New Roman" w:hAnsi="Times New Roman"/>
            <w:sz w:val="24"/>
            <w:szCs w:val="24"/>
          </w:rPr>
          <w:t>0,05 m</w:t>
        </w:r>
      </w:smartTag>
    </w:p>
    <w:p w:rsidR="00032745" w:rsidRDefault="00032745" w:rsidP="008E154B">
      <w:pPr>
        <w:spacing w:after="0" w:line="240" w:lineRule="auto"/>
        <w:jc w:val="both"/>
        <w:rPr>
          <w:rFonts w:ascii="Times New Roman" w:hAnsi="Times New Roman"/>
          <w:b/>
          <w:sz w:val="24"/>
          <w:szCs w:val="24"/>
        </w:rPr>
      </w:pPr>
    </w:p>
    <w:p w:rsidR="00032745" w:rsidRDefault="00032745" w:rsidP="008E154B">
      <w:pPr>
        <w:spacing w:after="0" w:line="240" w:lineRule="auto"/>
        <w:jc w:val="both"/>
        <w:rPr>
          <w:rFonts w:ascii="Times New Roman" w:hAnsi="Times New Roman"/>
          <w:b/>
          <w:sz w:val="24"/>
          <w:szCs w:val="24"/>
        </w:rPr>
      </w:pPr>
      <w:r w:rsidRPr="00287D17">
        <w:rPr>
          <w:rFonts w:ascii="Times New Roman" w:hAnsi="Times New Roman"/>
          <w:b/>
          <w:sz w:val="24"/>
          <w:szCs w:val="24"/>
        </w:rPr>
        <w:t>Množství ropných látek ve formě volné fáze na hladině podzemní vody v zóně č. 1 je 32 t.</w:t>
      </w:r>
    </w:p>
    <w:p w:rsidR="00032745" w:rsidRPr="00287D17" w:rsidRDefault="00032745" w:rsidP="008E154B">
      <w:pPr>
        <w:spacing w:after="0" w:line="240" w:lineRule="auto"/>
        <w:jc w:val="both"/>
        <w:rPr>
          <w:rFonts w:ascii="Times New Roman" w:hAnsi="Times New Roman"/>
          <w:b/>
          <w:sz w:val="24"/>
          <w:szCs w:val="24"/>
        </w:rPr>
      </w:pPr>
    </w:p>
    <w:p w:rsidR="00032745" w:rsidRDefault="00032745" w:rsidP="008E154B">
      <w:pPr>
        <w:spacing w:after="0" w:line="240" w:lineRule="auto"/>
        <w:jc w:val="both"/>
        <w:rPr>
          <w:rFonts w:ascii="Times New Roman" w:hAnsi="Times New Roman"/>
          <w:sz w:val="24"/>
          <w:szCs w:val="24"/>
        </w:rPr>
      </w:pPr>
      <w:r>
        <w:rPr>
          <w:rFonts w:ascii="Times New Roman" w:hAnsi="Times New Roman"/>
          <w:sz w:val="24"/>
          <w:szCs w:val="24"/>
        </w:rPr>
        <w:t>Další výpočet byl proveden pro množství látek NEL rozpuštěných v podzemní vodě. Kontaminační mrak byl rozdělen na dílčí zóny podle kontaminace a pro jednotlivé zóny bylo vypočteno množství ropných látek podle vzorce:</w:t>
      </w:r>
    </w:p>
    <w:p w:rsidR="00032745" w:rsidRDefault="00032745" w:rsidP="008E154B">
      <w:pPr>
        <w:spacing w:after="0" w:line="240" w:lineRule="auto"/>
        <w:jc w:val="both"/>
        <w:rPr>
          <w:rFonts w:ascii="Times New Roman" w:hAnsi="Times New Roman"/>
          <w:sz w:val="24"/>
          <w:szCs w:val="24"/>
        </w:rPr>
      </w:pPr>
    </w:p>
    <w:p w:rsidR="00032745" w:rsidRDefault="00032745" w:rsidP="008E154B">
      <w:pPr>
        <w:spacing w:after="100" w:line="240" w:lineRule="auto"/>
        <w:jc w:val="both"/>
        <w:rPr>
          <w:rFonts w:ascii="Times New Roman" w:hAnsi="Times New Roman"/>
          <w:sz w:val="24"/>
          <w:szCs w:val="24"/>
        </w:rPr>
      </w:pPr>
      <w:r>
        <w:rPr>
          <w:rFonts w:ascii="Times New Roman" w:hAnsi="Times New Roman"/>
          <w:sz w:val="24"/>
          <w:szCs w:val="24"/>
        </w:rPr>
        <w:t>M</w:t>
      </w:r>
      <w:r w:rsidRPr="00910603">
        <w:rPr>
          <w:rFonts w:ascii="Times New Roman" w:hAnsi="Times New Roman"/>
          <w:sz w:val="24"/>
          <w:szCs w:val="24"/>
          <w:vertAlign w:val="subscript"/>
        </w:rPr>
        <w:t xml:space="preserve">2,1 </w:t>
      </w:r>
      <w:r>
        <w:rPr>
          <w:rFonts w:ascii="Times New Roman" w:hAnsi="Times New Roman"/>
          <w:sz w:val="24"/>
          <w:szCs w:val="24"/>
        </w:rPr>
        <w:t>= n . h . P . C</w:t>
      </w:r>
      <w:r w:rsidRPr="002C2300">
        <w:rPr>
          <w:rFonts w:ascii="Times New Roman" w:hAnsi="Times New Roman"/>
          <w:sz w:val="24"/>
          <w:szCs w:val="24"/>
          <w:vertAlign w:val="subscript"/>
        </w:rPr>
        <w:t>prům</w:t>
      </w:r>
      <w:r>
        <w:rPr>
          <w:rFonts w:ascii="Times New Roman" w:hAnsi="Times New Roman"/>
          <w:sz w:val="24"/>
          <w:szCs w:val="24"/>
        </w:rPr>
        <w:t xml:space="preserve"> / 1000000</w:t>
      </w:r>
    </w:p>
    <w:p w:rsidR="00032745" w:rsidRDefault="00032745" w:rsidP="006B77FC">
      <w:pPr>
        <w:tabs>
          <w:tab w:val="left" w:leader="dot" w:pos="1134"/>
          <w:tab w:val="right" w:pos="9356"/>
        </w:tabs>
        <w:spacing w:after="0" w:line="240" w:lineRule="auto"/>
        <w:jc w:val="both"/>
        <w:rPr>
          <w:rFonts w:ascii="Times New Roman" w:hAnsi="Times New Roman"/>
          <w:sz w:val="24"/>
          <w:szCs w:val="24"/>
        </w:rPr>
      </w:pPr>
      <w:r>
        <w:rPr>
          <w:rFonts w:ascii="Times New Roman" w:hAnsi="Times New Roman"/>
          <w:sz w:val="24"/>
          <w:szCs w:val="24"/>
        </w:rPr>
        <w:t>n</w:t>
      </w:r>
      <w:r>
        <w:rPr>
          <w:rFonts w:ascii="Times New Roman" w:hAnsi="Times New Roman"/>
          <w:sz w:val="24"/>
          <w:szCs w:val="24"/>
        </w:rPr>
        <w:tab/>
        <w:t>pórovitost horniny [-]</w:t>
      </w:r>
    </w:p>
    <w:p w:rsidR="00032745" w:rsidRDefault="00032745" w:rsidP="006B77FC">
      <w:pPr>
        <w:tabs>
          <w:tab w:val="left" w:leader="dot" w:pos="1134"/>
          <w:tab w:val="right" w:pos="9356"/>
        </w:tabs>
        <w:spacing w:after="0" w:line="240" w:lineRule="auto"/>
        <w:jc w:val="both"/>
        <w:rPr>
          <w:rFonts w:ascii="Times New Roman" w:hAnsi="Times New Roman"/>
          <w:sz w:val="24"/>
          <w:szCs w:val="24"/>
        </w:rPr>
      </w:pPr>
      <w:r>
        <w:rPr>
          <w:rFonts w:ascii="Times New Roman" w:hAnsi="Times New Roman"/>
          <w:sz w:val="24"/>
          <w:szCs w:val="24"/>
        </w:rPr>
        <w:t>h</w:t>
      </w:r>
      <w:r>
        <w:rPr>
          <w:rFonts w:ascii="Times New Roman" w:hAnsi="Times New Roman"/>
          <w:sz w:val="24"/>
          <w:szCs w:val="24"/>
        </w:rPr>
        <w:tab/>
        <w:t>uvažovaná mocnost kontaminované vrstvy v kolektoru [m]</w:t>
      </w:r>
    </w:p>
    <w:p w:rsidR="00032745" w:rsidRDefault="00032745" w:rsidP="006B77FC">
      <w:pPr>
        <w:tabs>
          <w:tab w:val="left" w:leader="dot" w:pos="1134"/>
          <w:tab w:val="right" w:pos="9356"/>
        </w:tabs>
        <w:spacing w:after="0" w:line="240" w:lineRule="auto"/>
        <w:jc w:val="both"/>
        <w:rPr>
          <w:rFonts w:ascii="Times New Roman" w:hAnsi="Times New Roman"/>
          <w:sz w:val="24"/>
          <w:szCs w:val="24"/>
        </w:rPr>
      </w:pPr>
      <w:r>
        <w:rPr>
          <w:rFonts w:ascii="Times New Roman" w:hAnsi="Times New Roman"/>
          <w:sz w:val="24"/>
          <w:szCs w:val="24"/>
        </w:rPr>
        <w:t>P</w:t>
      </w:r>
      <w:r>
        <w:rPr>
          <w:rFonts w:ascii="Times New Roman" w:hAnsi="Times New Roman"/>
          <w:sz w:val="24"/>
          <w:szCs w:val="24"/>
        </w:rPr>
        <w:tab/>
        <w:t>plocha zóny [m</w:t>
      </w:r>
      <w:r w:rsidRPr="002C2300">
        <w:rPr>
          <w:rFonts w:ascii="Times New Roman" w:hAnsi="Times New Roman"/>
          <w:sz w:val="24"/>
          <w:szCs w:val="24"/>
          <w:vertAlign w:val="superscript"/>
        </w:rPr>
        <w:t>2</w:t>
      </w:r>
      <w:r>
        <w:rPr>
          <w:rFonts w:ascii="Times New Roman" w:hAnsi="Times New Roman"/>
          <w:sz w:val="24"/>
          <w:szCs w:val="24"/>
        </w:rPr>
        <w:t>]</w:t>
      </w:r>
    </w:p>
    <w:p w:rsidR="00032745" w:rsidRPr="00EC091E" w:rsidRDefault="00032745" w:rsidP="006B77FC">
      <w:pPr>
        <w:tabs>
          <w:tab w:val="left" w:leader="dot" w:pos="1134"/>
          <w:tab w:val="right" w:pos="9356"/>
        </w:tabs>
        <w:spacing w:after="0" w:line="240" w:lineRule="auto"/>
        <w:jc w:val="both"/>
        <w:rPr>
          <w:rFonts w:ascii="Times New Roman" w:hAnsi="Times New Roman"/>
          <w:sz w:val="24"/>
          <w:szCs w:val="24"/>
        </w:rPr>
      </w:pPr>
      <w:r>
        <w:rPr>
          <w:rFonts w:ascii="Times New Roman" w:hAnsi="Times New Roman"/>
          <w:sz w:val="24"/>
          <w:szCs w:val="24"/>
        </w:rPr>
        <w:t>C</w:t>
      </w:r>
      <w:r w:rsidRPr="002C2300">
        <w:rPr>
          <w:rFonts w:ascii="Times New Roman" w:hAnsi="Times New Roman"/>
          <w:sz w:val="24"/>
          <w:szCs w:val="24"/>
          <w:vertAlign w:val="subscript"/>
        </w:rPr>
        <w:t>prům</w:t>
      </w:r>
      <w:r>
        <w:rPr>
          <w:rFonts w:ascii="Times New Roman" w:hAnsi="Times New Roman"/>
          <w:sz w:val="24"/>
          <w:szCs w:val="24"/>
        </w:rPr>
        <w:tab/>
        <w:t xml:space="preserve">průměrná koncentrace v podzemní vodě v dané zóně </w:t>
      </w:r>
      <w:r w:rsidRPr="00EC091E">
        <w:rPr>
          <w:rFonts w:ascii="Times New Roman" w:hAnsi="Times New Roman"/>
          <w:sz w:val="24"/>
          <w:szCs w:val="24"/>
        </w:rPr>
        <w:t>[mg/l]</w:t>
      </w:r>
    </w:p>
    <w:p w:rsidR="00032745" w:rsidRDefault="00032745" w:rsidP="006B77FC">
      <w:pPr>
        <w:spacing w:after="0" w:line="240" w:lineRule="auto"/>
        <w:jc w:val="both"/>
        <w:rPr>
          <w:rFonts w:ascii="Times New Roman" w:hAnsi="Times New Roman"/>
          <w:sz w:val="24"/>
          <w:szCs w:val="24"/>
        </w:rPr>
      </w:pPr>
    </w:p>
    <w:p w:rsidR="00032745" w:rsidRDefault="00032745" w:rsidP="006B77FC">
      <w:pPr>
        <w:spacing w:after="0" w:line="240" w:lineRule="auto"/>
        <w:jc w:val="both"/>
        <w:rPr>
          <w:rFonts w:ascii="Times New Roman" w:hAnsi="Times New Roman"/>
          <w:sz w:val="24"/>
          <w:szCs w:val="24"/>
        </w:rPr>
      </w:pPr>
      <w:r>
        <w:rPr>
          <w:rFonts w:ascii="Times New Roman" w:hAnsi="Times New Roman"/>
          <w:sz w:val="24"/>
          <w:szCs w:val="24"/>
        </w:rPr>
        <w:t>Stejně jako v předchozím případě, i zde byly plochy jednotlivých zón vypočteny          v programu AutoCAD podle Mapy znečištění podzemních vod NEL (</w:t>
      </w:r>
      <w:r w:rsidRPr="00697E82">
        <w:rPr>
          <w:rFonts w:ascii="Times New Roman" w:hAnsi="Times New Roman"/>
          <w:sz w:val="24"/>
          <w:szCs w:val="24"/>
        </w:rPr>
        <w:t xml:space="preserve">příloha </w:t>
      </w:r>
      <w:r>
        <w:rPr>
          <w:rFonts w:ascii="Times New Roman" w:hAnsi="Times New Roman"/>
          <w:sz w:val="24"/>
          <w:szCs w:val="24"/>
        </w:rPr>
        <w:t xml:space="preserve">10). Hodnota pórovitosti n = 0,3 byla převzata z AAR Malec J. (2010). V jednotlivých zónách byla průměrná koncentrace NEL vypočtena z naměřených hodnot v dané zóně. Hodnota mocnosti kontaminované vrstvy kolektoru ve všech zónách h = </w:t>
      </w:r>
      <w:smartTag w:uri="urn:schemas-microsoft-com:office:smarttags" w:element="metricconverter">
        <w:smartTagPr>
          <w:attr w:name="ProductID" w:val="1 m"/>
        </w:smartTagPr>
        <w:r>
          <w:rPr>
            <w:rFonts w:ascii="Times New Roman" w:hAnsi="Times New Roman"/>
            <w:sz w:val="24"/>
            <w:szCs w:val="24"/>
          </w:rPr>
          <w:t>1 m</w:t>
        </w:r>
      </w:smartTag>
      <w:r>
        <w:rPr>
          <w:rFonts w:ascii="Times New Roman" w:hAnsi="Times New Roman"/>
          <w:sz w:val="24"/>
          <w:szCs w:val="24"/>
        </w:rPr>
        <w:t xml:space="preserve"> byla převzata z AAR Malec J. (2010).</w:t>
      </w:r>
    </w:p>
    <w:p w:rsidR="00032745" w:rsidRDefault="00032745" w:rsidP="006B77FC">
      <w:pPr>
        <w:spacing w:after="0" w:line="240" w:lineRule="auto"/>
        <w:jc w:val="both"/>
        <w:rPr>
          <w:rFonts w:ascii="Times New Roman" w:hAnsi="Times New Roman"/>
          <w:sz w:val="24"/>
          <w:szCs w:val="24"/>
        </w:rPr>
      </w:pPr>
    </w:p>
    <w:p w:rsidR="00032745" w:rsidRDefault="00032745" w:rsidP="006B77FC">
      <w:pPr>
        <w:spacing w:after="0" w:line="240" w:lineRule="auto"/>
        <w:jc w:val="both"/>
        <w:rPr>
          <w:rFonts w:ascii="Times New Roman" w:hAnsi="Times New Roman"/>
          <w:sz w:val="24"/>
          <w:szCs w:val="24"/>
        </w:rPr>
      </w:pPr>
    </w:p>
    <w:p w:rsidR="00032745" w:rsidRDefault="00032745" w:rsidP="006B77FC">
      <w:pPr>
        <w:spacing w:after="0" w:line="240" w:lineRule="auto"/>
        <w:jc w:val="both"/>
        <w:rPr>
          <w:rFonts w:ascii="Times New Roman" w:hAnsi="Times New Roman"/>
          <w:sz w:val="24"/>
          <w:szCs w:val="24"/>
        </w:rPr>
      </w:pPr>
    </w:p>
    <w:p w:rsidR="00032745" w:rsidRDefault="00032745" w:rsidP="006B77FC">
      <w:pPr>
        <w:spacing w:after="0" w:line="240" w:lineRule="auto"/>
        <w:jc w:val="both"/>
        <w:rPr>
          <w:rFonts w:ascii="Times New Roman" w:hAnsi="Times New Roman"/>
          <w:sz w:val="24"/>
          <w:szCs w:val="24"/>
        </w:rPr>
      </w:pPr>
    </w:p>
    <w:p w:rsidR="00032745" w:rsidRDefault="00032745" w:rsidP="006B77FC">
      <w:pPr>
        <w:spacing w:after="0" w:line="240" w:lineRule="auto"/>
        <w:jc w:val="both"/>
        <w:rPr>
          <w:rFonts w:ascii="Times New Roman" w:hAnsi="Times New Roman"/>
          <w:b/>
          <w:sz w:val="24"/>
          <w:szCs w:val="24"/>
        </w:rPr>
      </w:pPr>
      <w:r w:rsidRPr="0065403E">
        <w:rPr>
          <w:rFonts w:ascii="Times New Roman" w:hAnsi="Times New Roman"/>
          <w:b/>
          <w:sz w:val="24"/>
          <w:szCs w:val="24"/>
        </w:rPr>
        <w:t>Zóna č. 1 (NEL &gt; 10 mg/l)</w:t>
      </w:r>
    </w:p>
    <w:p w:rsidR="00032745" w:rsidRPr="0065403E" w:rsidRDefault="00032745" w:rsidP="006B77FC">
      <w:pPr>
        <w:spacing w:after="0" w:line="240" w:lineRule="auto"/>
        <w:jc w:val="both"/>
        <w:rPr>
          <w:rFonts w:ascii="Times New Roman" w:hAnsi="Times New Roman"/>
          <w:b/>
          <w:sz w:val="24"/>
          <w:szCs w:val="24"/>
        </w:rPr>
      </w:pPr>
    </w:p>
    <w:p w:rsidR="00032745" w:rsidRDefault="00032745" w:rsidP="008E154B">
      <w:pPr>
        <w:spacing w:after="100" w:line="240" w:lineRule="auto"/>
        <w:jc w:val="both"/>
        <w:rPr>
          <w:rFonts w:ascii="Times New Roman" w:hAnsi="Times New Roman"/>
          <w:sz w:val="24"/>
          <w:szCs w:val="24"/>
        </w:rPr>
      </w:pPr>
      <w:r>
        <w:rPr>
          <w:rFonts w:ascii="Times New Roman" w:hAnsi="Times New Roman"/>
          <w:sz w:val="24"/>
          <w:szCs w:val="24"/>
        </w:rPr>
        <w:t xml:space="preserve">P = </w:t>
      </w:r>
      <w:smartTag w:uri="urn:schemas-microsoft-com:office:smarttags" w:element="metricconverter">
        <w:smartTagPr>
          <w:attr w:name="ProductID" w:val="2300 m2"/>
        </w:smartTagPr>
        <w:r>
          <w:rPr>
            <w:rFonts w:ascii="Times New Roman" w:hAnsi="Times New Roman"/>
            <w:sz w:val="24"/>
            <w:szCs w:val="24"/>
          </w:rPr>
          <w:t>2300 m</w:t>
        </w:r>
        <w:r w:rsidRPr="001D5E94">
          <w:rPr>
            <w:rFonts w:ascii="Times New Roman" w:hAnsi="Times New Roman"/>
            <w:sz w:val="24"/>
            <w:szCs w:val="24"/>
            <w:vertAlign w:val="superscript"/>
          </w:rPr>
          <w:t>2</w:t>
        </w:r>
      </w:smartTag>
    </w:p>
    <w:p w:rsidR="00032745" w:rsidRDefault="00032745" w:rsidP="008E154B">
      <w:pPr>
        <w:spacing w:after="100" w:line="240" w:lineRule="auto"/>
        <w:jc w:val="both"/>
        <w:rPr>
          <w:rFonts w:ascii="Times New Roman" w:hAnsi="Times New Roman"/>
          <w:sz w:val="24"/>
          <w:szCs w:val="24"/>
        </w:rPr>
      </w:pPr>
      <w:r>
        <w:rPr>
          <w:rFonts w:ascii="Times New Roman" w:hAnsi="Times New Roman"/>
          <w:sz w:val="24"/>
          <w:szCs w:val="24"/>
        </w:rPr>
        <w:t>n = 0,3</w:t>
      </w:r>
    </w:p>
    <w:p w:rsidR="00032745" w:rsidRDefault="00032745" w:rsidP="008E154B">
      <w:pPr>
        <w:spacing w:after="100" w:line="240" w:lineRule="auto"/>
        <w:jc w:val="both"/>
        <w:rPr>
          <w:rFonts w:ascii="Times New Roman" w:hAnsi="Times New Roman"/>
          <w:sz w:val="24"/>
          <w:szCs w:val="24"/>
        </w:rPr>
      </w:pPr>
      <w:r>
        <w:rPr>
          <w:rFonts w:ascii="Times New Roman" w:hAnsi="Times New Roman"/>
          <w:sz w:val="24"/>
          <w:szCs w:val="24"/>
        </w:rPr>
        <w:t xml:space="preserve">h = </w:t>
      </w:r>
      <w:smartTag w:uri="urn:schemas-microsoft-com:office:smarttags" w:element="metricconverter">
        <w:smartTagPr>
          <w:attr w:name="ProductID" w:val="1 m"/>
        </w:smartTagPr>
        <w:r>
          <w:rPr>
            <w:rFonts w:ascii="Times New Roman" w:hAnsi="Times New Roman"/>
            <w:sz w:val="24"/>
            <w:szCs w:val="24"/>
          </w:rPr>
          <w:t>1 m</w:t>
        </w:r>
      </w:smartTag>
    </w:p>
    <w:p w:rsidR="00032745" w:rsidRDefault="00032745" w:rsidP="006B77FC">
      <w:pPr>
        <w:spacing w:after="0" w:line="240" w:lineRule="auto"/>
        <w:jc w:val="both"/>
        <w:rPr>
          <w:rFonts w:ascii="Times New Roman" w:hAnsi="Times New Roman"/>
          <w:sz w:val="24"/>
          <w:szCs w:val="24"/>
        </w:rPr>
      </w:pPr>
      <w:r>
        <w:rPr>
          <w:rFonts w:ascii="Times New Roman" w:hAnsi="Times New Roman"/>
          <w:sz w:val="24"/>
          <w:szCs w:val="24"/>
        </w:rPr>
        <w:t>C</w:t>
      </w:r>
      <w:r w:rsidRPr="007549FB">
        <w:rPr>
          <w:rFonts w:ascii="Times New Roman" w:hAnsi="Times New Roman"/>
          <w:sz w:val="24"/>
          <w:szCs w:val="24"/>
          <w:vertAlign w:val="subscript"/>
        </w:rPr>
        <w:t>prům</w:t>
      </w:r>
      <w:r>
        <w:rPr>
          <w:rFonts w:ascii="Times New Roman" w:hAnsi="Times New Roman"/>
          <w:sz w:val="24"/>
          <w:szCs w:val="24"/>
        </w:rPr>
        <w:t xml:space="preserve"> = 327,5 mg/l</w:t>
      </w:r>
    </w:p>
    <w:p w:rsidR="00032745" w:rsidRDefault="00032745" w:rsidP="006B77FC">
      <w:pPr>
        <w:spacing w:after="0" w:line="240" w:lineRule="auto"/>
        <w:jc w:val="both"/>
        <w:rPr>
          <w:rFonts w:ascii="Times New Roman" w:hAnsi="Times New Roman"/>
          <w:sz w:val="24"/>
          <w:szCs w:val="24"/>
        </w:rPr>
      </w:pPr>
    </w:p>
    <w:p w:rsidR="00032745" w:rsidRDefault="00032745" w:rsidP="006B77FC">
      <w:pPr>
        <w:spacing w:after="0" w:line="240" w:lineRule="auto"/>
        <w:jc w:val="both"/>
        <w:rPr>
          <w:rFonts w:ascii="Times New Roman" w:hAnsi="Times New Roman"/>
          <w:sz w:val="24"/>
          <w:szCs w:val="24"/>
        </w:rPr>
      </w:pPr>
      <w:r>
        <w:rPr>
          <w:rFonts w:ascii="Times New Roman" w:hAnsi="Times New Roman"/>
          <w:sz w:val="24"/>
          <w:szCs w:val="24"/>
        </w:rPr>
        <w:t xml:space="preserve">Množství látek NEL v zóně č. 1 je </w:t>
      </w:r>
      <w:smartTag w:uri="urn:schemas-microsoft-com:office:smarttags" w:element="metricconverter">
        <w:smartTagPr>
          <w:attr w:name="ProductID" w:val="226 kg"/>
        </w:smartTagPr>
        <w:r>
          <w:rPr>
            <w:rFonts w:ascii="Times New Roman" w:hAnsi="Times New Roman"/>
            <w:b/>
            <w:sz w:val="24"/>
            <w:szCs w:val="24"/>
          </w:rPr>
          <w:t xml:space="preserve">226 </w:t>
        </w:r>
        <w:r w:rsidRPr="00697E82">
          <w:rPr>
            <w:rFonts w:ascii="Times New Roman" w:hAnsi="Times New Roman"/>
            <w:b/>
            <w:sz w:val="24"/>
            <w:szCs w:val="24"/>
          </w:rPr>
          <w:t>kg</w:t>
        </w:r>
      </w:smartTag>
      <w:r>
        <w:rPr>
          <w:rFonts w:ascii="Times New Roman" w:hAnsi="Times New Roman"/>
          <w:sz w:val="24"/>
          <w:szCs w:val="24"/>
        </w:rPr>
        <w:t>.</w:t>
      </w:r>
    </w:p>
    <w:p w:rsidR="00032745" w:rsidRPr="008E154B" w:rsidRDefault="00032745" w:rsidP="006B77FC">
      <w:pPr>
        <w:spacing w:after="0" w:line="240" w:lineRule="auto"/>
        <w:jc w:val="both"/>
        <w:rPr>
          <w:rFonts w:ascii="Times New Roman" w:hAnsi="Times New Roman"/>
          <w:sz w:val="28"/>
          <w:szCs w:val="24"/>
        </w:rPr>
      </w:pPr>
    </w:p>
    <w:p w:rsidR="00032745" w:rsidRDefault="00032745" w:rsidP="006B77FC">
      <w:pPr>
        <w:spacing w:after="0" w:line="240" w:lineRule="auto"/>
        <w:jc w:val="both"/>
        <w:rPr>
          <w:rFonts w:ascii="Times New Roman" w:hAnsi="Times New Roman"/>
          <w:b/>
          <w:sz w:val="24"/>
          <w:szCs w:val="24"/>
        </w:rPr>
      </w:pPr>
      <w:r>
        <w:rPr>
          <w:rFonts w:ascii="Times New Roman" w:hAnsi="Times New Roman"/>
          <w:b/>
          <w:sz w:val="24"/>
          <w:szCs w:val="24"/>
        </w:rPr>
        <w:t>Zóna č. 2 (NEL 10–</w:t>
      </w:r>
      <w:r w:rsidRPr="0065403E">
        <w:rPr>
          <w:rFonts w:ascii="Times New Roman" w:hAnsi="Times New Roman"/>
          <w:b/>
          <w:sz w:val="24"/>
          <w:szCs w:val="24"/>
        </w:rPr>
        <w:t>5 mg/l)</w:t>
      </w:r>
    </w:p>
    <w:p w:rsidR="00032745" w:rsidRPr="0065403E" w:rsidRDefault="00032745" w:rsidP="006B77FC">
      <w:pPr>
        <w:spacing w:after="0" w:line="240" w:lineRule="auto"/>
        <w:jc w:val="both"/>
        <w:rPr>
          <w:rFonts w:ascii="Times New Roman" w:hAnsi="Times New Roman"/>
          <w:b/>
          <w:sz w:val="24"/>
          <w:szCs w:val="24"/>
        </w:rPr>
      </w:pPr>
    </w:p>
    <w:p w:rsidR="00032745" w:rsidRDefault="00032745" w:rsidP="008E154B">
      <w:pPr>
        <w:spacing w:after="100" w:line="240" w:lineRule="auto"/>
        <w:jc w:val="both"/>
        <w:rPr>
          <w:rFonts w:ascii="Times New Roman" w:hAnsi="Times New Roman"/>
          <w:sz w:val="24"/>
          <w:szCs w:val="24"/>
        </w:rPr>
      </w:pPr>
      <w:r>
        <w:rPr>
          <w:rFonts w:ascii="Times New Roman" w:hAnsi="Times New Roman"/>
          <w:sz w:val="24"/>
          <w:szCs w:val="24"/>
        </w:rPr>
        <w:t xml:space="preserve">P = </w:t>
      </w:r>
      <w:smartTag w:uri="urn:schemas-microsoft-com:office:smarttags" w:element="metricconverter">
        <w:smartTagPr>
          <w:attr w:name="ProductID" w:val="835 m2"/>
        </w:smartTagPr>
        <w:r>
          <w:rPr>
            <w:rFonts w:ascii="Times New Roman" w:hAnsi="Times New Roman"/>
            <w:sz w:val="24"/>
            <w:szCs w:val="24"/>
          </w:rPr>
          <w:t>835 m</w:t>
        </w:r>
        <w:r w:rsidRPr="00640EDD">
          <w:rPr>
            <w:rFonts w:ascii="Times New Roman" w:hAnsi="Times New Roman"/>
            <w:sz w:val="24"/>
            <w:szCs w:val="24"/>
            <w:vertAlign w:val="superscript"/>
          </w:rPr>
          <w:t>2</w:t>
        </w:r>
      </w:smartTag>
    </w:p>
    <w:p w:rsidR="00032745" w:rsidRDefault="00032745" w:rsidP="008E154B">
      <w:pPr>
        <w:spacing w:after="100" w:line="240" w:lineRule="auto"/>
        <w:jc w:val="both"/>
        <w:rPr>
          <w:rFonts w:ascii="Times New Roman" w:hAnsi="Times New Roman"/>
          <w:sz w:val="24"/>
          <w:szCs w:val="24"/>
        </w:rPr>
      </w:pPr>
      <w:r>
        <w:rPr>
          <w:rFonts w:ascii="Times New Roman" w:hAnsi="Times New Roman"/>
          <w:sz w:val="24"/>
          <w:szCs w:val="24"/>
        </w:rPr>
        <w:t>n = 0,3</w:t>
      </w:r>
    </w:p>
    <w:p w:rsidR="00032745" w:rsidRDefault="00032745" w:rsidP="008E154B">
      <w:pPr>
        <w:spacing w:after="100" w:line="240" w:lineRule="auto"/>
        <w:jc w:val="both"/>
        <w:rPr>
          <w:rFonts w:ascii="Times New Roman" w:hAnsi="Times New Roman"/>
          <w:sz w:val="24"/>
          <w:szCs w:val="24"/>
        </w:rPr>
      </w:pPr>
      <w:r>
        <w:rPr>
          <w:rFonts w:ascii="Times New Roman" w:hAnsi="Times New Roman"/>
          <w:sz w:val="24"/>
          <w:szCs w:val="24"/>
        </w:rPr>
        <w:t xml:space="preserve">h = </w:t>
      </w:r>
      <w:smartTag w:uri="urn:schemas-microsoft-com:office:smarttags" w:element="metricconverter">
        <w:smartTagPr>
          <w:attr w:name="ProductID" w:val="1 m"/>
        </w:smartTagPr>
        <w:r>
          <w:rPr>
            <w:rFonts w:ascii="Times New Roman" w:hAnsi="Times New Roman"/>
            <w:sz w:val="24"/>
            <w:szCs w:val="24"/>
          </w:rPr>
          <w:t>1 m</w:t>
        </w:r>
      </w:smartTag>
    </w:p>
    <w:p w:rsidR="00032745" w:rsidRDefault="00032745" w:rsidP="006B77FC">
      <w:pPr>
        <w:spacing w:after="0" w:line="240" w:lineRule="auto"/>
        <w:jc w:val="both"/>
        <w:rPr>
          <w:rFonts w:ascii="Times New Roman" w:hAnsi="Times New Roman"/>
          <w:sz w:val="24"/>
          <w:szCs w:val="24"/>
        </w:rPr>
      </w:pPr>
      <w:r>
        <w:rPr>
          <w:rFonts w:ascii="Times New Roman" w:hAnsi="Times New Roman"/>
          <w:sz w:val="24"/>
          <w:szCs w:val="24"/>
        </w:rPr>
        <w:t>C</w:t>
      </w:r>
      <w:r w:rsidRPr="007549FB">
        <w:rPr>
          <w:rFonts w:ascii="Times New Roman" w:hAnsi="Times New Roman"/>
          <w:sz w:val="24"/>
          <w:szCs w:val="24"/>
          <w:vertAlign w:val="subscript"/>
        </w:rPr>
        <w:t>prům</w:t>
      </w:r>
      <w:r>
        <w:rPr>
          <w:rFonts w:ascii="Times New Roman" w:hAnsi="Times New Roman"/>
          <w:sz w:val="24"/>
          <w:szCs w:val="24"/>
        </w:rPr>
        <w:t xml:space="preserve"> = 7,5 mg/l</w:t>
      </w:r>
    </w:p>
    <w:p w:rsidR="00032745" w:rsidRDefault="00032745" w:rsidP="006B77FC">
      <w:pPr>
        <w:spacing w:after="0" w:line="240" w:lineRule="auto"/>
        <w:jc w:val="both"/>
        <w:rPr>
          <w:rFonts w:ascii="Times New Roman" w:hAnsi="Times New Roman"/>
          <w:sz w:val="24"/>
          <w:szCs w:val="24"/>
        </w:rPr>
      </w:pPr>
    </w:p>
    <w:p w:rsidR="00032745" w:rsidRDefault="00032745" w:rsidP="006B77FC">
      <w:pPr>
        <w:spacing w:after="0" w:line="240" w:lineRule="auto"/>
        <w:jc w:val="both"/>
        <w:rPr>
          <w:rFonts w:ascii="Times New Roman" w:hAnsi="Times New Roman"/>
          <w:sz w:val="24"/>
          <w:szCs w:val="24"/>
        </w:rPr>
      </w:pPr>
      <w:r>
        <w:rPr>
          <w:rFonts w:ascii="Times New Roman" w:hAnsi="Times New Roman"/>
          <w:sz w:val="24"/>
          <w:szCs w:val="24"/>
        </w:rPr>
        <w:t xml:space="preserve">Množství látek NEL v zóně č. 2 je </w:t>
      </w:r>
      <w:smartTag w:uri="urn:schemas-microsoft-com:office:smarttags" w:element="metricconverter">
        <w:smartTagPr>
          <w:attr w:name="ProductID" w:val="1,9 kg"/>
        </w:smartTagPr>
        <w:r>
          <w:rPr>
            <w:rFonts w:ascii="Times New Roman" w:hAnsi="Times New Roman"/>
            <w:b/>
            <w:sz w:val="24"/>
            <w:szCs w:val="24"/>
          </w:rPr>
          <w:t xml:space="preserve">1,9 </w:t>
        </w:r>
        <w:r w:rsidRPr="00697E82">
          <w:rPr>
            <w:rFonts w:ascii="Times New Roman" w:hAnsi="Times New Roman"/>
            <w:b/>
            <w:sz w:val="24"/>
            <w:szCs w:val="24"/>
          </w:rPr>
          <w:t>kg</w:t>
        </w:r>
      </w:smartTag>
      <w:r>
        <w:rPr>
          <w:rFonts w:ascii="Times New Roman" w:hAnsi="Times New Roman"/>
          <w:sz w:val="24"/>
          <w:szCs w:val="24"/>
        </w:rPr>
        <w:t>.</w:t>
      </w:r>
    </w:p>
    <w:p w:rsidR="00032745" w:rsidRPr="008E154B" w:rsidRDefault="00032745" w:rsidP="006B77FC">
      <w:pPr>
        <w:spacing w:after="0" w:line="240" w:lineRule="auto"/>
        <w:jc w:val="both"/>
        <w:rPr>
          <w:rFonts w:ascii="Times New Roman" w:hAnsi="Times New Roman"/>
          <w:sz w:val="28"/>
          <w:szCs w:val="24"/>
        </w:rPr>
      </w:pPr>
    </w:p>
    <w:p w:rsidR="00032745" w:rsidRDefault="00032745" w:rsidP="006B77FC">
      <w:pPr>
        <w:spacing w:after="0" w:line="240" w:lineRule="auto"/>
        <w:jc w:val="both"/>
        <w:rPr>
          <w:rFonts w:ascii="Times New Roman" w:hAnsi="Times New Roman"/>
          <w:b/>
          <w:sz w:val="24"/>
          <w:szCs w:val="24"/>
        </w:rPr>
      </w:pPr>
      <w:r>
        <w:rPr>
          <w:rFonts w:ascii="Times New Roman" w:hAnsi="Times New Roman"/>
          <w:b/>
          <w:sz w:val="24"/>
          <w:szCs w:val="24"/>
        </w:rPr>
        <w:t>Zóna č. 3 (NEL 5–</w:t>
      </w:r>
      <w:r w:rsidRPr="0065403E">
        <w:rPr>
          <w:rFonts w:ascii="Times New Roman" w:hAnsi="Times New Roman"/>
          <w:b/>
          <w:sz w:val="24"/>
          <w:szCs w:val="24"/>
        </w:rPr>
        <w:t>0.5 mg/l)</w:t>
      </w:r>
    </w:p>
    <w:p w:rsidR="00032745" w:rsidRPr="0065403E" w:rsidRDefault="00032745" w:rsidP="006B77FC">
      <w:pPr>
        <w:spacing w:after="0" w:line="240" w:lineRule="auto"/>
        <w:jc w:val="both"/>
        <w:rPr>
          <w:rFonts w:ascii="Times New Roman" w:hAnsi="Times New Roman"/>
          <w:b/>
          <w:sz w:val="24"/>
          <w:szCs w:val="24"/>
        </w:rPr>
      </w:pPr>
    </w:p>
    <w:p w:rsidR="00032745" w:rsidRDefault="00032745" w:rsidP="008E154B">
      <w:pPr>
        <w:spacing w:after="100" w:line="240" w:lineRule="auto"/>
        <w:jc w:val="both"/>
        <w:rPr>
          <w:rFonts w:ascii="Times New Roman" w:hAnsi="Times New Roman"/>
          <w:sz w:val="24"/>
          <w:szCs w:val="24"/>
        </w:rPr>
      </w:pPr>
      <w:r>
        <w:rPr>
          <w:rFonts w:ascii="Times New Roman" w:hAnsi="Times New Roman"/>
          <w:sz w:val="24"/>
          <w:szCs w:val="24"/>
        </w:rPr>
        <w:t xml:space="preserve">P = </w:t>
      </w:r>
      <w:smartTag w:uri="urn:schemas-microsoft-com:office:smarttags" w:element="metricconverter">
        <w:smartTagPr>
          <w:attr w:name="ProductID" w:val="5700 m2"/>
        </w:smartTagPr>
        <w:r>
          <w:rPr>
            <w:rFonts w:ascii="Times New Roman" w:hAnsi="Times New Roman"/>
            <w:sz w:val="24"/>
            <w:szCs w:val="24"/>
          </w:rPr>
          <w:t>5700 m</w:t>
        </w:r>
        <w:r w:rsidRPr="00640EDD">
          <w:rPr>
            <w:rFonts w:ascii="Times New Roman" w:hAnsi="Times New Roman"/>
            <w:sz w:val="24"/>
            <w:szCs w:val="24"/>
            <w:vertAlign w:val="superscript"/>
          </w:rPr>
          <w:t>2</w:t>
        </w:r>
      </w:smartTag>
    </w:p>
    <w:p w:rsidR="00032745" w:rsidRDefault="00032745" w:rsidP="008E154B">
      <w:pPr>
        <w:spacing w:after="100" w:line="240" w:lineRule="auto"/>
        <w:jc w:val="both"/>
        <w:rPr>
          <w:rFonts w:ascii="Times New Roman" w:hAnsi="Times New Roman"/>
          <w:sz w:val="24"/>
          <w:szCs w:val="24"/>
        </w:rPr>
      </w:pPr>
      <w:r>
        <w:rPr>
          <w:rFonts w:ascii="Times New Roman" w:hAnsi="Times New Roman"/>
          <w:sz w:val="24"/>
          <w:szCs w:val="24"/>
        </w:rPr>
        <w:t>n = 0,3</w:t>
      </w:r>
    </w:p>
    <w:p w:rsidR="00032745" w:rsidRDefault="00032745" w:rsidP="008E154B">
      <w:pPr>
        <w:spacing w:after="100" w:line="240" w:lineRule="auto"/>
        <w:jc w:val="both"/>
        <w:rPr>
          <w:rFonts w:ascii="Times New Roman" w:hAnsi="Times New Roman"/>
          <w:sz w:val="24"/>
          <w:szCs w:val="24"/>
        </w:rPr>
      </w:pPr>
      <w:r>
        <w:rPr>
          <w:rFonts w:ascii="Times New Roman" w:hAnsi="Times New Roman"/>
          <w:sz w:val="24"/>
          <w:szCs w:val="24"/>
        </w:rPr>
        <w:t xml:space="preserve">h = </w:t>
      </w:r>
      <w:smartTag w:uri="urn:schemas-microsoft-com:office:smarttags" w:element="metricconverter">
        <w:smartTagPr>
          <w:attr w:name="ProductID" w:val="1 m"/>
        </w:smartTagPr>
        <w:r>
          <w:rPr>
            <w:rFonts w:ascii="Times New Roman" w:hAnsi="Times New Roman"/>
            <w:sz w:val="24"/>
            <w:szCs w:val="24"/>
          </w:rPr>
          <w:t>1 m</w:t>
        </w:r>
      </w:smartTag>
    </w:p>
    <w:p w:rsidR="00032745" w:rsidRDefault="00032745" w:rsidP="006B77FC">
      <w:pPr>
        <w:spacing w:after="0" w:line="240" w:lineRule="auto"/>
        <w:jc w:val="both"/>
        <w:rPr>
          <w:rFonts w:ascii="Times New Roman" w:hAnsi="Times New Roman"/>
          <w:sz w:val="24"/>
          <w:szCs w:val="24"/>
        </w:rPr>
      </w:pPr>
      <w:r>
        <w:rPr>
          <w:rFonts w:ascii="Times New Roman" w:hAnsi="Times New Roman"/>
          <w:sz w:val="24"/>
          <w:szCs w:val="24"/>
        </w:rPr>
        <w:t>C</w:t>
      </w:r>
      <w:r w:rsidRPr="007549FB">
        <w:rPr>
          <w:rFonts w:ascii="Times New Roman" w:hAnsi="Times New Roman"/>
          <w:sz w:val="24"/>
          <w:szCs w:val="24"/>
          <w:vertAlign w:val="subscript"/>
        </w:rPr>
        <w:t>prům</w:t>
      </w:r>
      <w:r>
        <w:rPr>
          <w:rFonts w:ascii="Times New Roman" w:hAnsi="Times New Roman"/>
          <w:sz w:val="24"/>
          <w:szCs w:val="24"/>
        </w:rPr>
        <w:t xml:space="preserve"> = 2,25 mg/l</w:t>
      </w:r>
    </w:p>
    <w:p w:rsidR="00032745" w:rsidRDefault="00032745" w:rsidP="006B77FC">
      <w:pPr>
        <w:spacing w:after="0" w:line="240" w:lineRule="auto"/>
        <w:jc w:val="both"/>
        <w:rPr>
          <w:rFonts w:ascii="Times New Roman" w:hAnsi="Times New Roman"/>
          <w:sz w:val="24"/>
          <w:szCs w:val="24"/>
        </w:rPr>
      </w:pPr>
    </w:p>
    <w:p w:rsidR="00032745" w:rsidRDefault="00032745" w:rsidP="006B77FC">
      <w:pPr>
        <w:spacing w:after="0" w:line="240" w:lineRule="auto"/>
        <w:jc w:val="both"/>
        <w:rPr>
          <w:rFonts w:ascii="Times New Roman" w:hAnsi="Times New Roman"/>
          <w:sz w:val="24"/>
          <w:szCs w:val="24"/>
        </w:rPr>
      </w:pPr>
      <w:r>
        <w:rPr>
          <w:rFonts w:ascii="Times New Roman" w:hAnsi="Times New Roman"/>
          <w:sz w:val="24"/>
          <w:szCs w:val="24"/>
        </w:rPr>
        <w:t xml:space="preserve">Množství látek NEL v zóně č. 3 je </w:t>
      </w:r>
      <w:smartTag w:uri="urn:schemas-microsoft-com:office:smarttags" w:element="metricconverter">
        <w:smartTagPr>
          <w:attr w:name="ProductID" w:val="3,9 kg"/>
        </w:smartTagPr>
        <w:r>
          <w:rPr>
            <w:rFonts w:ascii="Times New Roman" w:hAnsi="Times New Roman"/>
            <w:b/>
            <w:sz w:val="24"/>
            <w:szCs w:val="24"/>
          </w:rPr>
          <w:t xml:space="preserve">3,9 </w:t>
        </w:r>
        <w:r w:rsidRPr="00697E82">
          <w:rPr>
            <w:rFonts w:ascii="Times New Roman" w:hAnsi="Times New Roman"/>
            <w:b/>
            <w:sz w:val="24"/>
            <w:szCs w:val="24"/>
          </w:rPr>
          <w:t>kg</w:t>
        </w:r>
      </w:smartTag>
      <w:r>
        <w:rPr>
          <w:rFonts w:ascii="Times New Roman" w:hAnsi="Times New Roman"/>
          <w:sz w:val="24"/>
          <w:szCs w:val="24"/>
        </w:rPr>
        <w:t>.</w:t>
      </w:r>
    </w:p>
    <w:p w:rsidR="00032745" w:rsidRDefault="00032745" w:rsidP="008E154B">
      <w:pPr>
        <w:spacing w:after="0" w:line="240" w:lineRule="auto"/>
        <w:jc w:val="both"/>
        <w:rPr>
          <w:rFonts w:ascii="Times New Roman" w:hAnsi="Times New Roman"/>
          <w:b/>
          <w:sz w:val="24"/>
          <w:szCs w:val="24"/>
        </w:rPr>
      </w:pPr>
    </w:p>
    <w:p w:rsidR="00032745" w:rsidRDefault="00032745" w:rsidP="008E154B">
      <w:pPr>
        <w:spacing w:after="0" w:line="240" w:lineRule="auto"/>
        <w:jc w:val="both"/>
        <w:rPr>
          <w:rFonts w:ascii="Times New Roman" w:hAnsi="Times New Roman"/>
          <w:b/>
          <w:sz w:val="24"/>
          <w:szCs w:val="24"/>
        </w:rPr>
      </w:pPr>
      <w:r>
        <w:rPr>
          <w:rFonts w:ascii="Times New Roman" w:hAnsi="Times New Roman"/>
          <w:b/>
          <w:sz w:val="24"/>
          <w:szCs w:val="24"/>
        </w:rPr>
        <w:t>Předpokládáme, že na lokalitě se</w:t>
      </w:r>
      <w:r w:rsidRPr="002D060B">
        <w:rPr>
          <w:rFonts w:ascii="Times New Roman" w:hAnsi="Times New Roman"/>
          <w:b/>
          <w:sz w:val="24"/>
          <w:szCs w:val="24"/>
        </w:rPr>
        <w:t xml:space="preserve"> vyskytuje v saturované zóně cca </w:t>
      </w:r>
      <w:r>
        <w:rPr>
          <w:rFonts w:ascii="Times New Roman" w:hAnsi="Times New Roman"/>
          <w:b/>
          <w:sz w:val="24"/>
          <w:szCs w:val="24"/>
        </w:rPr>
        <w:t>32 t ropných látek</w:t>
      </w:r>
      <w:r w:rsidRPr="002D060B">
        <w:rPr>
          <w:rFonts w:ascii="Times New Roman" w:hAnsi="Times New Roman"/>
          <w:b/>
          <w:sz w:val="24"/>
          <w:szCs w:val="24"/>
        </w:rPr>
        <w:t xml:space="preserve"> ve formě volné fáze na hladině podzemní vody a </w:t>
      </w:r>
      <w:smartTag w:uri="urn:schemas-microsoft-com:office:smarttags" w:element="metricconverter">
        <w:smartTagPr>
          <w:attr w:name="ProductID" w:val="232 kg"/>
        </w:smartTagPr>
        <w:r>
          <w:rPr>
            <w:rFonts w:ascii="Times New Roman" w:hAnsi="Times New Roman"/>
            <w:b/>
            <w:sz w:val="24"/>
            <w:szCs w:val="24"/>
          </w:rPr>
          <w:t xml:space="preserve">232 </w:t>
        </w:r>
        <w:r w:rsidRPr="002D060B">
          <w:rPr>
            <w:rFonts w:ascii="Times New Roman" w:hAnsi="Times New Roman"/>
            <w:b/>
            <w:sz w:val="24"/>
            <w:szCs w:val="24"/>
          </w:rPr>
          <w:t>kg</w:t>
        </w:r>
      </w:smartTag>
      <w:r>
        <w:rPr>
          <w:rFonts w:ascii="Times New Roman" w:hAnsi="Times New Roman"/>
          <w:b/>
          <w:sz w:val="24"/>
          <w:szCs w:val="24"/>
        </w:rPr>
        <w:t xml:space="preserve"> ropných látek</w:t>
      </w:r>
      <w:r w:rsidRPr="002D060B">
        <w:rPr>
          <w:rFonts w:ascii="Times New Roman" w:hAnsi="Times New Roman"/>
          <w:b/>
          <w:sz w:val="24"/>
          <w:szCs w:val="24"/>
        </w:rPr>
        <w:t xml:space="preserve"> v rozpuštěné formě.</w:t>
      </w:r>
    </w:p>
    <w:p w:rsidR="00032745" w:rsidRDefault="00032745" w:rsidP="008E154B">
      <w:pPr>
        <w:spacing w:after="0" w:line="240" w:lineRule="auto"/>
        <w:jc w:val="both"/>
        <w:rPr>
          <w:rFonts w:ascii="Times New Roman" w:hAnsi="Times New Roman"/>
          <w:sz w:val="24"/>
          <w:szCs w:val="24"/>
        </w:rPr>
      </w:pPr>
    </w:p>
    <w:p w:rsidR="00032745" w:rsidRDefault="00032745" w:rsidP="008E154B">
      <w:pPr>
        <w:spacing w:after="0" w:line="240" w:lineRule="auto"/>
        <w:jc w:val="both"/>
        <w:rPr>
          <w:rFonts w:ascii="Times New Roman" w:hAnsi="Times New Roman"/>
          <w:sz w:val="24"/>
          <w:szCs w:val="24"/>
        </w:rPr>
      </w:pPr>
      <w:r>
        <w:rPr>
          <w:rFonts w:ascii="Times New Roman" w:hAnsi="Times New Roman"/>
          <w:sz w:val="24"/>
          <w:szCs w:val="24"/>
        </w:rPr>
        <w:t>Výsledky získané v rámci prací předsanačního doprůzkumu jsou rozdílné oproti výsledkům získaných Malcem J. (2010) v AAR. Tento fakt je způsoben tím, že vrtnými a laboratorními pracemi předsanačního doprůzkumu byla upřesněna a zmenšena plocha  kontaminačního mraku  v předpolí jeřábové dráhy. Tudíž námi vypočtené množství volné fáze  na hladině podzemní vody je nižší, ale naopak je na lokalitě stanoveno vyšší množství rozpuštěné fáze ropných látek v podzemní vodě. Stávající síť vrtů na lokalitě byla doplněna novými monitorovací vrty, pomocí nichž byla upřesněna bilance rozpuštěné fáze ropných látek v podzemní vodě na lokalitě.</w:t>
      </w:r>
    </w:p>
    <w:p w:rsidR="00032745" w:rsidRDefault="00032745" w:rsidP="008E154B">
      <w:pPr>
        <w:spacing w:after="0" w:line="240" w:lineRule="auto"/>
        <w:jc w:val="both"/>
        <w:rPr>
          <w:rFonts w:ascii="Times New Roman" w:hAnsi="Times New Roman"/>
          <w:sz w:val="24"/>
          <w:szCs w:val="24"/>
        </w:rPr>
      </w:pPr>
    </w:p>
    <w:p w:rsidR="00032745" w:rsidRDefault="00032745" w:rsidP="008E154B">
      <w:pPr>
        <w:spacing w:after="0" w:line="240" w:lineRule="auto"/>
        <w:jc w:val="both"/>
        <w:rPr>
          <w:rFonts w:ascii="Times New Roman" w:hAnsi="Times New Roman"/>
          <w:sz w:val="24"/>
          <w:szCs w:val="24"/>
        </w:rPr>
      </w:pPr>
    </w:p>
    <w:p w:rsidR="00032745" w:rsidRDefault="00032745" w:rsidP="008E154B">
      <w:pPr>
        <w:spacing w:after="0" w:line="240" w:lineRule="auto"/>
        <w:jc w:val="both"/>
        <w:rPr>
          <w:rFonts w:ascii="Times New Roman" w:hAnsi="Times New Roman"/>
          <w:sz w:val="24"/>
          <w:szCs w:val="24"/>
        </w:rPr>
      </w:pPr>
    </w:p>
    <w:p w:rsidR="00032745" w:rsidRDefault="00032745" w:rsidP="008E154B">
      <w:pPr>
        <w:spacing w:after="0" w:line="240" w:lineRule="auto"/>
        <w:jc w:val="both"/>
        <w:rPr>
          <w:rFonts w:ascii="Times New Roman" w:hAnsi="Times New Roman"/>
          <w:sz w:val="24"/>
          <w:szCs w:val="24"/>
        </w:rPr>
      </w:pPr>
    </w:p>
    <w:p w:rsidR="00032745" w:rsidRDefault="00032745" w:rsidP="008E154B">
      <w:pPr>
        <w:spacing w:after="0" w:line="240" w:lineRule="auto"/>
        <w:jc w:val="both"/>
        <w:rPr>
          <w:rFonts w:ascii="Times New Roman" w:hAnsi="Times New Roman"/>
          <w:sz w:val="24"/>
          <w:szCs w:val="24"/>
        </w:rPr>
      </w:pPr>
    </w:p>
    <w:p w:rsidR="00032745" w:rsidRPr="00FA49E4" w:rsidRDefault="00032745" w:rsidP="008E154B">
      <w:pPr>
        <w:spacing w:after="0" w:line="240" w:lineRule="auto"/>
        <w:jc w:val="both"/>
        <w:rPr>
          <w:rFonts w:ascii="Times New Roman" w:hAnsi="Times New Roman"/>
          <w:sz w:val="24"/>
          <w:szCs w:val="24"/>
        </w:rPr>
      </w:pPr>
    </w:p>
    <w:p w:rsidR="00032745" w:rsidRPr="00BE4724" w:rsidRDefault="00032745" w:rsidP="00BE4724">
      <w:pPr>
        <w:pStyle w:val="Mjnadpis3"/>
        <w:spacing w:after="160"/>
        <w:rPr>
          <w:bCs/>
        </w:rPr>
      </w:pPr>
      <w:bookmarkStart w:id="96" w:name="_Toc365010706"/>
      <w:bookmarkStart w:id="97" w:name="_Toc365818709"/>
      <w:r w:rsidRPr="00BE4724">
        <w:rPr>
          <w:bCs/>
        </w:rPr>
        <w:t>Shrnutí plošného a prostorového rozsahu znečištění</w:t>
      </w:r>
      <w:bookmarkEnd w:id="96"/>
      <w:bookmarkEnd w:id="97"/>
      <w:r w:rsidRPr="00BE4724">
        <w:rPr>
          <w:bCs/>
        </w:rPr>
        <w:t xml:space="preserve"> </w:t>
      </w:r>
      <w:bookmarkStart w:id="98" w:name="_Toc365010707"/>
    </w:p>
    <w:p w:rsidR="00032745" w:rsidRPr="00F359C9" w:rsidRDefault="00032745" w:rsidP="00BE4724">
      <w:pPr>
        <w:pStyle w:val="Mjnadpis4"/>
      </w:pPr>
      <w:bookmarkStart w:id="99" w:name="_Toc365818710"/>
      <w:r w:rsidRPr="00F359C9">
        <w:t>Shrnutí znečištění nesaturované zóny</w:t>
      </w:r>
      <w:bookmarkEnd w:id="98"/>
      <w:bookmarkEnd w:id="99"/>
    </w:p>
    <w:p w:rsidR="00032745" w:rsidRDefault="00032745" w:rsidP="00857FC8">
      <w:pPr>
        <w:spacing w:after="0" w:line="240" w:lineRule="auto"/>
        <w:ind w:firstLine="709"/>
        <w:jc w:val="both"/>
        <w:rPr>
          <w:rFonts w:ascii="Times New Roman" w:hAnsi="Times New Roman"/>
          <w:sz w:val="24"/>
          <w:szCs w:val="24"/>
        </w:rPr>
      </w:pPr>
    </w:p>
    <w:p w:rsidR="00032745" w:rsidRDefault="00032745" w:rsidP="005200E0">
      <w:pPr>
        <w:spacing w:after="100" w:line="240" w:lineRule="auto"/>
        <w:jc w:val="both"/>
        <w:rPr>
          <w:rFonts w:ascii="Times New Roman" w:hAnsi="Times New Roman"/>
          <w:sz w:val="24"/>
          <w:szCs w:val="24"/>
        </w:rPr>
      </w:pPr>
      <w:r>
        <w:rPr>
          <w:rFonts w:ascii="Times New Roman" w:hAnsi="Times New Roman"/>
          <w:sz w:val="24"/>
          <w:szCs w:val="24"/>
        </w:rPr>
        <w:t>Na zjištění kontaminace nesaturované</w:t>
      </w:r>
      <w:r w:rsidRPr="00DA73DB">
        <w:rPr>
          <w:rFonts w:ascii="Times New Roman" w:hAnsi="Times New Roman"/>
          <w:sz w:val="24"/>
          <w:szCs w:val="24"/>
        </w:rPr>
        <w:t xml:space="preserve"> z</w:t>
      </w:r>
      <w:r>
        <w:rPr>
          <w:rFonts w:ascii="Times New Roman" w:hAnsi="Times New Roman"/>
          <w:sz w:val="24"/>
          <w:szCs w:val="24"/>
        </w:rPr>
        <w:t>óny</w:t>
      </w:r>
      <w:r w:rsidRPr="00DA73DB">
        <w:rPr>
          <w:rFonts w:ascii="Times New Roman" w:hAnsi="Times New Roman"/>
          <w:sz w:val="24"/>
          <w:szCs w:val="24"/>
        </w:rPr>
        <w:t xml:space="preserve"> s</w:t>
      </w:r>
      <w:r>
        <w:rPr>
          <w:rFonts w:ascii="Times New Roman" w:hAnsi="Times New Roman"/>
          <w:sz w:val="24"/>
          <w:szCs w:val="24"/>
        </w:rPr>
        <w:t>e zaměřily tyto práce:</w:t>
      </w:r>
    </w:p>
    <w:p w:rsidR="00032745" w:rsidRPr="00E779F7" w:rsidRDefault="00032745" w:rsidP="00A557A8">
      <w:pPr>
        <w:numPr>
          <w:ilvl w:val="0"/>
          <w:numId w:val="8"/>
        </w:numPr>
        <w:tabs>
          <w:tab w:val="clear" w:pos="720"/>
          <w:tab w:val="left" w:pos="567"/>
        </w:tabs>
        <w:spacing w:after="60" w:line="240" w:lineRule="auto"/>
        <w:ind w:left="567" w:hanging="567"/>
        <w:jc w:val="both"/>
        <w:rPr>
          <w:rFonts w:ascii="Times New Roman" w:hAnsi="Times New Roman"/>
          <w:sz w:val="24"/>
          <w:szCs w:val="24"/>
        </w:rPr>
      </w:pPr>
      <w:r>
        <w:rPr>
          <w:rFonts w:ascii="Times New Roman" w:hAnsi="Times New Roman"/>
          <w:sz w:val="24"/>
          <w:szCs w:val="24"/>
        </w:rPr>
        <w:t>Analýza rizik autorů Chrástka F. a kol. (1998) – autoři na lokalitě zjistili nadlimitní kontaminaci ropnými látkami (NEL) ve většině ručně vybudovaných sondách a ve všech úrovních zastiženého profilu lokalitou. Jako další kontaminanty byly na lokalitě stanoveny měď a olovo, které stejně jako NEL překračovaly tehdy platné limity stanovené MP MŽP ČR pro průmyslové oblasti.</w:t>
      </w:r>
      <w:r w:rsidRPr="00E779F7">
        <w:rPr>
          <w:rFonts w:ascii="Times New Roman" w:hAnsi="Times New Roman"/>
          <w:sz w:val="24"/>
          <w:szCs w:val="24"/>
        </w:rPr>
        <w:t xml:space="preserve">  </w:t>
      </w:r>
    </w:p>
    <w:p w:rsidR="00032745" w:rsidRDefault="00032745" w:rsidP="00A557A8">
      <w:pPr>
        <w:numPr>
          <w:ilvl w:val="0"/>
          <w:numId w:val="8"/>
        </w:numPr>
        <w:tabs>
          <w:tab w:val="clear" w:pos="720"/>
          <w:tab w:val="left" w:pos="567"/>
        </w:tabs>
        <w:spacing w:after="60" w:line="240" w:lineRule="auto"/>
        <w:ind w:left="567" w:hanging="567"/>
        <w:jc w:val="both"/>
        <w:rPr>
          <w:rFonts w:ascii="Times New Roman" w:hAnsi="Times New Roman"/>
          <w:sz w:val="24"/>
          <w:szCs w:val="24"/>
        </w:rPr>
      </w:pPr>
      <w:r>
        <w:rPr>
          <w:rFonts w:ascii="Times New Roman" w:hAnsi="Times New Roman"/>
          <w:sz w:val="24"/>
          <w:szCs w:val="24"/>
        </w:rPr>
        <w:t>Prováděcí projekt (Hlásenský, 2003) sloužil jako podklad pro I. etapu sanace nesaturované zóny, který na lokalitě provedla společnost SITA CZ a.s.</w:t>
      </w:r>
    </w:p>
    <w:p w:rsidR="00032745" w:rsidRDefault="00032745" w:rsidP="00A557A8">
      <w:pPr>
        <w:numPr>
          <w:ilvl w:val="0"/>
          <w:numId w:val="8"/>
        </w:numPr>
        <w:tabs>
          <w:tab w:val="clear" w:pos="720"/>
          <w:tab w:val="left" w:pos="567"/>
        </w:tabs>
        <w:spacing w:after="60" w:line="240" w:lineRule="auto"/>
        <w:ind w:left="567" w:hanging="567"/>
        <w:jc w:val="both"/>
        <w:rPr>
          <w:rFonts w:ascii="Times New Roman" w:hAnsi="Times New Roman"/>
          <w:sz w:val="24"/>
          <w:szCs w:val="24"/>
        </w:rPr>
      </w:pPr>
      <w:r>
        <w:rPr>
          <w:rFonts w:ascii="Times New Roman" w:hAnsi="Times New Roman"/>
          <w:sz w:val="24"/>
          <w:szCs w:val="24"/>
        </w:rPr>
        <w:t xml:space="preserve">Z důvodu zjištění masivnější kontaminace zemin a stavebních konstrukcí, byl vypracován Doplněk prováděcího projektu (Hampl R., 2004), ze kterého vycházely práce II. etapy sanace. Celkem bylo společností SITA CZ a.s. (za období trvání sanačních prací od roku 2003 do roku 2006) odtěženo a zneškodněno 29 071 t kontaminovaných zemin a 1248 t kontaminovaných stavebních konstrukcí z plochy cca </w:t>
      </w:r>
      <w:smartTag w:uri="urn:schemas-microsoft-com:office:smarttags" w:element="metricconverter">
        <w:smartTagPr>
          <w:attr w:name="ProductID" w:val="10 400 m2"/>
        </w:smartTagPr>
        <w:r>
          <w:rPr>
            <w:rFonts w:ascii="Times New Roman" w:hAnsi="Times New Roman"/>
            <w:sz w:val="24"/>
            <w:szCs w:val="24"/>
          </w:rPr>
          <w:t>10 400 m</w:t>
        </w:r>
        <w:r w:rsidRPr="007656A9">
          <w:rPr>
            <w:rFonts w:ascii="Times New Roman" w:hAnsi="Times New Roman"/>
            <w:sz w:val="24"/>
            <w:szCs w:val="24"/>
            <w:vertAlign w:val="superscript"/>
          </w:rPr>
          <w:t>2</w:t>
        </w:r>
      </w:smartTag>
      <w:r>
        <w:rPr>
          <w:rFonts w:ascii="Times New Roman" w:hAnsi="Times New Roman"/>
          <w:sz w:val="24"/>
          <w:szCs w:val="24"/>
        </w:rPr>
        <w:t>.</w:t>
      </w:r>
    </w:p>
    <w:p w:rsidR="00032745" w:rsidRDefault="00032745" w:rsidP="00A557A8">
      <w:pPr>
        <w:numPr>
          <w:ilvl w:val="0"/>
          <w:numId w:val="8"/>
        </w:numPr>
        <w:tabs>
          <w:tab w:val="clear" w:pos="720"/>
          <w:tab w:val="left" w:pos="567"/>
        </w:tabs>
        <w:spacing w:after="60" w:line="240" w:lineRule="auto"/>
        <w:ind w:left="567" w:hanging="567"/>
        <w:jc w:val="both"/>
        <w:rPr>
          <w:rFonts w:ascii="Times New Roman" w:hAnsi="Times New Roman"/>
          <w:sz w:val="24"/>
          <w:szCs w:val="24"/>
        </w:rPr>
      </w:pPr>
      <w:r>
        <w:rPr>
          <w:rFonts w:ascii="Times New Roman" w:hAnsi="Times New Roman"/>
          <w:sz w:val="24"/>
          <w:szCs w:val="24"/>
        </w:rPr>
        <w:t>Aktualizovaná analýza rizik (Malec J., 2010) potvrdila nesouvislé zbytkové znečištění nesaturované zóny NEL nad tehdy platný sanační limit 2 500 mg/kg sušiny, vydaný Rozhodnutím ČIŽP OI Ústí nad Labem č. j. 44/OOV/0623426.05/06/UFR ze dne 09. 10. 2006. Žádné jiné kontaminanty nebyly AAR prokázány, nebo byly v mezích kategorie A MP MŽP ČR 8/1996.</w:t>
      </w:r>
      <w:bookmarkStart w:id="100" w:name="_Toc365010708"/>
    </w:p>
    <w:p w:rsidR="00032745" w:rsidRDefault="00032745" w:rsidP="005200E0">
      <w:pPr>
        <w:numPr>
          <w:ilvl w:val="0"/>
          <w:numId w:val="8"/>
        </w:numPr>
        <w:tabs>
          <w:tab w:val="clear" w:pos="720"/>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rámci provedeného doprůzkumu EKORA (2013) nebyla nesaturovaná zóna řešena </w:t>
      </w:r>
    </w:p>
    <w:p w:rsidR="00032745" w:rsidRPr="005200E0" w:rsidRDefault="00032745" w:rsidP="00BF1C82">
      <w:pPr>
        <w:spacing w:after="0" w:line="240" w:lineRule="auto"/>
        <w:jc w:val="both"/>
        <w:rPr>
          <w:rFonts w:ascii="Times New Roman" w:hAnsi="Times New Roman"/>
          <w:sz w:val="20"/>
          <w:szCs w:val="24"/>
        </w:rPr>
      </w:pPr>
    </w:p>
    <w:p w:rsidR="00032745" w:rsidRPr="005200E0" w:rsidRDefault="00032745" w:rsidP="00BF1C82">
      <w:pPr>
        <w:spacing w:after="0" w:line="240" w:lineRule="auto"/>
        <w:jc w:val="both"/>
        <w:rPr>
          <w:rFonts w:ascii="Times New Roman" w:hAnsi="Times New Roman"/>
          <w:sz w:val="20"/>
          <w:szCs w:val="24"/>
        </w:rPr>
      </w:pPr>
    </w:p>
    <w:p w:rsidR="00032745" w:rsidRPr="00F359C9" w:rsidRDefault="00032745" w:rsidP="00BE4724">
      <w:pPr>
        <w:pStyle w:val="Mjnadpis4"/>
      </w:pPr>
      <w:bookmarkStart w:id="101" w:name="_Toc365818711"/>
      <w:r w:rsidRPr="00F359C9">
        <w:t>Shrnutí znečištění saturované zóny</w:t>
      </w:r>
      <w:bookmarkEnd w:id="100"/>
      <w:bookmarkEnd w:id="101"/>
    </w:p>
    <w:p w:rsidR="00032745" w:rsidRPr="005200E0" w:rsidRDefault="00032745" w:rsidP="00EA04ED">
      <w:pPr>
        <w:spacing w:after="0" w:line="240" w:lineRule="auto"/>
        <w:ind w:firstLine="709"/>
        <w:jc w:val="both"/>
        <w:rPr>
          <w:rFonts w:ascii="Times New Roman" w:hAnsi="Times New Roman"/>
          <w:sz w:val="20"/>
          <w:szCs w:val="24"/>
        </w:rPr>
      </w:pPr>
      <w:r w:rsidRPr="005200E0">
        <w:rPr>
          <w:rFonts w:ascii="Times New Roman" w:hAnsi="Times New Roman"/>
          <w:sz w:val="20"/>
          <w:szCs w:val="24"/>
        </w:rPr>
        <w:t xml:space="preserve"> </w:t>
      </w:r>
    </w:p>
    <w:p w:rsidR="00032745" w:rsidRPr="00F7177D" w:rsidRDefault="00032745" w:rsidP="00A557A8">
      <w:pPr>
        <w:numPr>
          <w:ilvl w:val="0"/>
          <w:numId w:val="22"/>
        </w:numPr>
        <w:tabs>
          <w:tab w:val="clear" w:pos="780"/>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Masivní  znečištění ropnými uhlovodíky (parametr NEL a C</w:t>
      </w:r>
      <w:r w:rsidRPr="005C40D8">
        <w:rPr>
          <w:rFonts w:ascii="Times New Roman" w:hAnsi="Times New Roman"/>
          <w:sz w:val="24"/>
          <w:szCs w:val="24"/>
          <w:vertAlign w:val="subscript"/>
        </w:rPr>
        <w:t>10</w:t>
      </w:r>
      <w:r>
        <w:rPr>
          <w:rFonts w:ascii="Times New Roman" w:hAnsi="Times New Roman"/>
          <w:sz w:val="24"/>
          <w:szCs w:val="24"/>
        </w:rPr>
        <w:t>-C</w:t>
      </w:r>
      <w:r w:rsidRPr="005C40D8">
        <w:rPr>
          <w:rFonts w:ascii="Times New Roman" w:hAnsi="Times New Roman"/>
          <w:sz w:val="24"/>
          <w:szCs w:val="24"/>
          <w:vertAlign w:val="subscript"/>
        </w:rPr>
        <w:t>40</w:t>
      </w:r>
      <w:r>
        <w:rPr>
          <w:rFonts w:ascii="Times New Roman" w:hAnsi="Times New Roman"/>
          <w:sz w:val="24"/>
          <w:szCs w:val="24"/>
        </w:rPr>
        <w:t xml:space="preserve">)  bylo zjištěno </w:t>
      </w:r>
      <w:r w:rsidRPr="004A395E">
        <w:rPr>
          <w:rFonts w:ascii="Times New Roman" w:hAnsi="Times New Roman"/>
          <w:sz w:val="24"/>
          <w:szCs w:val="24"/>
        </w:rPr>
        <w:t>v </w:t>
      </w:r>
      <w:r>
        <w:rPr>
          <w:rFonts w:ascii="Times New Roman" w:hAnsi="Times New Roman"/>
          <w:sz w:val="24"/>
          <w:szCs w:val="24"/>
        </w:rPr>
        <w:t xml:space="preserve">předpolí jeřábové dráhy (zóna č. 1) – viz. tab. </w:t>
      </w:r>
      <w:r w:rsidRPr="004A395E">
        <w:rPr>
          <w:rFonts w:ascii="Times New Roman" w:hAnsi="Times New Roman"/>
          <w:sz w:val="24"/>
          <w:szCs w:val="24"/>
        </w:rPr>
        <w:t xml:space="preserve">16. </w:t>
      </w:r>
      <w:r>
        <w:rPr>
          <w:rFonts w:ascii="Times New Roman" w:hAnsi="Times New Roman"/>
          <w:b/>
          <w:sz w:val="24"/>
          <w:szCs w:val="24"/>
        </w:rPr>
        <w:t>Fáze</w:t>
      </w:r>
      <w:r w:rsidRPr="004A395E">
        <w:rPr>
          <w:rFonts w:ascii="Times New Roman" w:hAnsi="Times New Roman"/>
          <w:b/>
          <w:sz w:val="24"/>
          <w:szCs w:val="24"/>
        </w:rPr>
        <w:t xml:space="preserve"> byla z</w:t>
      </w:r>
      <w:r>
        <w:rPr>
          <w:rFonts w:ascii="Times New Roman" w:hAnsi="Times New Roman"/>
          <w:b/>
          <w:sz w:val="24"/>
          <w:szCs w:val="24"/>
        </w:rPr>
        <w:t>jištěna ve vrtech HV-403, PJ-102, PJ-201, PJ-</w:t>
      </w:r>
      <w:smartTag w:uri="urn:schemas-microsoft-com:office:smarttags" w:element="metricconverter">
        <w:smartTagPr>
          <w:attr w:name="ProductID" w:val="202 a"/>
        </w:smartTagPr>
        <w:r>
          <w:rPr>
            <w:rFonts w:ascii="Times New Roman" w:hAnsi="Times New Roman"/>
            <w:b/>
            <w:sz w:val="24"/>
            <w:szCs w:val="24"/>
          </w:rPr>
          <w:t xml:space="preserve">202 </w:t>
        </w:r>
        <w:r w:rsidRPr="004A395E">
          <w:rPr>
            <w:rFonts w:ascii="Times New Roman" w:hAnsi="Times New Roman"/>
            <w:b/>
            <w:sz w:val="24"/>
            <w:szCs w:val="24"/>
          </w:rPr>
          <w:t>a</w:t>
        </w:r>
      </w:smartTag>
      <w:r w:rsidRPr="004A395E">
        <w:rPr>
          <w:rFonts w:ascii="Times New Roman" w:hAnsi="Times New Roman"/>
          <w:b/>
          <w:sz w:val="24"/>
          <w:szCs w:val="24"/>
        </w:rPr>
        <w:t xml:space="preserve"> d</w:t>
      </w:r>
      <w:r>
        <w:rPr>
          <w:rFonts w:ascii="Times New Roman" w:hAnsi="Times New Roman"/>
          <w:b/>
          <w:sz w:val="24"/>
          <w:szCs w:val="24"/>
        </w:rPr>
        <w:t>rén.  Nejmasivnější zne</w:t>
      </w:r>
      <w:r w:rsidRPr="004A395E">
        <w:rPr>
          <w:rFonts w:ascii="Times New Roman" w:hAnsi="Times New Roman"/>
          <w:b/>
          <w:sz w:val="24"/>
          <w:szCs w:val="24"/>
        </w:rPr>
        <w:t>č</w:t>
      </w:r>
      <w:r>
        <w:rPr>
          <w:rFonts w:ascii="Times New Roman" w:hAnsi="Times New Roman"/>
          <w:b/>
          <w:sz w:val="24"/>
          <w:szCs w:val="24"/>
        </w:rPr>
        <w:t>ištění bylo zjištěno ve vrtu HV-403 (</w:t>
      </w:r>
      <w:smartTag w:uri="urn:schemas-microsoft-com:office:smarttags" w:element="metricconverter">
        <w:smartTagPr>
          <w:attr w:name="ProductID" w:val="220 mm"/>
        </w:smartTagPr>
        <w:r>
          <w:rPr>
            <w:rFonts w:ascii="Times New Roman" w:hAnsi="Times New Roman"/>
            <w:b/>
            <w:sz w:val="24"/>
            <w:szCs w:val="24"/>
          </w:rPr>
          <w:t>220 </w:t>
        </w:r>
        <w:r w:rsidRPr="004A395E">
          <w:rPr>
            <w:rFonts w:ascii="Times New Roman" w:hAnsi="Times New Roman"/>
            <w:b/>
            <w:sz w:val="24"/>
            <w:szCs w:val="24"/>
          </w:rPr>
          <w:t>mm</w:t>
        </w:r>
      </w:smartTag>
      <w:r>
        <w:rPr>
          <w:rFonts w:ascii="Times New Roman" w:hAnsi="Times New Roman"/>
          <w:b/>
          <w:sz w:val="24"/>
          <w:szCs w:val="24"/>
        </w:rPr>
        <w:t>) – viz. obr. 2</w:t>
      </w:r>
      <w:r w:rsidRPr="004A395E">
        <w:rPr>
          <w:rFonts w:ascii="Times New Roman" w:hAnsi="Times New Roman"/>
          <w:b/>
          <w:sz w:val="24"/>
          <w:szCs w:val="24"/>
        </w:rPr>
        <w:t xml:space="preserve"> – černá mazlavá tekutina</w:t>
      </w:r>
      <w:r>
        <w:rPr>
          <w:rFonts w:ascii="Times New Roman" w:hAnsi="Times New Roman"/>
          <w:b/>
          <w:sz w:val="24"/>
          <w:szCs w:val="24"/>
        </w:rPr>
        <w:t>.</w:t>
      </w:r>
    </w:p>
    <w:p w:rsidR="00032745" w:rsidRDefault="00032745" w:rsidP="00674953">
      <w:pPr>
        <w:spacing w:after="0" w:line="240" w:lineRule="auto"/>
        <w:jc w:val="center"/>
        <w:rPr>
          <w:rFonts w:ascii="Times New Roman" w:hAnsi="Times New Roman"/>
          <w:b/>
        </w:rPr>
      </w:pPr>
    </w:p>
    <w:p w:rsidR="00032745" w:rsidRPr="00A557A8" w:rsidRDefault="00032745" w:rsidP="00A557A8">
      <w:pPr>
        <w:pStyle w:val="Obr"/>
        <w:tabs>
          <w:tab w:val="left" w:pos="1134"/>
        </w:tabs>
        <w:spacing w:after="120"/>
        <w:ind w:left="1134" w:hanging="1134"/>
        <w:jc w:val="center"/>
        <w:rPr>
          <w:iCs/>
        </w:rPr>
      </w:pPr>
      <w:r w:rsidRPr="00A557A8">
        <w:rPr>
          <w:iCs/>
        </w:rPr>
        <w:t>Fáze ropných látek  odebraná z vrtu HV-403</w:t>
      </w:r>
    </w:p>
    <w:p w:rsidR="00032745" w:rsidRDefault="00032745" w:rsidP="00A557A8">
      <w:pPr>
        <w:spacing w:after="0" w:line="240" w:lineRule="auto"/>
        <w:jc w:val="center"/>
        <w:rPr>
          <w:rFonts w:ascii="Times New Roman" w:hAnsi="Times New Roman"/>
          <w:sz w:val="24"/>
          <w:szCs w:val="24"/>
        </w:rPr>
      </w:pPr>
      <w:r w:rsidRPr="000868C5">
        <w:rPr>
          <w:rFonts w:ascii="Times New Roman" w:hAnsi="Times New Roman"/>
          <w:noProof/>
          <w:sz w:val="24"/>
          <w:szCs w:val="24"/>
        </w:rPr>
        <w:pict>
          <v:shape id="obrázek 1" o:spid="_x0000_i1034" type="#_x0000_t75" style="width:253.5pt;height:178.5pt;visibility:visible">
            <v:imagedata r:id="rId17" o:title=""/>
          </v:shape>
        </w:pict>
      </w:r>
    </w:p>
    <w:p w:rsidR="00032745" w:rsidRPr="004A395E" w:rsidRDefault="00032745" w:rsidP="00F90E4F">
      <w:pPr>
        <w:numPr>
          <w:ilvl w:val="0"/>
          <w:numId w:val="22"/>
        </w:numPr>
        <w:tabs>
          <w:tab w:val="clear" w:pos="780"/>
          <w:tab w:val="num" w:pos="567"/>
        </w:tabs>
        <w:spacing w:after="60" w:line="240" w:lineRule="auto"/>
        <w:ind w:left="567" w:hanging="567"/>
        <w:jc w:val="both"/>
        <w:rPr>
          <w:rFonts w:ascii="Times New Roman" w:hAnsi="Times New Roman"/>
          <w:sz w:val="24"/>
          <w:szCs w:val="24"/>
        </w:rPr>
      </w:pPr>
      <w:r>
        <w:rPr>
          <w:rFonts w:ascii="Times New Roman" w:hAnsi="Times New Roman"/>
          <w:b/>
          <w:sz w:val="24"/>
          <w:szCs w:val="24"/>
        </w:rPr>
        <w:t>D</w:t>
      </w:r>
      <w:r w:rsidRPr="004A395E">
        <w:rPr>
          <w:rFonts w:ascii="Times New Roman" w:hAnsi="Times New Roman"/>
          <w:b/>
          <w:sz w:val="24"/>
          <w:szCs w:val="24"/>
        </w:rPr>
        <w:t xml:space="preserve">oprůzkumem byla upřesněna plocha, kde se vyskytuje fáze ropných uhlovodíků </w:t>
      </w:r>
    </w:p>
    <w:p w:rsidR="00032745" w:rsidRPr="004A395E" w:rsidRDefault="00032745" w:rsidP="00F90E4F">
      <w:pPr>
        <w:numPr>
          <w:ilvl w:val="0"/>
          <w:numId w:val="22"/>
        </w:numPr>
        <w:tabs>
          <w:tab w:val="clear" w:pos="780"/>
          <w:tab w:val="num" w:pos="567"/>
        </w:tabs>
        <w:spacing w:after="60" w:line="240" w:lineRule="auto"/>
        <w:ind w:left="567" w:hanging="567"/>
        <w:jc w:val="both"/>
        <w:rPr>
          <w:rFonts w:ascii="Times New Roman" w:hAnsi="Times New Roman"/>
          <w:sz w:val="24"/>
          <w:szCs w:val="24"/>
        </w:rPr>
      </w:pPr>
      <w:r>
        <w:rPr>
          <w:rFonts w:ascii="Times New Roman" w:hAnsi="Times New Roman"/>
          <w:sz w:val="24"/>
          <w:szCs w:val="24"/>
        </w:rPr>
        <w:t>Bylo ověřeno</w:t>
      </w:r>
      <w:r w:rsidRPr="004A395E">
        <w:rPr>
          <w:rFonts w:ascii="Times New Roman" w:hAnsi="Times New Roman"/>
          <w:sz w:val="24"/>
          <w:szCs w:val="24"/>
        </w:rPr>
        <w:t>, že se kontaminační mrak se příliš nešíří a zůstává v místech, kde byl vymapován předchozími pracemi</w:t>
      </w:r>
      <w:r>
        <w:rPr>
          <w:rFonts w:ascii="Times New Roman" w:hAnsi="Times New Roman"/>
          <w:sz w:val="24"/>
          <w:szCs w:val="24"/>
        </w:rPr>
        <w:t>.</w:t>
      </w:r>
      <w:r w:rsidRPr="004A395E">
        <w:rPr>
          <w:rFonts w:ascii="Times New Roman" w:hAnsi="Times New Roman"/>
          <w:sz w:val="24"/>
          <w:szCs w:val="24"/>
        </w:rPr>
        <w:t xml:space="preserve"> </w:t>
      </w:r>
    </w:p>
    <w:p w:rsidR="00032745" w:rsidRPr="004A395E" w:rsidRDefault="00032745" w:rsidP="00F90E4F">
      <w:pPr>
        <w:numPr>
          <w:ilvl w:val="0"/>
          <w:numId w:val="22"/>
        </w:numPr>
        <w:tabs>
          <w:tab w:val="clear" w:pos="780"/>
          <w:tab w:val="num" w:pos="567"/>
        </w:tabs>
        <w:spacing w:after="60" w:line="240" w:lineRule="auto"/>
        <w:ind w:left="567" w:hanging="567"/>
        <w:jc w:val="both"/>
        <w:rPr>
          <w:rFonts w:ascii="Times New Roman" w:hAnsi="Times New Roman"/>
          <w:sz w:val="24"/>
          <w:szCs w:val="24"/>
        </w:rPr>
      </w:pPr>
      <w:r>
        <w:rPr>
          <w:rFonts w:ascii="Times New Roman" w:hAnsi="Times New Roman"/>
          <w:sz w:val="24"/>
          <w:szCs w:val="24"/>
        </w:rPr>
        <w:t>Z</w:t>
      </w:r>
      <w:r w:rsidRPr="004A395E">
        <w:rPr>
          <w:rFonts w:ascii="Times New Roman" w:hAnsi="Times New Roman"/>
          <w:sz w:val="24"/>
          <w:szCs w:val="24"/>
        </w:rPr>
        <w:t>výšená k</w:t>
      </w:r>
      <w:r>
        <w:rPr>
          <w:rFonts w:ascii="Times New Roman" w:hAnsi="Times New Roman"/>
          <w:sz w:val="24"/>
          <w:szCs w:val="24"/>
        </w:rPr>
        <w:t xml:space="preserve">oncentrace ropných látek (film - </w:t>
      </w:r>
      <w:r w:rsidRPr="004A395E">
        <w:rPr>
          <w:rFonts w:ascii="Times New Roman" w:hAnsi="Times New Roman"/>
          <w:sz w:val="24"/>
          <w:szCs w:val="24"/>
        </w:rPr>
        <w:t>5,66 mg NEL/l ) byla zjištěna ve vrtu HV – 404 (2. hydraulické nůžky)</w:t>
      </w:r>
      <w:r>
        <w:rPr>
          <w:rFonts w:ascii="Times New Roman" w:hAnsi="Times New Roman"/>
          <w:sz w:val="24"/>
          <w:szCs w:val="24"/>
        </w:rPr>
        <w:t>.</w:t>
      </w:r>
      <w:r w:rsidRPr="004A395E">
        <w:rPr>
          <w:rFonts w:ascii="Times New Roman" w:hAnsi="Times New Roman"/>
          <w:sz w:val="24"/>
          <w:szCs w:val="24"/>
        </w:rPr>
        <w:t xml:space="preserve"> </w:t>
      </w:r>
    </w:p>
    <w:p w:rsidR="00032745" w:rsidRPr="004A395E" w:rsidRDefault="00032745" w:rsidP="00F90E4F">
      <w:pPr>
        <w:numPr>
          <w:ilvl w:val="0"/>
          <w:numId w:val="22"/>
        </w:numPr>
        <w:tabs>
          <w:tab w:val="clear" w:pos="780"/>
          <w:tab w:val="num" w:pos="567"/>
        </w:tabs>
        <w:spacing w:after="60" w:line="240" w:lineRule="auto"/>
        <w:ind w:left="567" w:hanging="567"/>
        <w:jc w:val="both"/>
        <w:rPr>
          <w:rFonts w:ascii="Times New Roman" w:hAnsi="Times New Roman"/>
          <w:sz w:val="24"/>
          <w:szCs w:val="24"/>
        </w:rPr>
      </w:pPr>
      <w:r>
        <w:rPr>
          <w:rFonts w:ascii="Times New Roman" w:hAnsi="Times New Roman"/>
          <w:sz w:val="24"/>
          <w:szCs w:val="24"/>
        </w:rPr>
        <w:t>P</w:t>
      </w:r>
      <w:r w:rsidRPr="004A395E">
        <w:rPr>
          <w:rFonts w:ascii="Times New Roman" w:hAnsi="Times New Roman"/>
          <w:sz w:val="24"/>
          <w:szCs w:val="24"/>
        </w:rPr>
        <w:t xml:space="preserve">roti směru </w:t>
      </w:r>
      <w:r>
        <w:rPr>
          <w:rFonts w:ascii="Times New Roman" w:hAnsi="Times New Roman"/>
          <w:sz w:val="24"/>
          <w:szCs w:val="24"/>
        </w:rPr>
        <w:t xml:space="preserve">proudění podzemní vody vrty HV–401 </w:t>
      </w:r>
      <w:r w:rsidRPr="004A395E">
        <w:rPr>
          <w:rFonts w:ascii="Times New Roman" w:hAnsi="Times New Roman"/>
          <w:sz w:val="24"/>
          <w:szCs w:val="24"/>
        </w:rPr>
        <w:t>a HV-402 se kontaminace nešíří, zjištěné</w:t>
      </w:r>
      <w:r>
        <w:rPr>
          <w:rFonts w:ascii="Times New Roman" w:hAnsi="Times New Roman"/>
          <w:sz w:val="24"/>
          <w:szCs w:val="24"/>
        </w:rPr>
        <w:t xml:space="preserve"> </w:t>
      </w:r>
      <w:r w:rsidRPr="004A395E">
        <w:rPr>
          <w:rFonts w:ascii="Times New Roman" w:hAnsi="Times New Roman"/>
          <w:sz w:val="24"/>
          <w:szCs w:val="24"/>
        </w:rPr>
        <w:t>koncentrace byly v úrovni běžný</w:t>
      </w:r>
      <w:r>
        <w:rPr>
          <w:rFonts w:ascii="Times New Roman" w:hAnsi="Times New Roman"/>
          <w:sz w:val="24"/>
          <w:szCs w:val="24"/>
        </w:rPr>
        <w:t>ch pro průmyslové využití území</w:t>
      </w:r>
      <w:r w:rsidRPr="004A395E">
        <w:rPr>
          <w:rFonts w:ascii="Times New Roman" w:hAnsi="Times New Roman"/>
          <w:sz w:val="24"/>
          <w:szCs w:val="24"/>
        </w:rPr>
        <w:t xml:space="preserve"> </w:t>
      </w:r>
      <w:r>
        <w:rPr>
          <w:rFonts w:ascii="Times New Roman" w:hAnsi="Times New Roman"/>
          <w:sz w:val="24"/>
          <w:szCs w:val="24"/>
        </w:rPr>
        <w:t>(</w:t>
      </w:r>
      <w:r w:rsidRPr="004A395E">
        <w:rPr>
          <w:rFonts w:ascii="Times New Roman" w:hAnsi="Times New Roman"/>
          <w:sz w:val="24"/>
          <w:szCs w:val="24"/>
        </w:rPr>
        <w:t>0,2 mg/l)</w:t>
      </w:r>
      <w:r>
        <w:rPr>
          <w:rFonts w:ascii="Times New Roman" w:hAnsi="Times New Roman"/>
          <w:sz w:val="24"/>
          <w:szCs w:val="24"/>
        </w:rPr>
        <w:t>.</w:t>
      </w:r>
      <w:r w:rsidRPr="004A395E">
        <w:rPr>
          <w:rFonts w:ascii="Times New Roman" w:hAnsi="Times New Roman"/>
          <w:sz w:val="24"/>
          <w:szCs w:val="24"/>
        </w:rPr>
        <w:t xml:space="preserve"> </w:t>
      </w:r>
    </w:p>
    <w:p w:rsidR="00032745" w:rsidRPr="004A395E" w:rsidRDefault="00032745" w:rsidP="00F90E4F">
      <w:pPr>
        <w:numPr>
          <w:ilvl w:val="0"/>
          <w:numId w:val="22"/>
        </w:numPr>
        <w:tabs>
          <w:tab w:val="clear" w:pos="780"/>
          <w:tab w:val="num" w:pos="567"/>
        </w:tabs>
        <w:spacing w:after="60" w:line="240" w:lineRule="auto"/>
        <w:ind w:left="567" w:hanging="567"/>
        <w:jc w:val="both"/>
        <w:rPr>
          <w:rFonts w:ascii="Times New Roman" w:hAnsi="Times New Roman"/>
          <w:sz w:val="24"/>
          <w:szCs w:val="24"/>
        </w:rPr>
      </w:pPr>
      <w:r>
        <w:rPr>
          <w:rFonts w:ascii="Times New Roman" w:hAnsi="Times New Roman"/>
          <w:sz w:val="24"/>
          <w:szCs w:val="24"/>
        </w:rPr>
        <w:t>M</w:t>
      </w:r>
      <w:r w:rsidRPr="004A395E">
        <w:rPr>
          <w:rFonts w:ascii="Times New Roman" w:hAnsi="Times New Roman"/>
          <w:sz w:val="24"/>
          <w:szCs w:val="24"/>
        </w:rPr>
        <w:t>ocnost fáze a její</w:t>
      </w:r>
      <w:r>
        <w:rPr>
          <w:rFonts w:ascii="Times New Roman" w:hAnsi="Times New Roman"/>
          <w:sz w:val="24"/>
          <w:szCs w:val="24"/>
        </w:rPr>
        <w:t xml:space="preserve"> výskyt j</w:t>
      </w:r>
      <w:r w:rsidRPr="004A395E">
        <w:rPr>
          <w:rFonts w:ascii="Times New Roman" w:hAnsi="Times New Roman"/>
          <w:sz w:val="24"/>
          <w:szCs w:val="24"/>
        </w:rPr>
        <w:t>e přibližně stejný ja</w:t>
      </w:r>
      <w:r>
        <w:rPr>
          <w:rFonts w:ascii="Times New Roman" w:hAnsi="Times New Roman"/>
          <w:sz w:val="24"/>
          <w:szCs w:val="24"/>
        </w:rPr>
        <w:t>ko v minulých letech tzn.</w:t>
      </w:r>
      <w:r w:rsidRPr="004A395E">
        <w:rPr>
          <w:rFonts w:ascii="Times New Roman" w:hAnsi="Times New Roman"/>
          <w:sz w:val="24"/>
          <w:szCs w:val="24"/>
        </w:rPr>
        <w:t xml:space="preserve"> nedošlo k žádnému výraznému zlepšení situace</w:t>
      </w:r>
      <w:r>
        <w:rPr>
          <w:rFonts w:ascii="Times New Roman" w:hAnsi="Times New Roman"/>
          <w:sz w:val="24"/>
          <w:szCs w:val="24"/>
        </w:rPr>
        <w:t>.</w:t>
      </w:r>
      <w:r w:rsidRPr="004A395E">
        <w:rPr>
          <w:rFonts w:ascii="Times New Roman" w:hAnsi="Times New Roman"/>
          <w:sz w:val="24"/>
          <w:szCs w:val="24"/>
        </w:rPr>
        <w:t xml:space="preserve"> </w:t>
      </w:r>
    </w:p>
    <w:p w:rsidR="00032745" w:rsidRDefault="00032745" w:rsidP="00F90E4F">
      <w:pPr>
        <w:numPr>
          <w:ilvl w:val="0"/>
          <w:numId w:val="22"/>
        </w:numPr>
        <w:tabs>
          <w:tab w:val="clear" w:pos="780"/>
          <w:tab w:val="left" w:pos="0"/>
          <w:tab w:val="num" w:pos="567"/>
        </w:tabs>
        <w:spacing w:after="60" w:line="240" w:lineRule="auto"/>
        <w:ind w:left="567" w:hanging="567"/>
        <w:jc w:val="both"/>
        <w:rPr>
          <w:rStyle w:val="BodyTextChar1"/>
          <w:rFonts w:ascii="Times New Roman" w:hAnsi="Times New Roman"/>
          <w:sz w:val="24"/>
          <w:szCs w:val="24"/>
        </w:rPr>
      </w:pPr>
      <w:r w:rsidRPr="004A395E">
        <w:rPr>
          <w:rStyle w:val="BodyTextChar1"/>
          <w:rFonts w:ascii="Times New Roman" w:hAnsi="Times New Roman"/>
          <w:sz w:val="24"/>
          <w:szCs w:val="24"/>
        </w:rPr>
        <w:t>Kontaminovaná poloha se nachází v prostoru jeřábové dráhy a v rámci sanace nesaturované zóny ji nebylo</w:t>
      </w:r>
      <w:r>
        <w:rPr>
          <w:rStyle w:val="BodyTextChar1"/>
          <w:rFonts w:ascii="Times New Roman" w:hAnsi="Times New Roman"/>
          <w:sz w:val="24"/>
          <w:szCs w:val="24"/>
        </w:rPr>
        <w:t xml:space="preserve"> v minulosti</w:t>
      </w:r>
      <w:r w:rsidRPr="004A395E">
        <w:rPr>
          <w:rStyle w:val="BodyTextChar1"/>
          <w:rFonts w:ascii="Times New Roman" w:hAnsi="Times New Roman"/>
          <w:sz w:val="24"/>
          <w:szCs w:val="24"/>
        </w:rPr>
        <w:t xml:space="preserve"> možné odstranit z důvodů porušení podmínky neomezení výrobní činnosti nabyvatele a neúměrného zvýšení finančních nákladů. </w:t>
      </w:r>
      <w:r w:rsidRPr="004A395E">
        <w:rPr>
          <w:rStyle w:val="BodyTextChar1"/>
          <w:rFonts w:ascii="Times New Roman" w:hAnsi="Times New Roman"/>
          <w:b/>
          <w:sz w:val="24"/>
          <w:szCs w:val="24"/>
        </w:rPr>
        <w:t>Odstranění znečištění prostřednictvím sanace podzemní vody se v předchozích letech nepodařilo.</w:t>
      </w:r>
    </w:p>
    <w:p w:rsidR="00032745" w:rsidRDefault="00032745" w:rsidP="00F90E4F">
      <w:pPr>
        <w:numPr>
          <w:ilvl w:val="0"/>
          <w:numId w:val="22"/>
        </w:numPr>
        <w:tabs>
          <w:tab w:val="clear" w:pos="780"/>
          <w:tab w:val="left" w:pos="0"/>
          <w:tab w:val="num" w:pos="567"/>
        </w:tabs>
        <w:spacing w:after="60" w:line="240" w:lineRule="auto"/>
        <w:ind w:left="567" w:hanging="567"/>
        <w:jc w:val="both"/>
        <w:rPr>
          <w:rFonts w:ascii="Times New Roman" w:hAnsi="Times New Roman"/>
          <w:sz w:val="24"/>
          <w:szCs w:val="24"/>
        </w:rPr>
      </w:pPr>
      <w:r w:rsidRPr="004A395E">
        <w:rPr>
          <w:rFonts w:ascii="Times New Roman" w:hAnsi="Times New Roman"/>
          <w:sz w:val="24"/>
          <w:szCs w:val="24"/>
        </w:rPr>
        <w:t>Kolísání mocnosti volné fáze ropných látek v monitorovaných objektech je způsobeno  výrazným pohybem HPV, která bezprostředně reaguje na režimní pohyby hladiny Labe</w:t>
      </w:r>
      <w:r>
        <w:rPr>
          <w:rFonts w:ascii="Times New Roman" w:hAnsi="Times New Roman"/>
          <w:sz w:val="24"/>
          <w:szCs w:val="24"/>
        </w:rPr>
        <w:t xml:space="preserve"> (viz. obr.č.1).</w:t>
      </w:r>
      <w:r w:rsidRPr="004A395E">
        <w:rPr>
          <w:rFonts w:ascii="Times New Roman" w:hAnsi="Times New Roman"/>
          <w:sz w:val="24"/>
          <w:szCs w:val="24"/>
        </w:rPr>
        <w:t xml:space="preserve"> Čím menší množství vody protéká v Labi, tím je HPV na lokalitě nižší a tím je na hladině podzemní vody vyšší výskyt volné fáze ropných látek</w:t>
      </w:r>
    </w:p>
    <w:p w:rsidR="00032745" w:rsidRPr="009C5D5B" w:rsidRDefault="00032745" w:rsidP="00A557A8">
      <w:pPr>
        <w:numPr>
          <w:ilvl w:val="0"/>
          <w:numId w:val="22"/>
        </w:numPr>
        <w:tabs>
          <w:tab w:val="clear" w:pos="780"/>
          <w:tab w:val="left" w:pos="0"/>
          <w:tab w:val="num" w:pos="567"/>
        </w:tabs>
        <w:spacing w:after="0" w:line="240" w:lineRule="auto"/>
        <w:ind w:left="567" w:hanging="567"/>
        <w:jc w:val="both"/>
        <w:rPr>
          <w:rFonts w:ascii="Times New Roman" w:hAnsi="Times New Roman"/>
          <w:sz w:val="24"/>
          <w:szCs w:val="24"/>
        </w:rPr>
      </w:pPr>
      <w:r>
        <w:rPr>
          <w:rFonts w:ascii="Times New Roman" w:hAnsi="Times New Roman"/>
          <w:b/>
          <w:sz w:val="24"/>
          <w:szCs w:val="24"/>
        </w:rPr>
        <w:t>K</w:t>
      </w:r>
      <w:r w:rsidRPr="004A395E">
        <w:rPr>
          <w:rFonts w:ascii="Times New Roman" w:hAnsi="Times New Roman"/>
          <w:b/>
          <w:sz w:val="24"/>
          <w:szCs w:val="24"/>
        </w:rPr>
        <w:t xml:space="preserve">ontaminace BTX nebo chlorovanými uhlovodíky nebyla zjištěna </w:t>
      </w:r>
      <w:r w:rsidRPr="004A395E">
        <w:rPr>
          <w:rFonts w:ascii="Times New Roman" w:hAnsi="Times New Roman"/>
          <w:sz w:val="24"/>
          <w:szCs w:val="24"/>
        </w:rPr>
        <w:t>(</w:t>
      </w:r>
      <w:r>
        <w:rPr>
          <w:rFonts w:ascii="Times New Roman" w:hAnsi="Times New Roman"/>
          <w:sz w:val="24"/>
          <w:szCs w:val="24"/>
        </w:rPr>
        <w:t xml:space="preserve">viz tabulka </w:t>
      </w:r>
      <w:r w:rsidRPr="009C5D5B">
        <w:rPr>
          <w:rFonts w:ascii="Times New Roman" w:hAnsi="Times New Roman"/>
          <w:sz w:val="24"/>
          <w:szCs w:val="24"/>
        </w:rPr>
        <w:t>18</w:t>
      </w:r>
      <w:r w:rsidRPr="009C5D5B">
        <w:rPr>
          <w:rFonts w:ascii="Times New Roman" w:hAnsi="Times New Roman"/>
          <w:b/>
          <w:sz w:val="24"/>
          <w:szCs w:val="24"/>
        </w:rPr>
        <w:t>)</w:t>
      </w:r>
      <w:r>
        <w:rPr>
          <w:rFonts w:ascii="Times New Roman" w:hAnsi="Times New Roman"/>
          <w:b/>
          <w:sz w:val="24"/>
          <w:szCs w:val="24"/>
        </w:rPr>
        <w:t>.</w:t>
      </w:r>
    </w:p>
    <w:p w:rsidR="00032745" w:rsidRDefault="00032745" w:rsidP="009C5D5B">
      <w:pPr>
        <w:spacing w:after="0" w:line="240" w:lineRule="auto"/>
        <w:jc w:val="both"/>
        <w:rPr>
          <w:rFonts w:ascii="Times New Roman" w:hAnsi="Times New Roman"/>
          <w:sz w:val="24"/>
          <w:szCs w:val="24"/>
        </w:rPr>
      </w:pPr>
    </w:p>
    <w:p w:rsidR="00032745" w:rsidRPr="003B36A4" w:rsidRDefault="00032745" w:rsidP="00F90E4F">
      <w:pPr>
        <w:pStyle w:val="Tab"/>
      </w:pPr>
      <w:bookmarkStart w:id="102" w:name="_Toc365838696"/>
      <w:bookmarkStart w:id="103" w:name="_Toc365838750"/>
      <w:r>
        <w:t>Znečištění podzemní vody – parametr – BTEX , chlorované uhlovodíky, TOC</w:t>
      </w:r>
      <w:bookmarkEnd w:id="102"/>
      <w:bookmarkEnd w:id="103"/>
    </w:p>
    <w:tbl>
      <w:tblPr>
        <w:tblW w:w="9593"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1218"/>
        <w:gridCol w:w="2072"/>
        <w:gridCol w:w="899"/>
        <w:gridCol w:w="899"/>
        <w:gridCol w:w="899"/>
        <w:gridCol w:w="900"/>
        <w:gridCol w:w="1335"/>
        <w:gridCol w:w="1371"/>
      </w:tblGrid>
      <w:tr w:rsidR="00032745" w:rsidRPr="00F90E4F" w:rsidTr="00F90E4F">
        <w:tc>
          <w:tcPr>
            <w:tcW w:w="3290" w:type="dxa"/>
            <w:gridSpan w:val="2"/>
            <w:vMerge w:val="restart"/>
            <w:tcBorders>
              <w:top w:val="single" w:sz="12" w:space="0" w:color="auto"/>
            </w:tcBorders>
            <w:vAlign w:val="center"/>
          </w:tcPr>
          <w:p w:rsidR="00032745" w:rsidRPr="00F90E4F" w:rsidRDefault="00032745" w:rsidP="00F90E4F">
            <w:pPr>
              <w:spacing w:after="0" w:line="240" w:lineRule="auto"/>
              <w:jc w:val="center"/>
              <w:rPr>
                <w:rFonts w:ascii="Times New Roman" w:hAnsi="Times New Roman"/>
                <w:b/>
                <w:sz w:val="20"/>
              </w:rPr>
            </w:pPr>
            <w:r w:rsidRPr="00F90E4F">
              <w:rPr>
                <w:rFonts w:ascii="Times New Roman" w:hAnsi="Times New Roman"/>
                <w:b/>
                <w:sz w:val="20"/>
              </w:rPr>
              <w:t>Ukazatel</w:t>
            </w:r>
          </w:p>
        </w:tc>
        <w:tc>
          <w:tcPr>
            <w:tcW w:w="3597" w:type="dxa"/>
            <w:gridSpan w:val="4"/>
            <w:tcBorders>
              <w:top w:val="single" w:sz="12" w:space="0" w:color="auto"/>
            </w:tcBorders>
            <w:vAlign w:val="center"/>
          </w:tcPr>
          <w:p w:rsidR="00032745" w:rsidRPr="00F90E4F" w:rsidRDefault="00032745" w:rsidP="00F90E4F">
            <w:pPr>
              <w:spacing w:after="0" w:line="240" w:lineRule="auto"/>
              <w:jc w:val="center"/>
              <w:rPr>
                <w:rFonts w:ascii="Times New Roman" w:hAnsi="Times New Roman"/>
                <w:b/>
                <w:sz w:val="20"/>
              </w:rPr>
            </w:pPr>
            <w:r w:rsidRPr="00F90E4F">
              <w:rPr>
                <w:rFonts w:ascii="Times New Roman" w:hAnsi="Times New Roman"/>
                <w:b/>
                <w:sz w:val="20"/>
              </w:rPr>
              <w:t>Vrt</w:t>
            </w:r>
          </w:p>
        </w:tc>
        <w:tc>
          <w:tcPr>
            <w:tcW w:w="1335" w:type="dxa"/>
            <w:vMerge w:val="restart"/>
            <w:tcBorders>
              <w:top w:val="single" w:sz="12" w:space="0" w:color="auto"/>
            </w:tcBorders>
            <w:vAlign w:val="center"/>
          </w:tcPr>
          <w:p w:rsidR="00032745" w:rsidRPr="00F90E4F" w:rsidRDefault="00032745" w:rsidP="00F90E4F">
            <w:pPr>
              <w:spacing w:after="0" w:line="240" w:lineRule="auto"/>
              <w:jc w:val="center"/>
              <w:rPr>
                <w:rFonts w:ascii="Times New Roman" w:hAnsi="Times New Roman"/>
                <w:b/>
                <w:sz w:val="20"/>
              </w:rPr>
            </w:pPr>
            <w:r w:rsidRPr="00F90E4F">
              <w:rPr>
                <w:rFonts w:ascii="Times New Roman" w:hAnsi="Times New Roman"/>
                <w:b/>
                <w:sz w:val="20"/>
              </w:rPr>
              <w:t xml:space="preserve">MP MŽP ČR 1/2011 </w:t>
            </w:r>
            <w:r w:rsidRPr="00F90E4F">
              <w:rPr>
                <w:rFonts w:ascii="Times New Roman" w:hAnsi="Times New Roman"/>
                <w:b/>
                <w:sz w:val="20"/>
                <w:lang w:val="en-US"/>
              </w:rPr>
              <w:t>[µg/l]</w:t>
            </w:r>
          </w:p>
        </w:tc>
        <w:tc>
          <w:tcPr>
            <w:tcW w:w="1371" w:type="dxa"/>
            <w:vMerge w:val="restart"/>
            <w:tcBorders>
              <w:top w:val="single" w:sz="12" w:space="0" w:color="auto"/>
            </w:tcBorders>
          </w:tcPr>
          <w:p w:rsidR="00032745" w:rsidRPr="00F90E4F" w:rsidRDefault="00032745" w:rsidP="009C5D5B">
            <w:pPr>
              <w:spacing w:after="0" w:line="240" w:lineRule="auto"/>
              <w:jc w:val="center"/>
              <w:rPr>
                <w:rFonts w:ascii="Times New Roman" w:hAnsi="Times New Roman"/>
                <w:b/>
                <w:sz w:val="20"/>
              </w:rPr>
            </w:pPr>
            <w:r w:rsidRPr="00F90E4F">
              <w:rPr>
                <w:rFonts w:ascii="Times New Roman" w:hAnsi="Times New Roman"/>
                <w:b/>
                <w:sz w:val="20"/>
              </w:rPr>
              <w:t>Vyhl. MZdr.ČR 252/2004 Sb. [µg/l]</w:t>
            </w:r>
          </w:p>
        </w:tc>
      </w:tr>
      <w:tr w:rsidR="00032745" w:rsidRPr="00F90E4F" w:rsidTr="00F90E4F">
        <w:tc>
          <w:tcPr>
            <w:tcW w:w="3290" w:type="dxa"/>
            <w:gridSpan w:val="2"/>
            <w:vMerge/>
            <w:tcBorders>
              <w:bottom w:val="single" w:sz="12" w:space="0" w:color="auto"/>
            </w:tcBorders>
            <w:vAlign w:val="center"/>
          </w:tcPr>
          <w:p w:rsidR="00032745" w:rsidRPr="00F90E4F" w:rsidRDefault="00032745" w:rsidP="00F90E4F">
            <w:pPr>
              <w:spacing w:after="0" w:line="240" w:lineRule="auto"/>
              <w:jc w:val="center"/>
              <w:rPr>
                <w:rFonts w:ascii="Times New Roman" w:hAnsi="Times New Roman"/>
                <w:sz w:val="20"/>
              </w:rPr>
            </w:pPr>
          </w:p>
        </w:tc>
        <w:tc>
          <w:tcPr>
            <w:tcW w:w="899" w:type="dxa"/>
            <w:tcBorders>
              <w:bottom w:val="single" w:sz="12" w:space="0" w:color="auto"/>
            </w:tcBorders>
            <w:vAlign w:val="center"/>
          </w:tcPr>
          <w:p w:rsidR="00032745" w:rsidRPr="00F90E4F" w:rsidRDefault="00032745" w:rsidP="00F90E4F">
            <w:pPr>
              <w:spacing w:after="0" w:line="240" w:lineRule="auto"/>
              <w:ind w:left="-52" w:right="-77"/>
              <w:jc w:val="center"/>
              <w:rPr>
                <w:rFonts w:ascii="Times New Roman" w:hAnsi="Times New Roman"/>
                <w:b/>
                <w:sz w:val="20"/>
              </w:rPr>
            </w:pPr>
            <w:r w:rsidRPr="00F90E4F">
              <w:rPr>
                <w:rFonts w:ascii="Times New Roman" w:hAnsi="Times New Roman"/>
                <w:b/>
                <w:sz w:val="20"/>
              </w:rPr>
              <w:t>HV-401</w:t>
            </w:r>
          </w:p>
        </w:tc>
        <w:tc>
          <w:tcPr>
            <w:tcW w:w="899" w:type="dxa"/>
            <w:tcBorders>
              <w:bottom w:val="single" w:sz="12" w:space="0" w:color="auto"/>
            </w:tcBorders>
            <w:vAlign w:val="center"/>
          </w:tcPr>
          <w:p w:rsidR="00032745" w:rsidRPr="00F90E4F" w:rsidRDefault="00032745" w:rsidP="00F90E4F">
            <w:pPr>
              <w:spacing w:after="0" w:line="240" w:lineRule="auto"/>
              <w:ind w:left="-52" w:right="-77"/>
              <w:jc w:val="center"/>
              <w:rPr>
                <w:rFonts w:ascii="Times New Roman" w:hAnsi="Times New Roman"/>
                <w:b/>
                <w:sz w:val="20"/>
              </w:rPr>
            </w:pPr>
            <w:r w:rsidRPr="00F90E4F">
              <w:rPr>
                <w:rFonts w:ascii="Times New Roman" w:hAnsi="Times New Roman"/>
                <w:b/>
                <w:sz w:val="20"/>
              </w:rPr>
              <w:t>HV-402</w:t>
            </w:r>
          </w:p>
        </w:tc>
        <w:tc>
          <w:tcPr>
            <w:tcW w:w="899" w:type="dxa"/>
            <w:tcBorders>
              <w:bottom w:val="single" w:sz="12" w:space="0" w:color="auto"/>
            </w:tcBorders>
            <w:vAlign w:val="center"/>
          </w:tcPr>
          <w:p w:rsidR="00032745" w:rsidRPr="00F90E4F" w:rsidRDefault="00032745" w:rsidP="00F90E4F">
            <w:pPr>
              <w:spacing w:after="0" w:line="240" w:lineRule="auto"/>
              <w:ind w:left="-52" w:right="-77"/>
              <w:jc w:val="center"/>
              <w:rPr>
                <w:rFonts w:ascii="Times New Roman" w:hAnsi="Times New Roman"/>
                <w:b/>
                <w:sz w:val="20"/>
              </w:rPr>
            </w:pPr>
            <w:r w:rsidRPr="00F90E4F">
              <w:rPr>
                <w:rFonts w:ascii="Times New Roman" w:hAnsi="Times New Roman"/>
                <w:b/>
                <w:sz w:val="20"/>
              </w:rPr>
              <w:t>HV-403</w:t>
            </w:r>
          </w:p>
        </w:tc>
        <w:tc>
          <w:tcPr>
            <w:tcW w:w="900" w:type="dxa"/>
            <w:tcBorders>
              <w:bottom w:val="single" w:sz="12" w:space="0" w:color="auto"/>
            </w:tcBorders>
            <w:vAlign w:val="center"/>
          </w:tcPr>
          <w:p w:rsidR="00032745" w:rsidRPr="00F90E4F" w:rsidRDefault="00032745" w:rsidP="00F90E4F">
            <w:pPr>
              <w:spacing w:after="0" w:line="240" w:lineRule="auto"/>
              <w:ind w:left="-52" w:right="-77"/>
              <w:jc w:val="center"/>
              <w:rPr>
                <w:rFonts w:ascii="Times New Roman" w:hAnsi="Times New Roman"/>
                <w:b/>
                <w:sz w:val="20"/>
              </w:rPr>
            </w:pPr>
            <w:r w:rsidRPr="00F90E4F">
              <w:rPr>
                <w:rFonts w:ascii="Times New Roman" w:hAnsi="Times New Roman"/>
                <w:b/>
                <w:sz w:val="20"/>
              </w:rPr>
              <w:t>HV-404</w:t>
            </w:r>
          </w:p>
        </w:tc>
        <w:tc>
          <w:tcPr>
            <w:tcW w:w="1335" w:type="dxa"/>
            <w:vMerge/>
            <w:tcBorders>
              <w:bottom w:val="single" w:sz="12" w:space="0" w:color="auto"/>
            </w:tcBorders>
          </w:tcPr>
          <w:p w:rsidR="00032745" w:rsidRPr="00F90E4F" w:rsidRDefault="00032745" w:rsidP="009C5D5B">
            <w:pPr>
              <w:spacing w:after="0" w:line="240" w:lineRule="auto"/>
              <w:jc w:val="center"/>
              <w:rPr>
                <w:rFonts w:ascii="Times New Roman" w:hAnsi="Times New Roman"/>
                <w:sz w:val="20"/>
              </w:rPr>
            </w:pPr>
          </w:p>
        </w:tc>
        <w:tc>
          <w:tcPr>
            <w:tcW w:w="1371" w:type="dxa"/>
            <w:vMerge/>
            <w:tcBorders>
              <w:bottom w:val="single" w:sz="12" w:space="0" w:color="auto"/>
            </w:tcBorders>
          </w:tcPr>
          <w:p w:rsidR="00032745" w:rsidRPr="00F90E4F" w:rsidRDefault="00032745" w:rsidP="009C5D5B">
            <w:pPr>
              <w:spacing w:after="0" w:line="240" w:lineRule="auto"/>
              <w:jc w:val="center"/>
              <w:rPr>
                <w:rFonts w:ascii="Times New Roman" w:hAnsi="Times New Roman"/>
                <w:sz w:val="20"/>
              </w:rPr>
            </w:pPr>
          </w:p>
        </w:tc>
      </w:tr>
      <w:tr w:rsidR="00032745" w:rsidRPr="00F90E4F" w:rsidTr="00F90E4F">
        <w:tc>
          <w:tcPr>
            <w:tcW w:w="3290" w:type="dxa"/>
            <w:gridSpan w:val="2"/>
            <w:tcBorders>
              <w:top w:val="single" w:sz="12" w:space="0" w:color="auto"/>
            </w:tcBorders>
          </w:tcPr>
          <w:p w:rsidR="00032745" w:rsidRPr="00F90E4F" w:rsidRDefault="00032745" w:rsidP="003C40B9">
            <w:pPr>
              <w:spacing w:after="0" w:line="240" w:lineRule="auto"/>
              <w:rPr>
                <w:rFonts w:ascii="Times New Roman" w:hAnsi="Times New Roman"/>
                <w:b/>
                <w:sz w:val="20"/>
              </w:rPr>
            </w:pPr>
            <w:r w:rsidRPr="00F90E4F">
              <w:rPr>
                <w:rFonts w:ascii="Times New Roman" w:hAnsi="Times New Roman"/>
                <w:b/>
                <w:sz w:val="20"/>
              </w:rPr>
              <w:t>TOC [mg/l]</w:t>
            </w:r>
          </w:p>
        </w:tc>
        <w:tc>
          <w:tcPr>
            <w:tcW w:w="899" w:type="dxa"/>
            <w:tcBorders>
              <w:top w:val="single" w:sz="12" w:space="0" w:color="auto"/>
            </w:tcBorders>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1,41</w:t>
            </w:r>
          </w:p>
        </w:tc>
        <w:tc>
          <w:tcPr>
            <w:tcW w:w="899" w:type="dxa"/>
            <w:tcBorders>
              <w:top w:val="single" w:sz="12" w:space="0" w:color="auto"/>
            </w:tcBorders>
            <w:shd w:val="pct15" w:color="C0000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5,60</w:t>
            </w:r>
          </w:p>
        </w:tc>
        <w:tc>
          <w:tcPr>
            <w:tcW w:w="899" w:type="dxa"/>
            <w:tcBorders>
              <w:top w:val="single" w:sz="12" w:space="0" w:color="auto"/>
            </w:tcBorders>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2,29</w:t>
            </w:r>
          </w:p>
        </w:tc>
        <w:tc>
          <w:tcPr>
            <w:tcW w:w="900" w:type="dxa"/>
            <w:tcBorders>
              <w:top w:val="single" w:sz="12" w:space="0" w:color="auto"/>
            </w:tcBorders>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2,85</w:t>
            </w:r>
          </w:p>
        </w:tc>
        <w:tc>
          <w:tcPr>
            <w:tcW w:w="1335" w:type="dxa"/>
            <w:tcBorders>
              <w:top w:val="single" w:sz="12" w:space="0" w:color="auto"/>
            </w:tcBorders>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w:t>
            </w:r>
          </w:p>
        </w:tc>
        <w:tc>
          <w:tcPr>
            <w:tcW w:w="1371" w:type="dxa"/>
            <w:tcBorders>
              <w:top w:val="single" w:sz="12" w:space="0" w:color="auto"/>
            </w:tcBorders>
            <w:shd w:val="pct15" w:color="C0000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5,0 [mg/l]</w:t>
            </w:r>
          </w:p>
        </w:tc>
      </w:tr>
      <w:tr w:rsidR="00032745" w:rsidRPr="00F90E4F" w:rsidTr="00F90E4F">
        <w:tc>
          <w:tcPr>
            <w:tcW w:w="1218" w:type="dxa"/>
            <w:vMerge w:val="restart"/>
            <w:vAlign w:val="center"/>
          </w:tcPr>
          <w:p w:rsidR="00032745" w:rsidRPr="00F90E4F" w:rsidRDefault="00032745" w:rsidP="00F90E4F">
            <w:pPr>
              <w:spacing w:after="0" w:line="240" w:lineRule="auto"/>
              <w:jc w:val="center"/>
              <w:rPr>
                <w:rFonts w:ascii="Times New Roman" w:hAnsi="Times New Roman"/>
                <w:b/>
                <w:sz w:val="20"/>
              </w:rPr>
            </w:pPr>
            <w:r w:rsidRPr="00F90E4F">
              <w:rPr>
                <w:rFonts w:ascii="Times New Roman" w:hAnsi="Times New Roman"/>
                <w:b/>
                <w:sz w:val="20"/>
              </w:rPr>
              <w:t xml:space="preserve">BTEX </w:t>
            </w:r>
            <w:r w:rsidRPr="00F90E4F">
              <w:rPr>
                <w:rFonts w:ascii="Times New Roman" w:hAnsi="Times New Roman"/>
                <w:b/>
                <w:sz w:val="20"/>
                <w:lang w:val="en-US"/>
              </w:rPr>
              <w:t>[µg/l]</w:t>
            </w:r>
          </w:p>
        </w:tc>
        <w:tc>
          <w:tcPr>
            <w:tcW w:w="2072" w:type="dxa"/>
          </w:tcPr>
          <w:p w:rsidR="00032745" w:rsidRPr="00F90E4F" w:rsidRDefault="00032745" w:rsidP="00F90E4F">
            <w:pPr>
              <w:spacing w:after="0" w:line="240" w:lineRule="auto"/>
              <w:rPr>
                <w:rFonts w:ascii="Times New Roman" w:hAnsi="Times New Roman"/>
                <w:b/>
                <w:sz w:val="20"/>
                <w:lang w:val="en-US"/>
              </w:rPr>
            </w:pPr>
            <w:r w:rsidRPr="00F90E4F">
              <w:rPr>
                <w:rFonts w:ascii="Times New Roman" w:hAnsi="Times New Roman"/>
                <w:b/>
                <w:sz w:val="20"/>
              </w:rPr>
              <w:t xml:space="preserve">Benzen </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0,25</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0,25</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0,25</w:t>
            </w:r>
          </w:p>
        </w:tc>
        <w:tc>
          <w:tcPr>
            <w:tcW w:w="900"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0,25</w:t>
            </w:r>
          </w:p>
        </w:tc>
        <w:tc>
          <w:tcPr>
            <w:tcW w:w="1335"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0,41</w:t>
            </w:r>
          </w:p>
        </w:tc>
        <w:tc>
          <w:tcPr>
            <w:tcW w:w="1371" w:type="dxa"/>
            <w:shd w:val="pct15" w:color="C0000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1,0</w:t>
            </w:r>
          </w:p>
        </w:tc>
      </w:tr>
      <w:tr w:rsidR="00032745" w:rsidRPr="00F90E4F" w:rsidTr="00F90E4F">
        <w:tc>
          <w:tcPr>
            <w:tcW w:w="1218" w:type="dxa"/>
            <w:vMerge/>
            <w:vAlign w:val="center"/>
          </w:tcPr>
          <w:p w:rsidR="00032745" w:rsidRPr="00F90E4F" w:rsidRDefault="00032745" w:rsidP="00F90E4F">
            <w:pPr>
              <w:spacing w:after="0" w:line="240" w:lineRule="auto"/>
              <w:jc w:val="center"/>
              <w:rPr>
                <w:rFonts w:ascii="Times New Roman" w:hAnsi="Times New Roman"/>
                <w:b/>
                <w:sz w:val="20"/>
              </w:rPr>
            </w:pPr>
          </w:p>
        </w:tc>
        <w:tc>
          <w:tcPr>
            <w:tcW w:w="2072" w:type="dxa"/>
          </w:tcPr>
          <w:p w:rsidR="00032745" w:rsidRPr="00F90E4F" w:rsidRDefault="00032745" w:rsidP="00F90E4F">
            <w:pPr>
              <w:spacing w:after="0" w:line="240" w:lineRule="auto"/>
              <w:rPr>
                <w:rFonts w:ascii="Times New Roman" w:hAnsi="Times New Roman"/>
                <w:b/>
                <w:sz w:val="20"/>
              </w:rPr>
            </w:pPr>
            <w:r w:rsidRPr="00F90E4F">
              <w:rPr>
                <w:rFonts w:ascii="Times New Roman" w:hAnsi="Times New Roman"/>
                <w:b/>
                <w:sz w:val="20"/>
              </w:rPr>
              <w:t xml:space="preserve">Toluen </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1,0</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1,0</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1,0</w:t>
            </w:r>
          </w:p>
        </w:tc>
        <w:tc>
          <w:tcPr>
            <w:tcW w:w="900"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1,0</w:t>
            </w:r>
          </w:p>
        </w:tc>
        <w:tc>
          <w:tcPr>
            <w:tcW w:w="1335"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2 300</w:t>
            </w:r>
          </w:p>
        </w:tc>
        <w:tc>
          <w:tcPr>
            <w:tcW w:w="1371" w:type="dxa"/>
            <w:shd w:val="pct15" w:color="C0000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w:t>
            </w:r>
          </w:p>
        </w:tc>
      </w:tr>
      <w:tr w:rsidR="00032745" w:rsidRPr="00F90E4F" w:rsidTr="00F90E4F">
        <w:tc>
          <w:tcPr>
            <w:tcW w:w="1218" w:type="dxa"/>
            <w:vMerge/>
            <w:vAlign w:val="center"/>
          </w:tcPr>
          <w:p w:rsidR="00032745" w:rsidRPr="00F90E4F" w:rsidRDefault="00032745" w:rsidP="00F90E4F">
            <w:pPr>
              <w:spacing w:after="0" w:line="240" w:lineRule="auto"/>
              <w:jc w:val="center"/>
              <w:rPr>
                <w:rFonts w:ascii="Times New Roman" w:hAnsi="Times New Roman"/>
                <w:b/>
                <w:sz w:val="20"/>
              </w:rPr>
            </w:pPr>
          </w:p>
        </w:tc>
        <w:tc>
          <w:tcPr>
            <w:tcW w:w="2072" w:type="dxa"/>
          </w:tcPr>
          <w:p w:rsidR="00032745" w:rsidRPr="00F90E4F" w:rsidRDefault="00032745" w:rsidP="00F90E4F">
            <w:pPr>
              <w:spacing w:after="0" w:line="240" w:lineRule="auto"/>
              <w:rPr>
                <w:rFonts w:ascii="Times New Roman" w:hAnsi="Times New Roman"/>
                <w:b/>
                <w:sz w:val="20"/>
              </w:rPr>
            </w:pPr>
            <w:r w:rsidRPr="00F90E4F">
              <w:rPr>
                <w:rFonts w:ascii="Times New Roman" w:hAnsi="Times New Roman"/>
                <w:b/>
                <w:sz w:val="20"/>
              </w:rPr>
              <w:t xml:space="preserve">ΣEtylB + ChlorB </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900"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1335"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w:t>
            </w:r>
          </w:p>
        </w:tc>
        <w:tc>
          <w:tcPr>
            <w:tcW w:w="1371" w:type="dxa"/>
            <w:shd w:val="pct15" w:color="C0000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w:t>
            </w:r>
          </w:p>
        </w:tc>
      </w:tr>
      <w:tr w:rsidR="00032745" w:rsidRPr="00F90E4F" w:rsidTr="00F90E4F">
        <w:tc>
          <w:tcPr>
            <w:tcW w:w="1218" w:type="dxa"/>
            <w:vMerge/>
            <w:vAlign w:val="center"/>
          </w:tcPr>
          <w:p w:rsidR="00032745" w:rsidRPr="00F90E4F" w:rsidRDefault="00032745" w:rsidP="00F90E4F">
            <w:pPr>
              <w:spacing w:after="0" w:line="240" w:lineRule="auto"/>
              <w:jc w:val="center"/>
              <w:rPr>
                <w:rFonts w:ascii="Times New Roman" w:hAnsi="Times New Roman"/>
                <w:b/>
                <w:sz w:val="20"/>
              </w:rPr>
            </w:pPr>
          </w:p>
        </w:tc>
        <w:tc>
          <w:tcPr>
            <w:tcW w:w="2072" w:type="dxa"/>
          </w:tcPr>
          <w:p w:rsidR="00032745" w:rsidRPr="00F90E4F" w:rsidRDefault="00032745" w:rsidP="00F90E4F">
            <w:pPr>
              <w:spacing w:after="0" w:line="240" w:lineRule="auto"/>
              <w:rPr>
                <w:rFonts w:ascii="Times New Roman" w:hAnsi="Times New Roman"/>
                <w:b/>
                <w:sz w:val="20"/>
              </w:rPr>
            </w:pPr>
            <w:r w:rsidRPr="00F90E4F">
              <w:rPr>
                <w:rFonts w:ascii="Times New Roman" w:hAnsi="Times New Roman"/>
                <w:b/>
                <w:sz w:val="20"/>
              </w:rPr>
              <w:t xml:space="preserve">ΣXylenů </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3,0</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3,0</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3,0</w:t>
            </w:r>
          </w:p>
        </w:tc>
        <w:tc>
          <w:tcPr>
            <w:tcW w:w="900"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3,0</w:t>
            </w:r>
          </w:p>
        </w:tc>
        <w:tc>
          <w:tcPr>
            <w:tcW w:w="1335"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200</w:t>
            </w:r>
          </w:p>
        </w:tc>
        <w:tc>
          <w:tcPr>
            <w:tcW w:w="1371" w:type="dxa"/>
            <w:shd w:val="pct15" w:color="C0000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w:t>
            </w:r>
          </w:p>
        </w:tc>
      </w:tr>
      <w:tr w:rsidR="00032745" w:rsidRPr="00F90E4F" w:rsidTr="00F90E4F">
        <w:tc>
          <w:tcPr>
            <w:tcW w:w="1218" w:type="dxa"/>
            <w:vMerge/>
            <w:vAlign w:val="center"/>
          </w:tcPr>
          <w:p w:rsidR="00032745" w:rsidRPr="00F90E4F" w:rsidRDefault="00032745" w:rsidP="00F90E4F">
            <w:pPr>
              <w:spacing w:after="0" w:line="240" w:lineRule="auto"/>
              <w:jc w:val="center"/>
              <w:rPr>
                <w:rFonts w:ascii="Times New Roman" w:hAnsi="Times New Roman"/>
                <w:b/>
                <w:sz w:val="20"/>
              </w:rPr>
            </w:pPr>
          </w:p>
        </w:tc>
        <w:tc>
          <w:tcPr>
            <w:tcW w:w="2072" w:type="dxa"/>
          </w:tcPr>
          <w:p w:rsidR="00032745" w:rsidRPr="00F90E4F" w:rsidRDefault="00032745" w:rsidP="00F90E4F">
            <w:pPr>
              <w:spacing w:after="0" w:line="240" w:lineRule="auto"/>
              <w:rPr>
                <w:rFonts w:ascii="Times New Roman" w:hAnsi="Times New Roman"/>
                <w:b/>
                <w:sz w:val="20"/>
              </w:rPr>
            </w:pPr>
            <w:r w:rsidRPr="00F90E4F">
              <w:rPr>
                <w:rFonts w:ascii="Times New Roman" w:hAnsi="Times New Roman"/>
                <w:b/>
                <w:sz w:val="20"/>
              </w:rPr>
              <w:t xml:space="preserve">ΣBTEX </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7,0</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7,0</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7,0</w:t>
            </w:r>
          </w:p>
        </w:tc>
        <w:tc>
          <w:tcPr>
            <w:tcW w:w="900"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7,0</w:t>
            </w:r>
          </w:p>
        </w:tc>
        <w:tc>
          <w:tcPr>
            <w:tcW w:w="1335"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w:t>
            </w:r>
          </w:p>
        </w:tc>
        <w:tc>
          <w:tcPr>
            <w:tcW w:w="1371" w:type="dxa"/>
            <w:shd w:val="pct15" w:color="C0000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w:t>
            </w:r>
          </w:p>
        </w:tc>
      </w:tr>
      <w:tr w:rsidR="00032745" w:rsidRPr="00F90E4F" w:rsidTr="00F90E4F">
        <w:tc>
          <w:tcPr>
            <w:tcW w:w="1218" w:type="dxa"/>
            <w:vMerge w:val="restart"/>
            <w:vAlign w:val="center"/>
          </w:tcPr>
          <w:p w:rsidR="00032745" w:rsidRPr="00F90E4F" w:rsidRDefault="00032745" w:rsidP="00F90E4F">
            <w:pPr>
              <w:spacing w:after="0" w:line="240" w:lineRule="auto"/>
              <w:jc w:val="center"/>
              <w:rPr>
                <w:rFonts w:ascii="Times New Roman" w:hAnsi="Times New Roman"/>
                <w:b/>
                <w:sz w:val="20"/>
              </w:rPr>
            </w:pPr>
            <w:r w:rsidRPr="00F90E4F">
              <w:rPr>
                <w:rFonts w:ascii="Times New Roman" w:hAnsi="Times New Roman"/>
                <w:b/>
                <w:sz w:val="20"/>
              </w:rPr>
              <w:t xml:space="preserve">Chlorované uhlovodíky </w:t>
            </w:r>
            <w:r w:rsidRPr="00F90E4F">
              <w:rPr>
                <w:rFonts w:ascii="Times New Roman" w:hAnsi="Times New Roman"/>
                <w:b/>
                <w:sz w:val="20"/>
                <w:lang w:val="en-US"/>
              </w:rPr>
              <w:t>[µg/l]</w:t>
            </w:r>
          </w:p>
        </w:tc>
        <w:tc>
          <w:tcPr>
            <w:tcW w:w="2072" w:type="dxa"/>
          </w:tcPr>
          <w:p w:rsidR="00032745" w:rsidRPr="00F90E4F" w:rsidRDefault="00032745" w:rsidP="00F90E4F">
            <w:pPr>
              <w:spacing w:after="0" w:line="240" w:lineRule="auto"/>
              <w:rPr>
                <w:rFonts w:ascii="Times New Roman" w:hAnsi="Times New Roman"/>
                <w:b/>
                <w:sz w:val="20"/>
              </w:rPr>
            </w:pPr>
            <w:r w:rsidRPr="00F90E4F">
              <w:rPr>
                <w:rFonts w:ascii="Times New Roman" w:hAnsi="Times New Roman"/>
                <w:b/>
                <w:sz w:val="20"/>
              </w:rPr>
              <w:t xml:space="preserve">Dichlormetan </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900"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1335"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4,8</w:t>
            </w:r>
          </w:p>
        </w:tc>
        <w:tc>
          <w:tcPr>
            <w:tcW w:w="1371" w:type="dxa"/>
            <w:shd w:val="pct15" w:color="C0000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w:t>
            </w:r>
          </w:p>
        </w:tc>
      </w:tr>
      <w:tr w:rsidR="00032745" w:rsidRPr="00F90E4F" w:rsidTr="00F90E4F">
        <w:tc>
          <w:tcPr>
            <w:tcW w:w="1218" w:type="dxa"/>
            <w:vMerge/>
          </w:tcPr>
          <w:p w:rsidR="00032745" w:rsidRPr="00F90E4F" w:rsidRDefault="00032745" w:rsidP="009C5D5B">
            <w:pPr>
              <w:spacing w:after="0" w:line="240" w:lineRule="auto"/>
              <w:jc w:val="center"/>
              <w:rPr>
                <w:rFonts w:ascii="Times New Roman" w:hAnsi="Times New Roman"/>
                <w:b/>
                <w:sz w:val="20"/>
              </w:rPr>
            </w:pPr>
          </w:p>
        </w:tc>
        <w:tc>
          <w:tcPr>
            <w:tcW w:w="2072" w:type="dxa"/>
          </w:tcPr>
          <w:p w:rsidR="00032745" w:rsidRPr="00F90E4F" w:rsidRDefault="00032745" w:rsidP="00F90E4F">
            <w:pPr>
              <w:spacing w:after="0" w:line="240" w:lineRule="auto"/>
              <w:rPr>
                <w:rFonts w:ascii="Times New Roman" w:hAnsi="Times New Roman"/>
                <w:b/>
                <w:sz w:val="20"/>
              </w:rPr>
            </w:pPr>
            <w:r w:rsidRPr="00F90E4F">
              <w:rPr>
                <w:rFonts w:ascii="Times New Roman" w:hAnsi="Times New Roman"/>
                <w:b/>
                <w:sz w:val="20"/>
              </w:rPr>
              <w:t xml:space="preserve">1,2-dichloretan </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900"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1335"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2,4</w:t>
            </w:r>
          </w:p>
        </w:tc>
        <w:tc>
          <w:tcPr>
            <w:tcW w:w="1371" w:type="dxa"/>
            <w:shd w:val="pct15" w:color="C0000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3,0</w:t>
            </w:r>
          </w:p>
        </w:tc>
      </w:tr>
      <w:tr w:rsidR="00032745" w:rsidRPr="00F90E4F" w:rsidTr="00F90E4F">
        <w:tc>
          <w:tcPr>
            <w:tcW w:w="1218" w:type="dxa"/>
            <w:vMerge/>
          </w:tcPr>
          <w:p w:rsidR="00032745" w:rsidRPr="00F90E4F" w:rsidRDefault="00032745" w:rsidP="009C5D5B">
            <w:pPr>
              <w:spacing w:after="0" w:line="240" w:lineRule="auto"/>
              <w:jc w:val="center"/>
              <w:rPr>
                <w:rFonts w:ascii="Times New Roman" w:hAnsi="Times New Roman"/>
                <w:b/>
                <w:sz w:val="20"/>
              </w:rPr>
            </w:pPr>
          </w:p>
        </w:tc>
        <w:tc>
          <w:tcPr>
            <w:tcW w:w="2072" w:type="dxa"/>
          </w:tcPr>
          <w:p w:rsidR="00032745" w:rsidRPr="00F90E4F" w:rsidRDefault="00032745" w:rsidP="00F90E4F">
            <w:pPr>
              <w:spacing w:after="0" w:line="240" w:lineRule="auto"/>
              <w:rPr>
                <w:rFonts w:ascii="Times New Roman" w:hAnsi="Times New Roman"/>
                <w:b/>
                <w:sz w:val="20"/>
              </w:rPr>
            </w:pPr>
            <w:r w:rsidRPr="00F90E4F">
              <w:rPr>
                <w:rFonts w:ascii="Times New Roman" w:hAnsi="Times New Roman"/>
                <w:b/>
                <w:sz w:val="20"/>
              </w:rPr>
              <w:t xml:space="preserve">cis-1,2- dichloreten </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900"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1335"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73</w:t>
            </w:r>
          </w:p>
        </w:tc>
        <w:tc>
          <w:tcPr>
            <w:tcW w:w="1371" w:type="dxa"/>
            <w:shd w:val="pct15" w:color="C0000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w:t>
            </w:r>
          </w:p>
        </w:tc>
      </w:tr>
      <w:tr w:rsidR="00032745" w:rsidRPr="00F90E4F" w:rsidTr="00F90E4F">
        <w:tc>
          <w:tcPr>
            <w:tcW w:w="1218" w:type="dxa"/>
            <w:vMerge/>
          </w:tcPr>
          <w:p w:rsidR="00032745" w:rsidRPr="00F90E4F" w:rsidRDefault="00032745" w:rsidP="009C5D5B">
            <w:pPr>
              <w:spacing w:after="0" w:line="240" w:lineRule="auto"/>
              <w:jc w:val="center"/>
              <w:rPr>
                <w:rFonts w:ascii="Times New Roman" w:hAnsi="Times New Roman"/>
                <w:b/>
                <w:sz w:val="20"/>
              </w:rPr>
            </w:pPr>
          </w:p>
        </w:tc>
        <w:tc>
          <w:tcPr>
            <w:tcW w:w="2072" w:type="dxa"/>
          </w:tcPr>
          <w:p w:rsidR="00032745" w:rsidRPr="00F90E4F" w:rsidRDefault="00032745" w:rsidP="00F90E4F">
            <w:pPr>
              <w:spacing w:after="0" w:line="240" w:lineRule="auto"/>
              <w:rPr>
                <w:rFonts w:ascii="Times New Roman" w:hAnsi="Times New Roman"/>
                <w:b/>
                <w:sz w:val="20"/>
              </w:rPr>
            </w:pPr>
            <w:r w:rsidRPr="00F90E4F">
              <w:rPr>
                <w:rFonts w:ascii="Times New Roman" w:hAnsi="Times New Roman"/>
                <w:b/>
                <w:sz w:val="20"/>
              </w:rPr>
              <w:t xml:space="preserve">trans-1,2- dichloreten </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900"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1335"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110</w:t>
            </w:r>
          </w:p>
        </w:tc>
        <w:tc>
          <w:tcPr>
            <w:tcW w:w="1371" w:type="dxa"/>
            <w:shd w:val="pct15" w:color="C0000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w:t>
            </w:r>
          </w:p>
        </w:tc>
      </w:tr>
      <w:tr w:rsidR="00032745" w:rsidRPr="00F90E4F" w:rsidTr="00F90E4F">
        <w:tc>
          <w:tcPr>
            <w:tcW w:w="1218" w:type="dxa"/>
            <w:vMerge/>
          </w:tcPr>
          <w:p w:rsidR="00032745" w:rsidRPr="00F90E4F" w:rsidRDefault="00032745" w:rsidP="009C5D5B">
            <w:pPr>
              <w:spacing w:after="0" w:line="240" w:lineRule="auto"/>
              <w:jc w:val="center"/>
              <w:rPr>
                <w:rFonts w:ascii="Times New Roman" w:hAnsi="Times New Roman"/>
                <w:b/>
                <w:sz w:val="20"/>
              </w:rPr>
            </w:pPr>
          </w:p>
        </w:tc>
        <w:tc>
          <w:tcPr>
            <w:tcW w:w="2072" w:type="dxa"/>
          </w:tcPr>
          <w:p w:rsidR="00032745" w:rsidRPr="00F90E4F" w:rsidRDefault="00032745" w:rsidP="00F90E4F">
            <w:pPr>
              <w:spacing w:after="0" w:line="240" w:lineRule="auto"/>
              <w:rPr>
                <w:rFonts w:ascii="Times New Roman" w:hAnsi="Times New Roman"/>
                <w:b/>
                <w:sz w:val="20"/>
              </w:rPr>
            </w:pPr>
            <w:r w:rsidRPr="00F90E4F">
              <w:rPr>
                <w:rFonts w:ascii="Times New Roman" w:hAnsi="Times New Roman"/>
                <w:b/>
                <w:sz w:val="20"/>
              </w:rPr>
              <w:t xml:space="preserve">Tetrachlormetan </w:t>
            </w:r>
          </w:p>
        </w:tc>
        <w:tc>
          <w:tcPr>
            <w:tcW w:w="899"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899"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899"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900"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1335"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0,44</w:t>
            </w:r>
          </w:p>
        </w:tc>
        <w:tc>
          <w:tcPr>
            <w:tcW w:w="1371" w:type="dxa"/>
            <w:shd w:val="pct15" w:color="C0000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w:t>
            </w:r>
          </w:p>
        </w:tc>
      </w:tr>
      <w:tr w:rsidR="00032745" w:rsidRPr="00F90E4F" w:rsidTr="00F90E4F">
        <w:tc>
          <w:tcPr>
            <w:tcW w:w="1218" w:type="dxa"/>
            <w:vMerge/>
          </w:tcPr>
          <w:p w:rsidR="00032745" w:rsidRPr="00F90E4F" w:rsidRDefault="00032745" w:rsidP="009C5D5B">
            <w:pPr>
              <w:spacing w:after="0" w:line="240" w:lineRule="auto"/>
              <w:jc w:val="center"/>
              <w:rPr>
                <w:rFonts w:ascii="Times New Roman" w:hAnsi="Times New Roman"/>
                <w:b/>
                <w:sz w:val="20"/>
              </w:rPr>
            </w:pPr>
          </w:p>
        </w:tc>
        <w:tc>
          <w:tcPr>
            <w:tcW w:w="2072" w:type="dxa"/>
          </w:tcPr>
          <w:p w:rsidR="00032745" w:rsidRPr="00F90E4F" w:rsidRDefault="00032745" w:rsidP="00F90E4F">
            <w:pPr>
              <w:spacing w:after="0" w:line="240" w:lineRule="auto"/>
              <w:rPr>
                <w:rFonts w:ascii="Times New Roman" w:hAnsi="Times New Roman"/>
                <w:b/>
                <w:sz w:val="20"/>
              </w:rPr>
            </w:pPr>
            <w:r w:rsidRPr="00F90E4F">
              <w:rPr>
                <w:rFonts w:ascii="Times New Roman" w:hAnsi="Times New Roman"/>
                <w:b/>
                <w:sz w:val="20"/>
              </w:rPr>
              <w:t>Trichloreten</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900"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1335"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2</w:t>
            </w:r>
          </w:p>
        </w:tc>
        <w:tc>
          <w:tcPr>
            <w:tcW w:w="1371" w:type="dxa"/>
            <w:shd w:val="pct15" w:color="C0000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10</w:t>
            </w:r>
          </w:p>
        </w:tc>
      </w:tr>
      <w:tr w:rsidR="00032745" w:rsidRPr="00F90E4F" w:rsidTr="00F90E4F">
        <w:tc>
          <w:tcPr>
            <w:tcW w:w="1218" w:type="dxa"/>
            <w:vMerge/>
          </w:tcPr>
          <w:p w:rsidR="00032745" w:rsidRPr="00F90E4F" w:rsidRDefault="00032745" w:rsidP="009C5D5B">
            <w:pPr>
              <w:spacing w:after="0" w:line="240" w:lineRule="auto"/>
              <w:jc w:val="center"/>
              <w:rPr>
                <w:rFonts w:ascii="Times New Roman" w:hAnsi="Times New Roman"/>
                <w:b/>
                <w:sz w:val="20"/>
              </w:rPr>
            </w:pPr>
          </w:p>
        </w:tc>
        <w:tc>
          <w:tcPr>
            <w:tcW w:w="2072" w:type="dxa"/>
          </w:tcPr>
          <w:p w:rsidR="00032745" w:rsidRPr="00F90E4F" w:rsidRDefault="00032745" w:rsidP="00F90E4F">
            <w:pPr>
              <w:spacing w:after="0" w:line="240" w:lineRule="auto"/>
              <w:rPr>
                <w:rFonts w:ascii="Times New Roman" w:hAnsi="Times New Roman"/>
                <w:b/>
                <w:sz w:val="20"/>
              </w:rPr>
            </w:pPr>
            <w:r w:rsidRPr="00F90E4F">
              <w:rPr>
                <w:rFonts w:ascii="Times New Roman" w:hAnsi="Times New Roman"/>
                <w:b/>
                <w:sz w:val="20"/>
              </w:rPr>
              <w:t>Tetrachloreten</w:t>
            </w:r>
          </w:p>
        </w:tc>
        <w:tc>
          <w:tcPr>
            <w:tcW w:w="899"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2,72</w:t>
            </w:r>
          </w:p>
        </w:tc>
        <w:tc>
          <w:tcPr>
            <w:tcW w:w="899"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899"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5,44</w:t>
            </w:r>
          </w:p>
        </w:tc>
        <w:tc>
          <w:tcPr>
            <w:tcW w:w="900"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4,29</w:t>
            </w:r>
          </w:p>
        </w:tc>
        <w:tc>
          <w:tcPr>
            <w:tcW w:w="1335"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0,11</w:t>
            </w:r>
          </w:p>
        </w:tc>
        <w:tc>
          <w:tcPr>
            <w:tcW w:w="1371" w:type="dxa"/>
            <w:shd w:val="pct15" w:color="C0000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10</w:t>
            </w:r>
          </w:p>
        </w:tc>
      </w:tr>
      <w:tr w:rsidR="00032745" w:rsidRPr="00F90E4F" w:rsidTr="00F90E4F">
        <w:tc>
          <w:tcPr>
            <w:tcW w:w="1218" w:type="dxa"/>
            <w:vMerge/>
          </w:tcPr>
          <w:p w:rsidR="00032745" w:rsidRPr="00F90E4F" w:rsidRDefault="00032745" w:rsidP="009C5D5B">
            <w:pPr>
              <w:spacing w:after="0" w:line="240" w:lineRule="auto"/>
              <w:jc w:val="center"/>
              <w:rPr>
                <w:rFonts w:ascii="Times New Roman" w:hAnsi="Times New Roman"/>
                <w:b/>
                <w:sz w:val="20"/>
              </w:rPr>
            </w:pPr>
          </w:p>
        </w:tc>
        <w:tc>
          <w:tcPr>
            <w:tcW w:w="2072" w:type="dxa"/>
          </w:tcPr>
          <w:p w:rsidR="00032745" w:rsidRPr="00F90E4F" w:rsidRDefault="00032745" w:rsidP="00F90E4F">
            <w:pPr>
              <w:spacing w:after="0" w:line="240" w:lineRule="auto"/>
              <w:rPr>
                <w:rFonts w:ascii="Times New Roman" w:hAnsi="Times New Roman"/>
                <w:b/>
                <w:sz w:val="20"/>
              </w:rPr>
            </w:pPr>
            <w:r w:rsidRPr="00F90E4F">
              <w:rPr>
                <w:rFonts w:ascii="Times New Roman" w:hAnsi="Times New Roman"/>
                <w:b/>
                <w:sz w:val="20"/>
              </w:rPr>
              <w:t>Trichlormetan</w:t>
            </w:r>
          </w:p>
        </w:tc>
        <w:tc>
          <w:tcPr>
            <w:tcW w:w="899"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10,0</w:t>
            </w:r>
          </w:p>
        </w:tc>
        <w:tc>
          <w:tcPr>
            <w:tcW w:w="899"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10,0</w:t>
            </w:r>
          </w:p>
        </w:tc>
        <w:tc>
          <w:tcPr>
            <w:tcW w:w="899"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10,0</w:t>
            </w:r>
          </w:p>
        </w:tc>
        <w:tc>
          <w:tcPr>
            <w:tcW w:w="900"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10,0</w:t>
            </w:r>
          </w:p>
        </w:tc>
        <w:tc>
          <w:tcPr>
            <w:tcW w:w="1335"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0,19</w:t>
            </w:r>
          </w:p>
        </w:tc>
        <w:tc>
          <w:tcPr>
            <w:tcW w:w="1371" w:type="dxa"/>
            <w:shd w:val="pct15" w:color="C0000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30</w:t>
            </w:r>
          </w:p>
        </w:tc>
      </w:tr>
      <w:tr w:rsidR="00032745" w:rsidRPr="00F90E4F" w:rsidTr="00F90E4F">
        <w:tc>
          <w:tcPr>
            <w:tcW w:w="1218" w:type="dxa"/>
            <w:vMerge/>
          </w:tcPr>
          <w:p w:rsidR="00032745" w:rsidRPr="00F90E4F" w:rsidRDefault="00032745" w:rsidP="009C5D5B">
            <w:pPr>
              <w:spacing w:after="0" w:line="240" w:lineRule="auto"/>
              <w:jc w:val="center"/>
              <w:rPr>
                <w:rFonts w:ascii="Times New Roman" w:hAnsi="Times New Roman"/>
                <w:b/>
                <w:sz w:val="20"/>
              </w:rPr>
            </w:pPr>
          </w:p>
        </w:tc>
        <w:tc>
          <w:tcPr>
            <w:tcW w:w="2072" w:type="dxa"/>
          </w:tcPr>
          <w:p w:rsidR="00032745" w:rsidRPr="00F90E4F" w:rsidRDefault="00032745" w:rsidP="00F90E4F">
            <w:pPr>
              <w:spacing w:after="0" w:line="240" w:lineRule="auto"/>
              <w:rPr>
                <w:rFonts w:ascii="Times New Roman" w:hAnsi="Times New Roman"/>
                <w:b/>
                <w:sz w:val="20"/>
              </w:rPr>
            </w:pPr>
            <w:r w:rsidRPr="00F90E4F">
              <w:rPr>
                <w:rFonts w:ascii="Times New Roman" w:hAnsi="Times New Roman"/>
                <w:b/>
                <w:sz w:val="20"/>
              </w:rPr>
              <w:t>1,1-dichloreten</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899"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900" w:type="dxa"/>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&lt; 2,0</w:t>
            </w:r>
          </w:p>
        </w:tc>
        <w:tc>
          <w:tcPr>
            <w:tcW w:w="1335" w:type="dxa"/>
            <w:shd w:val="pct15" w:color="0070C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340</w:t>
            </w:r>
          </w:p>
        </w:tc>
        <w:tc>
          <w:tcPr>
            <w:tcW w:w="1371" w:type="dxa"/>
            <w:shd w:val="pct15" w:color="C00000" w:fill="auto"/>
          </w:tcPr>
          <w:p w:rsidR="00032745" w:rsidRPr="00F90E4F" w:rsidRDefault="00032745" w:rsidP="009C5D5B">
            <w:pPr>
              <w:spacing w:after="0" w:line="240" w:lineRule="auto"/>
              <w:jc w:val="center"/>
              <w:rPr>
                <w:rFonts w:ascii="Times New Roman" w:hAnsi="Times New Roman"/>
                <w:sz w:val="20"/>
              </w:rPr>
            </w:pPr>
            <w:r w:rsidRPr="00F90E4F">
              <w:rPr>
                <w:rFonts w:ascii="Times New Roman" w:hAnsi="Times New Roman"/>
                <w:sz w:val="20"/>
              </w:rPr>
              <w:t>-</w:t>
            </w:r>
          </w:p>
        </w:tc>
      </w:tr>
      <w:tr w:rsidR="00032745" w:rsidRPr="00F90E4F" w:rsidTr="00F90E4F">
        <w:tc>
          <w:tcPr>
            <w:tcW w:w="1218" w:type="dxa"/>
            <w:vMerge/>
            <w:tcBorders>
              <w:bottom w:val="single" w:sz="12" w:space="0" w:color="auto"/>
            </w:tcBorders>
          </w:tcPr>
          <w:p w:rsidR="00032745" w:rsidRPr="00F90E4F" w:rsidRDefault="00032745" w:rsidP="009C5D5B">
            <w:pPr>
              <w:spacing w:after="0" w:line="240" w:lineRule="auto"/>
              <w:jc w:val="center"/>
              <w:rPr>
                <w:rFonts w:ascii="Times New Roman" w:hAnsi="Times New Roman"/>
                <w:b/>
                <w:sz w:val="20"/>
              </w:rPr>
            </w:pPr>
          </w:p>
        </w:tc>
        <w:tc>
          <w:tcPr>
            <w:tcW w:w="2072" w:type="dxa"/>
            <w:tcBorders>
              <w:bottom w:val="single" w:sz="12" w:space="0" w:color="auto"/>
            </w:tcBorders>
          </w:tcPr>
          <w:p w:rsidR="00032745" w:rsidRPr="00F90E4F" w:rsidRDefault="00032745" w:rsidP="00F90E4F">
            <w:pPr>
              <w:spacing w:after="0" w:line="240" w:lineRule="auto"/>
              <w:rPr>
                <w:rFonts w:ascii="Times New Roman" w:hAnsi="Times New Roman"/>
                <w:b/>
                <w:sz w:val="20"/>
              </w:rPr>
            </w:pPr>
            <w:r w:rsidRPr="00F90E4F">
              <w:rPr>
                <w:rFonts w:ascii="Times New Roman" w:hAnsi="Times New Roman"/>
                <w:b/>
                <w:sz w:val="20"/>
              </w:rPr>
              <w:t>ΣChlorované uhlovodíky</w:t>
            </w:r>
          </w:p>
        </w:tc>
        <w:tc>
          <w:tcPr>
            <w:tcW w:w="899" w:type="dxa"/>
            <w:tcBorders>
              <w:bottom w:val="single" w:sz="12" w:space="0" w:color="auto"/>
            </w:tcBorders>
            <w:vAlign w:val="center"/>
          </w:tcPr>
          <w:p w:rsidR="00032745" w:rsidRPr="00F90E4F" w:rsidRDefault="00032745" w:rsidP="00F90E4F">
            <w:pPr>
              <w:spacing w:after="0" w:line="240" w:lineRule="auto"/>
              <w:jc w:val="center"/>
              <w:rPr>
                <w:rFonts w:ascii="Times New Roman" w:hAnsi="Times New Roman"/>
                <w:sz w:val="20"/>
              </w:rPr>
            </w:pPr>
            <w:r w:rsidRPr="00F90E4F">
              <w:rPr>
                <w:rFonts w:ascii="Times New Roman" w:hAnsi="Times New Roman"/>
                <w:sz w:val="20"/>
              </w:rPr>
              <w:t>&lt; 30,0</w:t>
            </w:r>
          </w:p>
        </w:tc>
        <w:tc>
          <w:tcPr>
            <w:tcW w:w="899" w:type="dxa"/>
            <w:tcBorders>
              <w:bottom w:val="single" w:sz="12" w:space="0" w:color="auto"/>
            </w:tcBorders>
            <w:vAlign w:val="center"/>
          </w:tcPr>
          <w:p w:rsidR="00032745" w:rsidRPr="00F90E4F" w:rsidRDefault="00032745" w:rsidP="00F90E4F">
            <w:pPr>
              <w:spacing w:after="0" w:line="240" w:lineRule="auto"/>
              <w:jc w:val="center"/>
              <w:rPr>
                <w:rFonts w:ascii="Times New Roman" w:hAnsi="Times New Roman"/>
                <w:sz w:val="20"/>
              </w:rPr>
            </w:pPr>
            <w:r w:rsidRPr="00F90E4F">
              <w:rPr>
                <w:rFonts w:ascii="Times New Roman" w:hAnsi="Times New Roman"/>
                <w:sz w:val="20"/>
              </w:rPr>
              <w:t>&lt; 30,0</w:t>
            </w:r>
          </w:p>
        </w:tc>
        <w:tc>
          <w:tcPr>
            <w:tcW w:w="899" w:type="dxa"/>
            <w:tcBorders>
              <w:bottom w:val="single" w:sz="12" w:space="0" w:color="auto"/>
            </w:tcBorders>
            <w:vAlign w:val="center"/>
          </w:tcPr>
          <w:p w:rsidR="00032745" w:rsidRPr="00F90E4F" w:rsidRDefault="00032745" w:rsidP="00F90E4F">
            <w:pPr>
              <w:spacing w:after="0" w:line="240" w:lineRule="auto"/>
              <w:jc w:val="center"/>
              <w:rPr>
                <w:rFonts w:ascii="Times New Roman" w:hAnsi="Times New Roman"/>
                <w:sz w:val="20"/>
              </w:rPr>
            </w:pPr>
            <w:r w:rsidRPr="00F90E4F">
              <w:rPr>
                <w:rFonts w:ascii="Times New Roman" w:hAnsi="Times New Roman"/>
                <w:sz w:val="20"/>
              </w:rPr>
              <w:t>&lt; 30,0</w:t>
            </w:r>
          </w:p>
        </w:tc>
        <w:tc>
          <w:tcPr>
            <w:tcW w:w="900" w:type="dxa"/>
            <w:tcBorders>
              <w:bottom w:val="single" w:sz="12" w:space="0" w:color="auto"/>
            </w:tcBorders>
            <w:vAlign w:val="center"/>
          </w:tcPr>
          <w:p w:rsidR="00032745" w:rsidRPr="00F90E4F" w:rsidRDefault="00032745" w:rsidP="00F90E4F">
            <w:pPr>
              <w:spacing w:after="0" w:line="240" w:lineRule="auto"/>
              <w:jc w:val="center"/>
              <w:rPr>
                <w:rFonts w:ascii="Times New Roman" w:hAnsi="Times New Roman"/>
                <w:sz w:val="20"/>
              </w:rPr>
            </w:pPr>
            <w:r w:rsidRPr="00F90E4F">
              <w:rPr>
                <w:rFonts w:ascii="Times New Roman" w:hAnsi="Times New Roman"/>
                <w:sz w:val="20"/>
              </w:rPr>
              <w:t>&lt; 30,0</w:t>
            </w:r>
          </w:p>
        </w:tc>
        <w:tc>
          <w:tcPr>
            <w:tcW w:w="1335" w:type="dxa"/>
            <w:tcBorders>
              <w:bottom w:val="single" w:sz="12" w:space="0" w:color="auto"/>
            </w:tcBorders>
            <w:shd w:val="pct15" w:color="0070C0" w:fill="auto"/>
            <w:vAlign w:val="center"/>
          </w:tcPr>
          <w:p w:rsidR="00032745" w:rsidRPr="00F90E4F" w:rsidRDefault="00032745" w:rsidP="00F90E4F">
            <w:pPr>
              <w:spacing w:after="0" w:line="240" w:lineRule="auto"/>
              <w:jc w:val="center"/>
              <w:rPr>
                <w:rFonts w:ascii="Times New Roman" w:hAnsi="Times New Roman"/>
                <w:sz w:val="20"/>
              </w:rPr>
            </w:pPr>
            <w:r w:rsidRPr="00F90E4F">
              <w:rPr>
                <w:rFonts w:ascii="Times New Roman" w:hAnsi="Times New Roman"/>
                <w:sz w:val="20"/>
              </w:rPr>
              <w:t>-</w:t>
            </w:r>
          </w:p>
        </w:tc>
        <w:tc>
          <w:tcPr>
            <w:tcW w:w="1371" w:type="dxa"/>
            <w:tcBorders>
              <w:bottom w:val="single" w:sz="12" w:space="0" w:color="auto"/>
            </w:tcBorders>
            <w:shd w:val="pct15" w:color="C00000" w:fill="auto"/>
            <w:vAlign w:val="center"/>
          </w:tcPr>
          <w:p w:rsidR="00032745" w:rsidRPr="00F90E4F" w:rsidRDefault="00032745" w:rsidP="00F90E4F">
            <w:pPr>
              <w:spacing w:after="0" w:line="240" w:lineRule="auto"/>
              <w:jc w:val="center"/>
              <w:rPr>
                <w:rFonts w:ascii="Times New Roman" w:hAnsi="Times New Roman"/>
                <w:sz w:val="20"/>
              </w:rPr>
            </w:pPr>
            <w:r w:rsidRPr="00F90E4F">
              <w:rPr>
                <w:rFonts w:ascii="Times New Roman" w:hAnsi="Times New Roman"/>
                <w:sz w:val="20"/>
              </w:rPr>
              <w:t>-</w:t>
            </w:r>
          </w:p>
        </w:tc>
      </w:tr>
    </w:tbl>
    <w:p w:rsidR="00032745" w:rsidRDefault="00032745" w:rsidP="009C5D5B">
      <w:pPr>
        <w:spacing w:after="0" w:line="240" w:lineRule="auto"/>
        <w:jc w:val="both"/>
      </w:pPr>
      <w:r w:rsidRPr="00063EBF">
        <w:t xml:space="preserve"> </w:t>
      </w:r>
      <w:bookmarkStart w:id="104" w:name="_Toc365010709"/>
    </w:p>
    <w:p w:rsidR="00032745" w:rsidRDefault="00032745" w:rsidP="009C5D5B">
      <w:pPr>
        <w:spacing w:after="0" w:line="240" w:lineRule="auto"/>
        <w:jc w:val="both"/>
        <w:rPr>
          <w:rFonts w:ascii="Times New Roman" w:hAnsi="Times New Roman"/>
          <w:sz w:val="24"/>
          <w:szCs w:val="24"/>
        </w:rPr>
      </w:pPr>
    </w:p>
    <w:p w:rsidR="00032745" w:rsidRDefault="00032745" w:rsidP="009C5D5B">
      <w:pPr>
        <w:spacing w:after="0" w:line="240" w:lineRule="auto"/>
        <w:jc w:val="both"/>
        <w:rPr>
          <w:rFonts w:ascii="Times New Roman" w:hAnsi="Times New Roman"/>
          <w:sz w:val="24"/>
          <w:szCs w:val="24"/>
        </w:rPr>
      </w:pPr>
    </w:p>
    <w:p w:rsidR="00032745" w:rsidRDefault="00032745" w:rsidP="009C5D5B">
      <w:pPr>
        <w:spacing w:after="0" w:line="240" w:lineRule="auto"/>
        <w:jc w:val="both"/>
        <w:rPr>
          <w:rFonts w:ascii="Times New Roman" w:hAnsi="Times New Roman"/>
          <w:sz w:val="24"/>
          <w:szCs w:val="24"/>
        </w:rPr>
      </w:pPr>
    </w:p>
    <w:p w:rsidR="00032745" w:rsidRDefault="00032745" w:rsidP="009C5D5B">
      <w:pPr>
        <w:spacing w:after="0" w:line="240" w:lineRule="auto"/>
        <w:jc w:val="both"/>
        <w:rPr>
          <w:rFonts w:ascii="Times New Roman" w:hAnsi="Times New Roman"/>
          <w:sz w:val="24"/>
          <w:szCs w:val="24"/>
        </w:rPr>
      </w:pPr>
    </w:p>
    <w:p w:rsidR="00032745" w:rsidRPr="00090720" w:rsidRDefault="00032745" w:rsidP="009C5D5B">
      <w:pPr>
        <w:spacing w:after="0" w:line="240" w:lineRule="auto"/>
        <w:jc w:val="both"/>
        <w:rPr>
          <w:rFonts w:ascii="Times New Roman" w:hAnsi="Times New Roman"/>
          <w:sz w:val="24"/>
          <w:szCs w:val="24"/>
        </w:rPr>
      </w:pPr>
    </w:p>
    <w:p w:rsidR="00032745" w:rsidRPr="00BE4724" w:rsidRDefault="00032745" w:rsidP="00BE4724">
      <w:pPr>
        <w:pStyle w:val="Mjnadpis3"/>
        <w:spacing w:after="160"/>
        <w:rPr>
          <w:bCs/>
        </w:rPr>
      </w:pPr>
      <w:bookmarkStart w:id="105" w:name="_Toc365818712"/>
      <w:r w:rsidRPr="00BE4724">
        <w:rPr>
          <w:bCs/>
        </w:rPr>
        <w:t>Posouzení šíření znečištění</w:t>
      </w:r>
      <w:bookmarkEnd w:id="104"/>
      <w:bookmarkEnd w:id="105"/>
    </w:p>
    <w:p w:rsidR="00032745" w:rsidRPr="00F359C9" w:rsidRDefault="00032745" w:rsidP="00BE4724">
      <w:pPr>
        <w:pStyle w:val="Mjnadpis4"/>
      </w:pPr>
      <w:bookmarkStart w:id="106" w:name="_Toc365010710"/>
      <w:bookmarkStart w:id="107" w:name="_Toc365818713"/>
      <w:r w:rsidRPr="00F359C9">
        <w:t>Šíření znečištění v nesaturované zóně</w:t>
      </w:r>
      <w:bookmarkEnd w:id="106"/>
      <w:bookmarkEnd w:id="107"/>
    </w:p>
    <w:p w:rsidR="00032745" w:rsidRDefault="00032745" w:rsidP="00BE4724">
      <w:pPr>
        <w:pStyle w:val="BodyText"/>
        <w:spacing w:after="0" w:line="240" w:lineRule="auto"/>
        <w:ind w:firstLine="709"/>
        <w:jc w:val="both"/>
        <w:rPr>
          <w:rFonts w:ascii="Times New Roman" w:hAnsi="Times New Roman"/>
          <w:sz w:val="24"/>
          <w:szCs w:val="24"/>
        </w:rPr>
      </w:pPr>
      <w:bookmarkStart w:id="108" w:name="_Toc365010711"/>
    </w:p>
    <w:p w:rsidR="00032745" w:rsidRPr="00D83F6A" w:rsidRDefault="00032745" w:rsidP="003C40B9">
      <w:pPr>
        <w:pStyle w:val="BodyText"/>
        <w:spacing w:after="0" w:line="240" w:lineRule="auto"/>
        <w:jc w:val="both"/>
        <w:rPr>
          <w:rFonts w:ascii="Times New Roman" w:hAnsi="Times New Roman"/>
          <w:sz w:val="24"/>
          <w:szCs w:val="24"/>
        </w:rPr>
      </w:pPr>
      <w:r w:rsidRPr="00D83F6A">
        <w:rPr>
          <w:rFonts w:ascii="Times New Roman" w:hAnsi="Times New Roman"/>
          <w:sz w:val="24"/>
          <w:szCs w:val="24"/>
        </w:rPr>
        <w:t>Rychlejšímu vyluhování polutantů ze zemin nesaturované zóny do podzemní vody prostřednictvím infiltrace srážek brání téměř po celé ploše zájmového území vybudovaný zpevněný nepropustný asfalto-betonový povrch.</w:t>
      </w:r>
    </w:p>
    <w:p w:rsidR="00032745" w:rsidRDefault="00032745" w:rsidP="003C40B9">
      <w:pPr>
        <w:pStyle w:val="BodyText"/>
        <w:spacing w:after="0" w:line="240" w:lineRule="auto"/>
        <w:jc w:val="both"/>
        <w:rPr>
          <w:rFonts w:ascii="Times New Roman" w:hAnsi="Times New Roman"/>
          <w:sz w:val="24"/>
          <w:szCs w:val="24"/>
        </w:rPr>
      </w:pPr>
      <w:r>
        <w:rPr>
          <w:rFonts w:ascii="Times New Roman" w:hAnsi="Times New Roman"/>
          <w:sz w:val="24"/>
          <w:szCs w:val="24"/>
        </w:rPr>
        <w:tab/>
      </w:r>
    </w:p>
    <w:p w:rsidR="00032745" w:rsidRPr="00D83F6A" w:rsidRDefault="00032745" w:rsidP="003C40B9">
      <w:pPr>
        <w:pStyle w:val="BodyText"/>
        <w:spacing w:after="0" w:line="240" w:lineRule="auto"/>
        <w:jc w:val="both"/>
        <w:rPr>
          <w:rFonts w:ascii="Times New Roman" w:hAnsi="Times New Roman"/>
          <w:sz w:val="24"/>
          <w:szCs w:val="24"/>
        </w:rPr>
      </w:pPr>
      <w:r w:rsidRPr="00D83F6A">
        <w:rPr>
          <w:rFonts w:ascii="Times New Roman" w:hAnsi="Times New Roman"/>
          <w:sz w:val="24"/>
          <w:szCs w:val="24"/>
        </w:rPr>
        <w:t xml:space="preserve">Těžká ropná frakce (oleje) má nízkou rozpustnost a vyskytuje se spíše jen při hladině podzemní vody. Může se snadno vázat na sedimenty v zóně oscilace HPV, a v důsledku toho se i pomaleji šířit ve směru proudění podzemní vody. </w:t>
      </w:r>
    </w:p>
    <w:p w:rsidR="00032745" w:rsidRDefault="00032745" w:rsidP="003C40B9">
      <w:pPr>
        <w:spacing w:after="0" w:line="240" w:lineRule="auto"/>
        <w:jc w:val="both"/>
        <w:rPr>
          <w:rFonts w:ascii="Times New Roman" w:hAnsi="Times New Roman"/>
          <w:sz w:val="24"/>
          <w:szCs w:val="24"/>
        </w:rPr>
      </w:pPr>
    </w:p>
    <w:p w:rsidR="00032745" w:rsidRDefault="00032745" w:rsidP="003C40B9">
      <w:pPr>
        <w:spacing w:after="0" w:line="240" w:lineRule="auto"/>
        <w:jc w:val="both"/>
        <w:rPr>
          <w:rFonts w:ascii="Times New Roman" w:hAnsi="Times New Roman"/>
          <w:sz w:val="24"/>
          <w:szCs w:val="24"/>
        </w:rPr>
      </w:pPr>
      <w:r w:rsidRPr="00D83F6A">
        <w:rPr>
          <w:rFonts w:ascii="Times New Roman" w:hAnsi="Times New Roman"/>
          <w:sz w:val="24"/>
          <w:szCs w:val="24"/>
        </w:rPr>
        <w:t>Se vzrůstající hladinou podzemní vody vyvolané vyšší srážkovou infiltrací nebo nátokem vody z Labe může docházet ke zvyšováním koncentrací R</w:t>
      </w:r>
      <w:r>
        <w:rPr>
          <w:rFonts w:ascii="Times New Roman" w:hAnsi="Times New Roman"/>
          <w:sz w:val="24"/>
          <w:szCs w:val="24"/>
        </w:rPr>
        <w:t>L</w:t>
      </w:r>
      <w:r w:rsidRPr="00D83F6A">
        <w:rPr>
          <w:rFonts w:ascii="Times New Roman" w:hAnsi="Times New Roman"/>
          <w:sz w:val="24"/>
          <w:szCs w:val="24"/>
        </w:rPr>
        <w:t xml:space="preserve"> promýváním nesaturované zóny ze zóny oscilace. Současně však dochází i k většímu naředění koncentrac</w:t>
      </w:r>
      <w:r>
        <w:rPr>
          <w:rFonts w:ascii="Times New Roman" w:hAnsi="Times New Roman"/>
          <w:sz w:val="24"/>
          <w:szCs w:val="24"/>
        </w:rPr>
        <w:t>í v toku vlivem většího průtoku v Labi.</w:t>
      </w:r>
    </w:p>
    <w:p w:rsidR="00032745" w:rsidRPr="00812770" w:rsidRDefault="00032745" w:rsidP="00812770"/>
    <w:p w:rsidR="00032745" w:rsidRPr="00280473" w:rsidRDefault="00032745" w:rsidP="00BE4724">
      <w:pPr>
        <w:pStyle w:val="Mjnadpis4"/>
      </w:pPr>
      <w:bookmarkStart w:id="109" w:name="_Toc365818714"/>
      <w:r w:rsidRPr="00280473">
        <w:t>Šíření znečištění v saturované zóně</w:t>
      </w:r>
      <w:bookmarkEnd w:id="108"/>
      <w:bookmarkEnd w:id="109"/>
    </w:p>
    <w:p w:rsidR="00032745" w:rsidRDefault="00032745" w:rsidP="003C40B9">
      <w:pPr>
        <w:spacing w:after="0" w:line="240" w:lineRule="auto"/>
        <w:ind w:firstLine="708"/>
        <w:jc w:val="both"/>
        <w:rPr>
          <w:rFonts w:ascii="Times New Roman" w:hAnsi="Times New Roman"/>
          <w:sz w:val="24"/>
          <w:szCs w:val="24"/>
        </w:rPr>
      </w:pPr>
    </w:p>
    <w:p w:rsidR="00032745" w:rsidRDefault="00032745" w:rsidP="003C40B9">
      <w:pPr>
        <w:spacing w:after="0" w:line="240" w:lineRule="auto"/>
        <w:jc w:val="both"/>
        <w:rPr>
          <w:rFonts w:ascii="Times New Roman" w:hAnsi="Times New Roman"/>
          <w:sz w:val="24"/>
          <w:szCs w:val="24"/>
        </w:rPr>
      </w:pPr>
      <w:r>
        <w:rPr>
          <w:rFonts w:ascii="Times New Roman" w:hAnsi="Times New Roman"/>
          <w:sz w:val="24"/>
          <w:szCs w:val="24"/>
        </w:rPr>
        <w:t xml:space="preserve">Svrchní vrstva saturované zóny je tvořena jílovitým pískem s příměsí štěrku. Jako přechod mezi saturovanou a nesaturovanou vrstvou může být brán hloubkový interval 3,5–4,5 m. p. t.  Kolektor podzemní vody představují štěrkopísky o mocnosti více než </w:t>
      </w:r>
      <w:smartTag w:uri="urn:schemas-microsoft-com:office:smarttags" w:element="metricconverter">
        <w:smartTagPr>
          <w:attr w:name="ProductID" w:val="10 m"/>
        </w:smartTagPr>
        <w:r>
          <w:rPr>
            <w:rFonts w:ascii="Times New Roman" w:hAnsi="Times New Roman"/>
            <w:sz w:val="24"/>
            <w:szCs w:val="24"/>
          </w:rPr>
          <w:t>10 m</w:t>
        </w:r>
      </w:smartTag>
      <w:r>
        <w:rPr>
          <w:rFonts w:ascii="Times New Roman" w:hAnsi="Times New Roman"/>
          <w:sz w:val="24"/>
          <w:szCs w:val="24"/>
        </w:rPr>
        <w:t xml:space="preserve">  (zařazení G2 GP) .  Naražená hladina podzemní vody byla průměrně zastižena kolem </w:t>
      </w:r>
      <w:smartTag w:uri="urn:schemas-microsoft-com:office:smarttags" w:element="metricconverter">
        <w:smartTagPr>
          <w:attr w:name="ProductID" w:val="4,0 m"/>
        </w:smartTagPr>
        <w:r>
          <w:rPr>
            <w:rFonts w:ascii="Times New Roman" w:hAnsi="Times New Roman"/>
            <w:sz w:val="24"/>
            <w:szCs w:val="24"/>
          </w:rPr>
          <w:t>4,0 m</w:t>
        </w:r>
      </w:smartTag>
      <w:r>
        <w:rPr>
          <w:rFonts w:ascii="Times New Roman" w:hAnsi="Times New Roman"/>
          <w:sz w:val="24"/>
          <w:szCs w:val="24"/>
        </w:rPr>
        <w:t xml:space="preserve">. p. t. (viz. příloha č. 8).   Nepropustné podloží – rozložený až zvětralý jílovec, vyskytuje se cca od </w:t>
      </w:r>
      <w:smartTag w:uri="urn:schemas-microsoft-com:office:smarttags" w:element="metricconverter">
        <w:smartTagPr>
          <w:attr w:name="ProductID" w:val="15 m"/>
        </w:smartTagPr>
        <w:r>
          <w:rPr>
            <w:rFonts w:ascii="Times New Roman" w:hAnsi="Times New Roman"/>
            <w:sz w:val="24"/>
            <w:szCs w:val="24"/>
          </w:rPr>
          <w:t>15 m</w:t>
        </w:r>
      </w:smartTag>
      <w:r>
        <w:rPr>
          <w:rFonts w:ascii="Times New Roman" w:hAnsi="Times New Roman"/>
          <w:sz w:val="24"/>
          <w:szCs w:val="24"/>
        </w:rPr>
        <w:t xml:space="preserve">. p. t. (viz. příloha č.8).  Podloží bylo zastiženo hlouběji než se předpokládalo, proto jsou monitorovací vrty hlubší o 2 m.  </w:t>
      </w:r>
      <w:r w:rsidRPr="00EA04ED">
        <w:rPr>
          <w:rFonts w:ascii="Times New Roman" w:hAnsi="Times New Roman"/>
          <w:b/>
          <w:sz w:val="24"/>
          <w:szCs w:val="24"/>
        </w:rPr>
        <w:t>Podloží</w:t>
      </w:r>
      <w:r>
        <w:rPr>
          <w:rFonts w:ascii="Times New Roman" w:hAnsi="Times New Roman"/>
          <w:sz w:val="24"/>
          <w:szCs w:val="24"/>
        </w:rPr>
        <w:t xml:space="preserve"> </w:t>
      </w:r>
      <w:r>
        <w:rPr>
          <w:rFonts w:ascii="Times New Roman" w:hAnsi="Times New Roman"/>
          <w:b/>
          <w:sz w:val="24"/>
          <w:szCs w:val="24"/>
        </w:rPr>
        <w:t>není vyvinuto pravidelně</w:t>
      </w:r>
      <w:r w:rsidRPr="005B548B">
        <w:rPr>
          <w:rFonts w:ascii="Times New Roman" w:hAnsi="Times New Roman"/>
          <w:b/>
          <w:sz w:val="24"/>
          <w:szCs w:val="24"/>
        </w:rPr>
        <w:t>, je zvlněné a spíše ukloněné od Labe tj. k S až SV</w:t>
      </w:r>
      <w:r>
        <w:rPr>
          <w:rFonts w:ascii="Times New Roman" w:hAnsi="Times New Roman"/>
          <w:sz w:val="24"/>
          <w:szCs w:val="24"/>
        </w:rPr>
        <w:t xml:space="preserve"> – ve vrtu HV-401 bylo zastiženo nejhlouběji. </w:t>
      </w:r>
    </w:p>
    <w:p w:rsidR="00032745" w:rsidRDefault="00032745" w:rsidP="003C40B9">
      <w:pPr>
        <w:spacing w:after="0" w:line="240" w:lineRule="auto"/>
        <w:ind w:firstLine="709"/>
        <w:jc w:val="both"/>
        <w:rPr>
          <w:rFonts w:ascii="Times New Roman" w:hAnsi="Times New Roman"/>
          <w:sz w:val="24"/>
          <w:szCs w:val="24"/>
        </w:rPr>
      </w:pPr>
    </w:p>
    <w:p w:rsidR="00032745" w:rsidRPr="00357210" w:rsidRDefault="00032745" w:rsidP="003C40B9">
      <w:pPr>
        <w:spacing w:after="0" w:line="240" w:lineRule="auto"/>
        <w:jc w:val="both"/>
        <w:rPr>
          <w:rFonts w:ascii="Times New Roman" w:hAnsi="Times New Roman"/>
          <w:sz w:val="24"/>
          <w:szCs w:val="24"/>
        </w:rPr>
      </w:pPr>
      <w:r w:rsidRPr="00357210">
        <w:rPr>
          <w:rFonts w:ascii="Times New Roman" w:hAnsi="Times New Roman"/>
          <w:sz w:val="24"/>
          <w:szCs w:val="24"/>
        </w:rPr>
        <w:t>Transport látek působením podzemní vody lze obecně popsat několika mechanismy. Pro potřeby tohoto posouzení byly vzaty v úvahu dva z nich:</w:t>
      </w:r>
    </w:p>
    <w:p w:rsidR="00032745" w:rsidRPr="00357210" w:rsidRDefault="00032745" w:rsidP="003C40B9">
      <w:pPr>
        <w:numPr>
          <w:ilvl w:val="0"/>
          <w:numId w:val="20"/>
        </w:numPr>
        <w:tabs>
          <w:tab w:val="clear" w:pos="720"/>
          <w:tab w:val="left" w:pos="567"/>
        </w:tabs>
        <w:spacing w:before="100" w:after="100" w:line="240" w:lineRule="auto"/>
        <w:ind w:left="567" w:hanging="567"/>
        <w:jc w:val="both"/>
        <w:rPr>
          <w:rFonts w:ascii="Times New Roman" w:hAnsi="Times New Roman"/>
          <w:sz w:val="24"/>
          <w:szCs w:val="24"/>
        </w:rPr>
      </w:pPr>
      <w:r w:rsidRPr="00357210">
        <w:rPr>
          <w:rFonts w:ascii="Times New Roman" w:hAnsi="Times New Roman"/>
          <w:b/>
          <w:sz w:val="24"/>
          <w:szCs w:val="24"/>
        </w:rPr>
        <w:t xml:space="preserve">Advekce – </w:t>
      </w:r>
      <w:r w:rsidRPr="00357210">
        <w:rPr>
          <w:rFonts w:ascii="Times New Roman" w:hAnsi="Times New Roman"/>
          <w:sz w:val="24"/>
          <w:szCs w:val="24"/>
        </w:rPr>
        <w:t>prostý transport vlivem proudění podzemní vody</w:t>
      </w:r>
    </w:p>
    <w:p w:rsidR="00032745" w:rsidRDefault="00032745" w:rsidP="003C40B9">
      <w:pPr>
        <w:numPr>
          <w:ilvl w:val="0"/>
          <w:numId w:val="20"/>
        </w:numPr>
        <w:tabs>
          <w:tab w:val="clear" w:pos="720"/>
          <w:tab w:val="left" w:pos="567"/>
        </w:tabs>
        <w:spacing w:after="0" w:line="240" w:lineRule="auto"/>
        <w:ind w:left="567" w:hanging="567"/>
        <w:jc w:val="both"/>
        <w:rPr>
          <w:rFonts w:ascii="Times New Roman" w:hAnsi="Times New Roman"/>
          <w:sz w:val="24"/>
          <w:szCs w:val="24"/>
        </w:rPr>
      </w:pPr>
      <w:r w:rsidRPr="00357210">
        <w:rPr>
          <w:rFonts w:ascii="Times New Roman" w:hAnsi="Times New Roman"/>
          <w:b/>
          <w:sz w:val="24"/>
          <w:szCs w:val="24"/>
        </w:rPr>
        <w:t>Retardace –</w:t>
      </w:r>
      <w:r w:rsidRPr="00357210">
        <w:rPr>
          <w:rFonts w:ascii="Times New Roman" w:hAnsi="Times New Roman"/>
          <w:sz w:val="24"/>
          <w:szCs w:val="24"/>
        </w:rPr>
        <w:t xml:space="preserve"> zpomalení transportu vlivem sorpce polutantu na pevnou fázi horninového prostředí</w:t>
      </w:r>
    </w:p>
    <w:p w:rsidR="00032745" w:rsidRDefault="00032745" w:rsidP="003C40B9">
      <w:pPr>
        <w:spacing w:after="0" w:line="240" w:lineRule="auto"/>
        <w:ind w:left="720"/>
        <w:jc w:val="both"/>
        <w:rPr>
          <w:rFonts w:ascii="Times New Roman" w:hAnsi="Times New Roman"/>
          <w:sz w:val="24"/>
          <w:szCs w:val="24"/>
        </w:rPr>
      </w:pPr>
    </w:p>
    <w:p w:rsidR="00032745" w:rsidRPr="00357210" w:rsidRDefault="00032745" w:rsidP="003C40B9">
      <w:pPr>
        <w:spacing w:after="0" w:line="240" w:lineRule="auto"/>
        <w:rPr>
          <w:rFonts w:ascii="Times New Roman" w:hAnsi="Times New Roman"/>
          <w:sz w:val="24"/>
          <w:szCs w:val="24"/>
        </w:rPr>
      </w:pPr>
      <w:r w:rsidRPr="00357210">
        <w:rPr>
          <w:rFonts w:ascii="Times New Roman" w:hAnsi="Times New Roman"/>
          <w:sz w:val="24"/>
          <w:szCs w:val="24"/>
        </w:rPr>
        <w:t xml:space="preserve">Nepolární extrahovatelné látky </w:t>
      </w:r>
      <w:r>
        <w:rPr>
          <w:rFonts w:ascii="Times New Roman" w:hAnsi="Times New Roman"/>
          <w:sz w:val="24"/>
          <w:szCs w:val="24"/>
        </w:rPr>
        <w:t xml:space="preserve">se </w:t>
      </w:r>
      <w:r w:rsidRPr="00357210">
        <w:rPr>
          <w:rFonts w:ascii="Times New Roman" w:hAnsi="Times New Roman"/>
          <w:sz w:val="24"/>
          <w:szCs w:val="24"/>
        </w:rPr>
        <w:t>absorbují především na organickou hmotu obsaženou v pevné fázi horninového prostředí. Potom platí:</w:t>
      </w:r>
    </w:p>
    <w:p w:rsidR="00032745" w:rsidRPr="00357210" w:rsidRDefault="00032745" w:rsidP="003C40B9">
      <w:pPr>
        <w:spacing w:before="100" w:after="100" w:line="240" w:lineRule="auto"/>
        <w:rPr>
          <w:rFonts w:ascii="Times New Roman" w:hAnsi="Times New Roman"/>
          <w:sz w:val="24"/>
          <w:szCs w:val="24"/>
        </w:rPr>
      </w:pPr>
      <w:r w:rsidRPr="00357210">
        <w:rPr>
          <w:rFonts w:ascii="Times New Roman" w:hAnsi="Times New Roman"/>
          <w:sz w:val="24"/>
          <w:szCs w:val="24"/>
        </w:rPr>
        <w:tab/>
      </w:r>
      <w:r w:rsidRPr="00357210">
        <w:rPr>
          <w:rFonts w:ascii="Times New Roman" w:hAnsi="Times New Roman"/>
          <w:i/>
          <w:sz w:val="24"/>
          <w:szCs w:val="24"/>
        </w:rPr>
        <w:t>K</w:t>
      </w:r>
      <w:r w:rsidRPr="00357210">
        <w:rPr>
          <w:rFonts w:ascii="Times New Roman" w:hAnsi="Times New Roman"/>
          <w:i/>
          <w:sz w:val="24"/>
          <w:szCs w:val="24"/>
          <w:vertAlign w:val="subscript"/>
        </w:rPr>
        <w:t>D</w:t>
      </w:r>
      <w:r w:rsidRPr="00357210">
        <w:rPr>
          <w:rFonts w:ascii="Times New Roman" w:hAnsi="Times New Roman"/>
          <w:i/>
          <w:sz w:val="24"/>
          <w:szCs w:val="24"/>
        </w:rPr>
        <w:t xml:space="preserve"> = K</w:t>
      </w:r>
      <w:r w:rsidRPr="00357210">
        <w:rPr>
          <w:rFonts w:ascii="Times New Roman" w:hAnsi="Times New Roman"/>
          <w:i/>
          <w:sz w:val="24"/>
          <w:szCs w:val="24"/>
          <w:vertAlign w:val="subscript"/>
        </w:rPr>
        <w:t>OC</w:t>
      </w:r>
      <w:r w:rsidRPr="00357210">
        <w:rPr>
          <w:rFonts w:ascii="Times New Roman" w:hAnsi="Times New Roman"/>
          <w:i/>
          <w:sz w:val="24"/>
          <w:szCs w:val="24"/>
        </w:rPr>
        <w:t xml:space="preserve"> x f</w:t>
      </w:r>
      <w:r w:rsidRPr="00357210">
        <w:rPr>
          <w:rFonts w:ascii="Times New Roman" w:hAnsi="Times New Roman"/>
          <w:i/>
          <w:sz w:val="24"/>
          <w:szCs w:val="24"/>
          <w:vertAlign w:val="subscript"/>
        </w:rPr>
        <w:t>OC</w:t>
      </w:r>
      <w:r w:rsidRPr="00357210">
        <w:rPr>
          <w:rFonts w:ascii="Times New Roman" w:hAnsi="Times New Roman"/>
          <w:sz w:val="24"/>
          <w:szCs w:val="24"/>
          <w:vertAlign w:val="subscript"/>
        </w:rPr>
        <w:t xml:space="preserve"> </w:t>
      </w:r>
      <w:r w:rsidRPr="00357210">
        <w:rPr>
          <w:rFonts w:ascii="Times New Roman" w:hAnsi="Times New Roman"/>
          <w:sz w:val="24"/>
          <w:szCs w:val="24"/>
        </w:rPr>
        <w:t>, kde:</w:t>
      </w:r>
    </w:p>
    <w:p w:rsidR="00032745" w:rsidRPr="00357210" w:rsidRDefault="00032745" w:rsidP="003C40B9">
      <w:pPr>
        <w:numPr>
          <w:ilvl w:val="0"/>
          <w:numId w:val="21"/>
        </w:numPr>
        <w:tabs>
          <w:tab w:val="clear" w:pos="720"/>
          <w:tab w:val="left" w:pos="567"/>
        </w:tabs>
        <w:spacing w:after="100" w:line="240" w:lineRule="auto"/>
        <w:ind w:left="567" w:hanging="567"/>
        <w:jc w:val="both"/>
        <w:rPr>
          <w:rFonts w:ascii="Times New Roman" w:hAnsi="Times New Roman"/>
          <w:sz w:val="24"/>
          <w:szCs w:val="24"/>
        </w:rPr>
      </w:pPr>
      <w:r w:rsidRPr="00357210">
        <w:rPr>
          <w:rFonts w:ascii="Times New Roman" w:hAnsi="Times New Roman"/>
          <w:i/>
          <w:sz w:val="24"/>
          <w:szCs w:val="24"/>
        </w:rPr>
        <w:t>K</w:t>
      </w:r>
      <w:r w:rsidRPr="00357210">
        <w:rPr>
          <w:rFonts w:ascii="Times New Roman" w:hAnsi="Times New Roman"/>
          <w:i/>
          <w:sz w:val="24"/>
          <w:szCs w:val="24"/>
          <w:vertAlign w:val="subscript"/>
        </w:rPr>
        <w:t>D</w:t>
      </w:r>
      <w:r w:rsidRPr="00357210">
        <w:rPr>
          <w:rFonts w:ascii="Times New Roman" w:hAnsi="Times New Roman"/>
          <w:sz w:val="24"/>
          <w:szCs w:val="24"/>
        </w:rPr>
        <w:t xml:space="preserve"> (l/kg) je distribuční koeficient pro lineární adsorpční izotermu</w:t>
      </w:r>
    </w:p>
    <w:p w:rsidR="00032745" w:rsidRPr="00357210" w:rsidRDefault="00032745" w:rsidP="003C40B9">
      <w:pPr>
        <w:numPr>
          <w:ilvl w:val="0"/>
          <w:numId w:val="21"/>
        </w:numPr>
        <w:tabs>
          <w:tab w:val="clear" w:pos="720"/>
          <w:tab w:val="left" w:pos="567"/>
        </w:tabs>
        <w:spacing w:after="100" w:line="240" w:lineRule="auto"/>
        <w:ind w:left="567" w:hanging="567"/>
        <w:jc w:val="both"/>
        <w:rPr>
          <w:rFonts w:ascii="Times New Roman" w:hAnsi="Times New Roman"/>
          <w:sz w:val="24"/>
          <w:szCs w:val="24"/>
        </w:rPr>
      </w:pPr>
      <w:r w:rsidRPr="00357210">
        <w:rPr>
          <w:rFonts w:ascii="Times New Roman" w:hAnsi="Times New Roman"/>
          <w:i/>
          <w:sz w:val="24"/>
          <w:szCs w:val="24"/>
        </w:rPr>
        <w:t>K</w:t>
      </w:r>
      <w:r w:rsidRPr="00357210">
        <w:rPr>
          <w:rFonts w:ascii="Times New Roman" w:hAnsi="Times New Roman"/>
          <w:i/>
          <w:sz w:val="24"/>
          <w:szCs w:val="24"/>
          <w:vertAlign w:val="subscript"/>
        </w:rPr>
        <w:t>OC</w:t>
      </w:r>
      <w:r w:rsidRPr="00357210">
        <w:rPr>
          <w:rFonts w:ascii="Times New Roman" w:hAnsi="Times New Roman"/>
          <w:sz w:val="24"/>
          <w:szCs w:val="24"/>
        </w:rPr>
        <w:t xml:space="preserve"> (l/kg) je koeficient adsorpce na organický uhlík (koeficient distribuce dané látky mezi organickým uhlíkem a vodou)</w:t>
      </w:r>
    </w:p>
    <w:p w:rsidR="00032745" w:rsidRPr="00357210" w:rsidRDefault="00032745" w:rsidP="003C40B9">
      <w:pPr>
        <w:numPr>
          <w:ilvl w:val="0"/>
          <w:numId w:val="21"/>
        </w:numPr>
        <w:tabs>
          <w:tab w:val="clear" w:pos="720"/>
          <w:tab w:val="left" w:pos="567"/>
        </w:tabs>
        <w:spacing w:after="100" w:line="240" w:lineRule="auto"/>
        <w:ind w:left="567" w:hanging="567"/>
        <w:jc w:val="both"/>
        <w:rPr>
          <w:rFonts w:ascii="Times New Roman" w:hAnsi="Times New Roman"/>
          <w:sz w:val="24"/>
          <w:szCs w:val="24"/>
        </w:rPr>
      </w:pPr>
      <w:r w:rsidRPr="00357210">
        <w:rPr>
          <w:rFonts w:ascii="Times New Roman" w:hAnsi="Times New Roman"/>
          <w:i/>
          <w:sz w:val="24"/>
          <w:szCs w:val="24"/>
        </w:rPr>
        <w:t>f</w:t>
      </w:r>
      <w:r w:rsidRPr="00357210">
        <w:rPr>
          <w:rFonts w:ascii="Times New Roman" w:hAnsi="Times New Roman"/>
          <w:i/>
          <w:sz w:val="24"/>
          <w:szCs w:val="24"/>
          <w:vertAlign w:val="subscript"/>
        </w:rPr>
        <w:t>OC</w:t>
      </w:r>
      <w:r w:rsidRPr="00357210">
        <w:rPr>
          <w:rFonts w:ascii="Times New Roman" w:hAnsi="Times New Roman"/>
          <w:i/>
          <w:sz w:val="24"/>
          <w:szCs w:val="24"/>
        </w:rPr>
        <w:t xml:space="preserve"> </w:t>
      </w:r>
      <w:r w:rsidRPr="00357210">
        <w:rPr>
          <w:rFonts w:ascii="Times New Roman" w:hAnsi="Times New Roman"/>
          <w:sz w:val="24"/>
          <w:szCs w:val="24"/>
        </w:rPr>
        <w:t>je frakce organického uhlíku v zemině, tj. TOC/100, kde TOC je celkový obsah organického uhlíku v zemině.</w:t>
      </w:r>
    </w:p>
    <w:p w:rsidR="00032745" w:rsidRDefault="00032745" w:rsidP="00357210">
      <w:pPr>
        <w:spacing w:after="0" w:line="240" w:lineRule="auto"/>
        <w:ind w:firstLine="709"/>
        <w:jc w:val="both"/>
        <w:rPr>
          <w:rFonts w:ascii="Times New Roman" w:hAnsi="Times New Roman"/>
          <w:sz w:val="24"/>
          <w:szCs w:val="24"/>
        </w:rPr>
      </w:pPr>
    </w:p>
    <w:p w:rsidR="00032745" w:rsidRPr="00357210" w:rsidRDefault="00032745" w:rsidP="003C40B9">
      <w:pPr>
        <w:spacing w:after="0" w:line="240" w:lineRule="auto"/>
        <w:jc w:val="both"/>
        <w:rPr>
          <w:rFonts w:ascii="Times New Roman" w:hAnsi="Times New Roman"/>
          <w:b/>
          <w:strike/>
          <w:sz w:val="24"/>
          <w:szCs w:val="24"/>
        </w:rPr>
      </w:pPr>
      <w:r w:rsidRPr="00357210">
        <w:rPr>
          <w:rFonts w:ascii="Times New Roman" w:hAnsi="Times New Roman"/>
          <w:b/>
          <w:sz w:val="24"/>
          <w:szCs w:val="24"/>
        </w:rPr>
        <w:t>Pokud zanedbáme disperzi a difuzi, platí pro rychlost migrace kontaminantů pomocí podzemní vody tento zjednodušený vztah</w:t>
      </w:r>
    </w:p>
    <w:p w:rsidR="00032745" w:rsidRDefault="00032745" w:rsidP="003C40B9">
      <w:pPr>
        <w:spacing w:after="0" w:line="240" w:lineRule="auto"/>
        <w:jc w:val="both"/>
        <w:rPr>
          <w:rFonts w:ascii="Times New Roman" w:hAnsi="Times New Roman"/>
          <w:sz w:val="24"/>
          <w:szCs w:val="24"/>
        </w:rPr>
      </w:pPr>
    </w:p>
    <w:p w:rsidR="00032745" w:rsidRDefault="00032745" w:rsidP="00433E52">
      <w:pPr>
        <w:tabs>
          <w:tab w:val="left" w:leader="dot" w:pos="2268"/>
        </w:tabs>
        <w:spacing w:after="100" w:line="240" w:lineRule="auto"/>
        <w:jc w:val="both"/>
        <w:rPr>
          <w:rFonts w:ascii="Times New Roman" w:hAnsi="Times New Roman"/>
          <w:sz w:val="24"/>
          <w:szCs w:val="24"/>
        </w:rPr>
      </w:pPr>
      <w:r>
        <w:rPr>
          <w:rFonts w:ascii="Times New Roman" w:hAnsi="Times New Roman"/>
          <w:sz w:val="24"/>
          <w:szCs w:val="24"/>
        </w:rPr>
        <w:t>v</w:t>
      </w:r>
      <w:r w:rsidRPr="005B3C37">
        <w:rPr>
          <w:rFonts w:ascii="Times New Roman" w:hAnsi="Times New Roman"/>
          <w:sz w:val="24"/>
          <w:szCs w:val="24"/>
          <w:vertAlign w:val="subscript"/>
        </w:rPr>
        <w:t>s</w:t>
      </w:r>
      <w:r>
        <w:rPr>
          <w:rFonts w:ascii="Times New Roman" w:hAnsi="Times New Roman"/>
          <w:sz w:val="24"/>
          <w:szCs w:val="24"/>
        </w:rPr>
        <w:t xml:space="preserve"> = v</w:t>
      </w:r>
      <w:r w:rsidRPr="005B3C37">
        <w:rPr>
          <w:rFonts w:ascii="Times New Roman" w:hAnsi="Times New Roman"/>
          <w:sz w:val="24"/>
          <w:szCs w:val="24"/>
          <w:vertAlign w:val="subscript"/>
        </w:rPr>
        <w:t>f</w:t>
      </w:r>
      <w:r>
        <w:rPr>
          <w:rFonts w:ascii="Times New Roman" w:hAnsi="Times New Roman"/>
          <w:sz w:val="24"/>
          <w:szCs w:val="24"/>
        </w:rPr>
        <w:t>/n</w:t>
      </w:r>
      <w:r w:rsidRPr="005B3C37">
        <w:rPr>
          <w:rFonts w:ascii="Times New Roman" w:hAnsi="Times New Roman"/>
          <w:sz w:val="24"/>
          <w:szCs w:val="24"/>
          <w:vertAlign w:val="subscript"/>
        </w:rPr>
        <w:t>e</w:t>
      </w:r>
      <w:r>
        <w:rPr>
          <w:rFonts w:ascii="Times New Roman" w:hAnsi="Times New Roman"/>
          <w:sz w:val="24"/>
          <w:szCs w:val="24"/>
        </w:rPr>
        <w:tab/>
        <w:t>skutečná rychlost proudění podzemní vody (m/s)</w:t>
      </w:r>
    </w:p>
    <w:p w:rsidR="00032745" w:rsidRDefault="00032745" w:rsidP="00433E52">
      <w:pPr>
        <w:tabs>
          <w:tab w:val="left" w:pos="567"/>
          <w:tab w:val="left" w:leader="dot" w:pos="2268"/>
        </w:tabs>
        <w:spacing w:after="0" w:line="240" w:lineRule="auto"/>
        <w:jc w:val="both"/>
        <w:rPr>
          <w:rFonts w:ascii="Times New Roman" w:hAnsi="Times New Roman"/>
          <w:sz w:val="24"/>
          <w:szCs w:val="24"/>
        </w:rPr>
      </w:pPr>
      <w:r>
        <w:rPr>
          <w:rFonts w:ascii="Times New Roman" w:hAnsi="Times New Roman"/>
          <w:sz w:val="24"/>
          <w:szCs w:val="24"/>
        </w:rPr>
        <w:t>kde:</w:t>
      </w:r>
      <w:r>
        <w:rPr>
          <w:rFonts w:ascii="Times New Roman" w:hAnsi="Times New Roman"/>
          <w:sz w:val="24"/>
          <w:szCs w:val="24"/>
        </w:rPr>
        <w:tab/>
        <w:t>v</w:t>
      </w:r>
      <w:r w:rsidRPr="005B3C37">
        <w:rPr>
          <w:rFonts w:ascii="Times New Roman" w:hAnsi="Times New Roman"/>
          <w:sz w:val="24"/>
          <w:szCs w:val="24"/>
          <w:vertAlign w:val="subscript"/>
        </w:rPr>
        <w:t>f</w:t>
      </w:r>
      <w:r w:rsidRPr="005B3C37">
        <w:rPr>
          <w:rFonts w:ascii="Times New Roman" w:hAnsi="Times New Roman"/>
          <w:sz w:val="24"/>
          <w:szCs w:val="24"/>
        </w:rPr>
        <w:t xml:space="preserve"> </w:t>
      </w:r>
      <w:r>
        <w:rPr>
          <w:rFonts w:ascii="Times New Roman" w:hAnsi="Times New Roman"/>
          <w:sz w:val="24"/>
          <w:szCs w:val="24"/>
        </w:rPr>
        <w:t>= k</w:t>
      </w:r>
      <w:r w:rsidRPr="005B3C37">
        <w:rPr>
          <w:rFonts w:ascii="Times New Roman" w:hAnsi="Times New Roman"/>
          <w:sz w:val="24"/>
          <w:szCs w:val="24"/>
          <w:vertAlign w:val="subscript"/>
        </w:rPr>
        <w:t>f</w:t>
      </w:r>
      <w:r>
        <w:rPr>
          <w:rFonts w:ascii="Times New Roman" w:hAnsi="Times New Roman"/>
          <w:sz w:val="24"/>
          <w:szCs w:val="24"/>
        </w:rPr>
        <w:t xml:space="preserve"> .I</w:t>
      </w:r>
      <w:r>
        <w:rPr>
          <w:rFonts w:ascii="Times New Roman" w:hAnsi="Times New Roman"/>
          <w:sz w:val="24"/>
          <w:szCs w:val="24"/>
        </w:rPr>
        <w:tab/>
        <w:t>filtrační rychlost proudění podzemní vody (m/s)</w:t>
      </w:r>
    </w:p>
    <w:p w:rsidR="00032745" w:rsidRDefault="00032745" w:rsidP="00433E52">
      <w:pPr>
        <w:tabs>
          <w:tab w:val="left" w:leader="dot" w:pos="2268"/>
        </w:tabs>
        <w:spacing w:after="0" w:line="240" w:lineRule="auto"/>
        <w:ind w:left="567"/>
        <w:jc w:val="both"/>
        <w:rPr>
          <w:rFonts w:ascii="Times New Roman" w:hAnsi="Times New Roman"/>
          <w:sz w:val="24"/>
          <w:szCs w:val="24"/>
        </w:rPr>
      </w:pPr>
      <w:r>
        <w:rPr>
          <w:rFonts w:ascii="Times New Roman" w:hAnsi="Times New Roman"/>
          <w:sz w:val="24"/>
          <w:szCs w:val="24"/>
        </w:rPr>
        <w:t>n</w:t>
      </w:r>
      <w:r>
        <w:rPr>
          <w:rFonts w:ascii="Times New Roman" w:hAnsi="Times New Roman"/>
          <w:sz w:val="24"/>
          <w:szCs w:val="24"/>
          <w:vertAlign w:val="subscript"/>
        </w:rPr>
        <w:t>e</w:t>
      </w:r>
      <w:r>
        <w:rPr>
          <w:rFonts w:ascii="Times New Roman" w:hAnsi="Times New Roman"/>
          <w:sz w:val="24"/>
          <w:szCs w:val="24"/>
        </w:rPr>
        <w:tab/>
        <w:t>efektivní pórovitost (bezrozměrná), uvažováno 25 %  (převzaté z AAR)</w:t>
      </w:r>
    </w:p>
    <w:p w:rsidR="00032745" w:rsidRDefault="00032745" w:rsidP="00433E52">
      <w:pPr>
        <w:tabs>
          <w:tab w:val="left" w:leader="dot" w:pos="2268"/>
        </w:tabs>
        <w:spacing w:after="0" w:line="240" w:lineRule="auto"/>
        <w:ind w:left="567"/>
        <w:jc w:val="both"/>
        <w:rPr>
          <w:rFonts w:ascii="Times New Roman" w:hAnsi="Times New Roman"/>
          <w:sz w:val="24"/>
          <w:szCs w:val="24"/>
        </w:rPr>
      </w:pPr>
      <w:r>
        <w:rPr>
          <w:rFonts w:ascii="Times New Roman" w:hAnsi="Times New Roman"/>
          <w:sz w:val="24"/>
          <w:szCs w:val="24"/>
        </w:rPr>
        <w:t>k</w:t>
      </w:r>
      <w:r>
        <w:rPr>
          <w:rFonts w:ascii="Times New Roman" w:hAnsi="Times New Roman"/>
          <w:sz w:val="24"/>
          <w:szCs w:val="24"/>
          <w:vertAlign w:val="subscript"/>
        </w:rPr>
        <w:t>f</w:t>
      </w:r>
      <w:r>
        <w:rPr>
          <w:rFonts w:ascii="Times New Roman" w:hAnsi="Times New Roman"/>
          <w:sz w:val="24"/>
          <w:szCs w:val="24"/>
        </w:rPr>
        <w:tab/>
        <w:t>koeficient filtrace (m/s)</w:t>
      </w:r>
    </w:p>
    <w:p w:rsidR="00032745" w:rsidRDefault="00032745" w:rsidP="00433E52">
      <w:pPr>
        <w:tabs>
          <w:tab w:val="left" w:leader="dot" w:pos="2268"/>
        </w:tabs>
        <w:spacing w:after="0" w:line="240" w:lineRule="auto"/>
        <w:ind w:left="2268" w:hanging="1701"/>
        <w:jc w:val="both"/>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t>hydraulický gradient (bezrozměrný), odpovídá spádu hladiny                                                         podzemní vody (hydroizohypsy)</w:t>
      </w:r>
    </w:p>
    <w:p w:rsidR="00032745" w:rsidRDefault="00032745" w:rsidP="003C40B9">
      <w:pPr>
        <w:spacing w:after="0" w:line="240" w:lineRule="auto"/>
        <w:jc w:val="both"/>
        <w:rPr>
          <w:rFonts w:ascii="Times New Roman" w:hAnsi="Times New Roman"/>
          <w:sz w:val="24"/>
          <w:szCs w:val="24"/>
        </w:rPr>
      </w:pPr>
    </w:p>
    <w:p w:rsidR="00032745" w:rsidRDefault="00032745" w:rsidP="00C15606">
      <w:pPr>
        <w:spacing w:after="0" w:line="240" w:lineRule="auto"/>
        <w:jc w:val="both"/>
        <w:rPr>
          <w:rFonts w:ascii="Times New Roman" w:hAnsi="Times New Roman"/>
          <w:sz w:val="24"/>
          <w:szCs w:val="24"/>
        </w:rPr>
      </w:pPr>
      <w:r>
        <w:rPr>
          <w:rFonts w:ascii="Times New Roman" w:hAnsi="Times New Roman"/>
          <w:sz w:val="24"/>
          <w:szCs w:val="24"/>
        </w:rPr>
        <w:t>Hydraulický gradient byl vypočten z nadmořské výšky monitorovacích vrtů a z mapy hydroizohyps (ze dne 22. 07. 2013). Odtud je zřejmé, že podzemní vody přitékají do těchto míst od severozápadu a vytékají směrem k jihovýchodu k místní erozní bázi, kterou je řeka Labe.</w:t>
      </w:r>
    </w:p>
    <w:p w:rsidR="00032745" w:rsidRDefault="00032745" w:rsidP="00C15606">
      <w:pPr>
        <w:spacing w:after="0" w:line="240" w:lineRule="auto"/>
        <w:jc w:val="both"/>
        <w:rPr>
          <w:rFonts w:ascii="Times New Roman" w:hAnsi="Times New Roman"/>
          <w:sz w:val="24"/>
          <w:szCs w:val="24"/>
        </w:rPr>
      </w:pPr>
    </w:p>
    <w:p w:rsidR="00032745" w:rsidRDefault="00032745" w:rsidP="00C15606">
      <w:pPr>
        <w:spacing w:after="0" w:line="240" w:lineRule="auto"/>
        <w:jc w:val="both"/>
        <w:rPr>
          <w:rFonts w:ascii="Times New Roman" w:hAnsi="Times New Roman"/>
          <w:sz w:val="24"/>
          <w:szCs w:val="24"/>
        </w:rPr>
      </w:pPr>
      <w:r>
        <w:rPr>
          <w:rFonts w:ascii="Times New Roman" w:hAnsi="Times New Roman"/>
          <w:sz w:val="24"/>
          <w:szCs w:val="24"/>
        </w:rPr>
        <w:t xml:space="preserve">Hydraulický gradient pro ohnisko kontaminačního mraku (zóna č. 1 v příloze 10) je </w:t>
      </w:r>
      <w:r w:rsidRPr="00EA15A8">
        <w:rPr>
          <w:rFonts w:ascii="Times New Roman" w:hAnsi="Times New Roman"/>
          <w:b/>
          <w:sz w:val="24"/>
          <w:szCs w:val="24"/>
        </w:rPr>
        <w:t>I = 0,0</w:t>
      </w:r>
      <w:r>
        <w:rPr>
          <w:rFonts w:ascii="Times New Roman" w:hAnsi="Times New Roman"/>
          <w:b/>
          <w:sz w:val="24"/>
          <w:szCs w:val="24"/>
        </w:rPr>
        <w:t>05</w:t>
      </w:r>
      <w:r>
        <w:rPr>
          <w:rFonts w:ascii="Times New Roman" w:hAnsi="Times New Roman"/>
          <w:sz w:val="24"/>
          <w:szCs w:val="24"/>
        </w:rPr>
        <w:t>.</w:t>
      </w:r>
    </w:p>
    <w:p w:rsidR="00032745" w:rsidRDefault="00032745" w:rsidP="00C15606">
      <w:pPr>
        <w:spacing w:after="0" w:line="240" w:lineRule="auto"/>
        <w:jc w:val="both"/>
        <w:rPr>
          <w:rFonts w:ascii="Times New Roman" w:hAnsi="Times New Roman"/>
          <w:sz w:val="24"/>
          <w:szCs w:val="24"/>
        </w:rPr>
      </w:pPr>
    </w:p>
    <w:p w:rsidR="00032745" w:rsidRDefault="00032745" w:rsidP="000D6B6E">
      <w:pPr>
        <w:spacing w:after="0" w:line="240" w:lineRule="auto"/>
        <w:jc w:val="both"/>
        <w:rPr>
          <w:rFonts w:ascii="Times New Roman" w:hAnsi="Times New Roman"/>
          <w:sz w:val="24"/>
          <w:szCs w:val="24"/>
        </w:rPr>
      </w:pPr>
      <w:r>
        <w:rPr>
          <w:rFonts w:ascii="Times New Roman" w:hAnsi="Times New Roman"/>
          <w:sz w:val="24"/>
          <w:szCs w:val="24"/>
        </w:rPr>
        <w:t xml:space="preserve">Filtrační rychlost proudění podzemní vody pro zónu č. 1 kontaminačního mraku je </w:t>
      </w:r>
      <w:r>
        <w:rPr>
          <w:rFonts w:ascii="Times New Roman" w:hAnsi="Times New Roman"/>
          <w:b/>
          <w:sz w:val="24"/>
          <w:szCs w:val="24"/>
        </w:rPr>
        <w:t>vf = 5,68 </w:t>
      </w:r>
      <w:r w:rsidRPr="002F410D">
        <w:rPr>
          <w:rFonts w:ascii="Times New Roman" w:hAnsi="Times New Roman"/>
          <w:b/>
          <w:sz w:val="24"/>
          <w:szCs w:val="24"/>
        </w:rPr>
        <w:t>m/rok</w:t>
      </w:r>
      <w:r>
        <w:rPr>
          <w:rFonts w:ascii="Times New Roman" w:hAnsi="Times New Roman"/>
          <w:sz w:val="24"/>
          <w:szCs w:val="24"/>
        </w:rPr>
        <w:t>.</w:t>
      </w:r>
    </w:p>
    <w:p w:rsidR="00032745" w:rsidRDefault="00032745" w:rsidP="000D6B6E">
      <w:pPr>
        <w:spacing w:after="0" w:line="240" w:lineRule="auto"/>
        <w:jc w:val="both"/>
        <w:rPr>
          <w:rFonts w:ascii="Times New Roman" w:hAnsi="Times New Roman"/>
          <w:sz w:val="24"/>
          <w:szCs w:val="24"/>
        </w:rPr>
      </w:pPr>
    </w:p>
    <w:p w:rsidR="00032745" w:rsidRDefault="00032745" w:rsidP="000D6B6E">
      <w:pPr>
        <w:spacing w:after="0" w:line="240" w:lineRule="auto"/>
        <w:jc w:val="both"/>
        <w:rPr>
          <w:rFonts w:ascii="Times New Roman" w:hAnsi="Times New Roman"/>
          <w:sz w:val="24"/>
          <w:szCs w:val="24"/>
        </w:rPr>
      </w:pPr>
      <w:r>
        <w:rPr>
          <w:rFonts w:ascii="Times New Roman" w:hAnsi="Times New Roman"/>
          <w:sz w:val="24"/>
          <w:szCs w:val="24"/>
        </w:rPr>
        <w:t xml:space="preserve">Skutečná rychlost proudění podzemní vody pro zónu č. 1 kontaminačního mraku je </w:t>
      </w:r>
      <w:r>
        <w:rPr>
          <w:rFonts w:ascii="Times New Roman" w:hAnsi="Times New Roman"/>
          <w:b/>
          <w:sz w:val="24"/>
          <w:szCs w:val="24"/>
        </w:rPr>
        <w:t>vs = 22,72 </w:t>
      </w:r>
      <w:r w:rsidRPr="002F410D">
        <w:rPr>
          <w:rFonts w:ascii="Times New Roman" w:hAnsi="Times New Roman"/>
          <w:b/>
          <w:sz w:val="24"/>
          <w:szCs w:val="24"/>
        </w:rPr>
        <w:t>m/rok</w:t>
      </w:r>
      <w:r>
        <w:rPr>
          <w:rFonts w:ascii="Times New Roman" w:hAnsi="Times New Roman"/>
          <w:sz w:val="24"/>
          <w:szCs w:val="24"/>
        </w:rPr>
        <w:t xml:space="preserve">. </w:t>
      </w:r>
    </w:p>
    <w:p w:rsidR="00032745" w:rsidRDefault="00032745" w:rsidP="000D6B6E">
      <w:pPr>
        <w:spacing w:after="0" w:line="240" w:lineRule="auto"/>
        <w:jc w:val="both"/>
        <w:rPr>
          <w:rFonts w:ascii="Times New Roman" w:hAnsi="Times New Roman"/>
          <w:sz w:val="24"/>
          <w:szCs w:val="24"/>
        </w:rPr>
      </w:pPr>
    </w:p>
    <w:p w:rsidR="00032745" w:rsidRDefault="00032745" w:rsidP="000D6B6E">
      <w:pPr>
        <w:spacing w:after="0" w:line="240" w:lineRule="auto"/>
        <w:jc w:val="both"/>
        <w:rPr>
          <w:rFonts w:ascii="Times New Roman" w:hAnsi="Times New Roman"/>
          <w:sz w:val="24"/>
          <w:szCs w:val="24"/>
        </w:rPr>
      </w:pPr>
      <w:r>
        <w:rPr>
          <w:rFonts w:ascii="Times New Roman" w:hAnsi="Times New Roman"/>
          <w:sz w:val="24"/>
          <w:szCs w:val="24"/>
        </w:rPr>
        <w:t>Skutečná rychlost migrace kontaminantů v podzemní vodě bývá obecně nižší v důsledku fyzikálně-chemických procesů, zejména sorpce v horninovém prostředí. Pro odhady rychlosti proudění kontaminantů od zdrojů znečištění je nejčastěji používán výpočet s retardačním faktorem, při němž je uvažována sorpce kontaminantu na horninové prostředí saturované zóny. Přičemž jsou současně zanedbány další procesy, jako je degradace, disperze a difuze.            Látky rozpuštěné v podzemní vodě se v saturované zóně obvykle šíří advekčně-disperzním pohybem a současně podléhají sorpčním a degradačním procesům. Díky sorpci na horninové prostředí dochází ke zpomalení (retardaci) toku kontaminačního mraku, který vytváří rozpuštěná fáze vůči toku podzemní vody.</w:t>
      </w:r>
    </w:p>
    <w:p w:rsidR="00032745" w:rsidRDefault="00032745" w:rsidP="000D6B6E">
      <w:pPr>
        <w:spacing w:after="0" w:line="240" w:lineRule="auto"/>
        <w:jc w:val="both"/>
        <w:rPr>
          <w:rFonts w:ascii="Times New Roman" w:hAnsi="Times New Roman"/>
          <w:sz w:val="24"/>
          <w:szCs w:val="24"/>
        </w:rPr>
      </w:pPr>
    </w:p>
    <w:p w:rsidR="00032745" w:rsidRDefault="00032745" w:rsidP="000D6B6E">
      <w:pPr>
        <w:spacing w:after="100" w:line="240" w:lineRule="auto"/>
        <w:jc w:val="both"/>
        <w:rPr>
          <w:rFonts w:ascii="Times New Roman" w:hAnsi="Times New Roman"/>
          <w:sz w:val="24"/>
          <w:szCs w:val="24"/>
        </w:rPr>
      </w:pPr>
      <w:r>
        <w:rPr>
          <w:rFonts w:ascii="Times New Roman" w:hAnsi="Times New Roman"/>
          <w:sz w:val="24"/>
          <w:szCs w:val="24"/>
        </w:rPr>
        <w:t>Na vlastní migraci kontaminantů mají vliv jejich vlastnosti, které jsou charakterizovány:</w:t>
      </w:r>
    </w:p>
    <w:p w:rsidR="00032745" w:rsidRDefault="00032745" w:rsidP="00C15606">
      <w:pPr>
        <w:pStyle w:val="ListParagraph"/>
        <w:numPr>
          <w:ilvl w:val="0"/>
          <w:numId w:val="37"/>
        </w:numPr>
        <w:tabs>
          <w:tab w:val="left" w:pos="567"/>
          <w:tab w:val="left" w:leader="dot" w:pos="5670"/>
        </w:tabs>
        <w:spacing w:after="0" w:line="240" w:lineRule="auto"/>
        <w:ind w:left="567" w:hanging="567"/>
        <w:jc w:val="both"/>
        <w:rPr>
          <w:rFonts w:ascii="Times New Roman" w:hAnsi="Times New Roman"/>
          <w:sz w:val="24"/>
          <w:szCs w:val="24"/>
        </w:rPr>
      </w:pPr>
      <w:r>
        <w:rPr>
          <w:rFonts w:ascii="Times New Roman" w:hAnsi="Times New Roman"/>
          <w:sz w:val="24"/>
          <w:szCs w:val="24"/>
        </w:rPr>
        <w:t>Koeficientem sorpce na organický uhlík</w:t>
      </w:r>
      <w:r>
        <w:rPr>
          <w:rFonts w:ascii="Times New Roman" w:hAnsi="Times New Roman"/>
          <w:sz w:val="24"/>
          <w:szCs w:val="24"/>
        </w:rPr>
        <w:tab/>
        <w:t>K</w:t>
      </w:r>
      <w:r w:rsidRPr="00007ADA">
        <w:rPr>
          <w:rFonts w:ascii="Times New Roman" w:hAnsi="Times New Roman"/>
          <w:sz w:val="24"/>
          <w:szCs w:val="24"/>
          <w:vertAlign w:val="subscript"/>
        </w:rPr>
        <w:t>OC</w:t>
      </w:r>
    </w:p>
    <w:p w:rsidR="00032745" w:rsidRDefault="00032745" w:rsidP="00C15606">
      <w:pPr>
        <w:pStyle w:val="ListParagraph"/>
        <w:numPr>
          <w:ilvl w:val="0"/>
          <w:numId w:val="37"/>
        </w:numPr>
        <w:tabs>
          <w:tab w:val="left" w:pos="567"/>
          <w:tab w:val="left" w:leader="dot" w:pos="5670"/>
        </w:tabs>
        <w:spacing w:after="0" w:line="240" w:lineRule="auto"/>
        <w:ind w:left="567" w:hanging="567"/>
        <w:jc w:val="both"/>
        <w:rPr>
          <w:rFonts w:ascii="Times New Roman" w:hAnsi="Times New Roman"/>
          <w:sz w:val="24"/>
          <w:szCs w:val="24"/>
        </w:rPr>
      </w:pPr>
      <w:r>
        <w:rPr>
          <w:rFonts w:ascii="Times New Roman" w:hAnsi="Times New Roman"/>
          <w:sz w:val="24"/>
          <w:szCs w:val="24"/>
        </w:rPr>
        <w:t>Frakce organického uhlíku</w:t>
      </w:r>
      <w:r>
        <w:rPr>
          <w:rFonts w:ascii="Times New Roman" w:hAnsi="Times New Roman"/>
          <w:sz w:val="24"/>
          <w:szCs w:val="24"/>
        </w:rPr>
        <w:tab/>
        <w:t>f</w:t>
      </w:r>
      <w:r w:rsidRPr="00007ADA">
        <w:rPr>
          <w:rFonts w:ascii="Times New Roman" w:hAnsi="Times New Roman"/>
          <w:sz w:val="24"/>
          <w:szCs w:val="24"/>
          <w:vertAlign w:val="subscript"/>
        </w:rPr>
        <w:t>OC</w:t>
      </w:r>
    </w:p>
    <w:p w:rsidR="00032745" w:rsidRDefault="00032745" w:rsidP="00C15606">
      <w:pPr>
        <w:pStyle w:val="ListParagraph"/>
        <w:numPr>
          <w:ilvl w:val="0"/>
          <w:numId w:val="37"/>
        </w:numPr>
        <w:tabs>
          <w:tab w:val="left" w:pos="567"/>
          <w:tab w:val="left" w:leader="dot" w:pos="5670"/>
        </w:tabs>
        <w:spacing w:after="0" w:line="240" w:lineRule="auto"/>
        <w:ind w:left="567" w:hanging="567"/>
        <w:jc w:val="both"/>
        <w:rPr>
          <w:rFonts w:ascii="Times New Roman" w:hAnsi="Times New Roman"/>
          <w:sz w:val="24"/>
          <w:szCs w:val="24"/>
        </w:rPr>
      </w:pPr>
      <w:r>
        <w:rPr>
          <w:rFonts w:ascii="Times New Roman" w:hAnsi="Times New Roman"/>
          <w:sz w:val="24"/>
          <w:szCs w:val="24"/>
        </w:rPr>
        <w:t>Distribuční koeficient lineárního rozdělení</w:t>
      </w:r>
      <w:r>
        <w:rPr>
          <w:rFonts w:ascii="Times New Roman" w:hAnsi="Times New Roman"/>
          <w:sz w:val="24"/>
          <w:szCs w:val="24"/>
        </w:rPr>
        <w:tab/>
        <w:t xml:space="preserve"> K</w:t>
      </w:r>
      <w:r w:rsidRPr="00007ADA">
        <w:rPr>
          <w:rFonts w:ascii="Times New Roman" w:hAnsi="Times New Roman"/>
          <w:sz w:val="24"/>
          <w:szCs w:val="24"/>
          <w:vertAlign w:val="subscript"/>
        </w:rPr>
        <w:t>d</w:t>
      </w:r>
      <w:r>
        <w:rPr>
          <w:rFonts w:ascii="Times New Roman" w:hAnsi="Times New Roman"/>
          <w:sz w:val="24"/>
          <w:szCs w:val="24"/>
          <w:vertAlign w:val="subscript"/>
        </w:rPr>
        <w:t xml:space="preserve"> </w:t>
      </w:r>
    </w:p>
    <w:p w:rsidR="00032745" w:rsidRDefault="00032745" w:rsidP="000D6B6E">
      <w:pPr>
        <w:spacing w:after="0" w:line="240" w:lineRule="auto"/>
        <w:jc w:val="both"/>
        <w:rPr>
          <w:rFonts w:ascii="Times New Roman" w:hAnsi="Times New Roman"/>
          <w:sz w:val="24"/>
          <w:szCs w:val="24"/>
        </w:rPr>
      </w:pPr>
    </w:p>
    <w:p w:rsidR="00032745" w:rsidRDefault="00032745" w:rsidP="000D6B6E">
      <w:pPr>
        <w:spacing w:after="0" w:line="240" w:lineRule="auto"/>
        <w:jc w:val="both"/>
        <w:rPr>
          <w:rFonts w:ascii="Times New Roman" w:hAnsi="Times New Roman"/>
          <w:sz w:val="24"/>
          <w:szCs w:val="24"/>
        </w:rPr>
      </w:pPr>
      <w:r>
        <w:rPr>
          <w:rFonts w:ascii="Times New Roman" w:hAnsi="Times New Roman"/>
          <w:sz w:val="24"/>
          <w:szCs w:val="24"/>
        </w:rPr>
        <w:t>Orientační hodnota koeficientu sorpce na organický uhlík pro ropné látky je 234.10</w:t>
      </w:r>
      <w:r w:rsidRPr="00A73BA6">
        <w:rPr>
          <w:rFonts w:ascii="Times New Roman" w:hAnsi="Times New Roman"/>
          <w:sz w:val="24"/>
          <w:szCs w:val="24"/>
          <w:vertAlign w:val="superscript"/>
        </w:rPr>
        <w:t>-6</w:t>
      </w:r>
      <w:r>
        <w:rPr>
          <w:rFonts w:ascii="Times New Roman" w:hAnsi="Times New Roman"/>
          <w:sz w:val="24"/>
          <w:szCs w:val="24"/>
          <w:vertAlign w:val="superscript"/>
        </w:rPr>
        <w:t xml:space="preserve"> </w:t>
      </w:r>
      <w:r>
        <w:rPr>
          <w:rFonts w:ascii="Times New Roman" w:hAnsi="Times New Roman"/>
          <w:sz w:val="24"/>
          <w:szCs w:val="24"/>
        </w:rPr>
        <w:t>mg/l.</w:t>
      </w:r>
    </w:p>
    <w:p w:rsidR="00032745" w:rsidRDefault="00032745" w:rsidP="00C15606">
      <w:pPr>
        <w:spacing w:after="0" w:line="240" w:lineRule="auto"/>
        <w:jc w:val="both"/>
        <w:rPr>
          <w:rFonts w:ascii="Times New Roman" w:hAnsi="Times New Roman"/>
          <w:sz w:val="24"/>
          <w:szCs w:val="24"/>
        </w:rPr>
      </w:pPr>
    </w:p>
    <w:p w:rsidR="00032745" w:rsidRDefault="00032745" w:rsidP="00C15606">
      <w:pPr>
        <w:spacing w:after="0" w:line="240" w:lineRule="auto"/>
        <w:jc w:val="both"/>
        <w:rPr>
          <w:rFonts w:ascii="Times New Roman" w:hAnsi="Times New Roman"/>
          <w:sz w:val="24"/>
          <w:szCs w:val="24"/>
        </w:rPr>
      </w:pPr>
      <w:r>
        <w:rPr>
          <w:rFonts w:ascii="Times New Roman" w:hAnsi="Times New Roman"/>
          <w:sz w:val="24"/>
          <w:szCs w:val="24"/>
        </w:rPr>
        <w:t>Rychlost migrace kontaminantů (v</w:t>
      </w:r>
      <w:r w:rsidRPr="00610FED">
        <w:rPr>
          <w:rFonts w:ascii="Times New Roman" w:hAnsi="Times New Roman"/>
          <w:sz w:val="24"/>
          <w:szCs w:val="24"/>
          <w:vertAlign w:val="subscript"/>
        </w:rPr>
        <w:t>retard</w:t>
      </w:r>
      <w:r>
        <w:rPr>
          <w:rFonts w:ascii="Times New Roman" w:hAnsi="Times New Roman"/>
          <w:sz w:val="24"/>
          <w:szCs w:val="24"/>
        </w:rPr>
        <w:t>) byla určena pro ohnisko kontaminačního mraku (zóna č. 1) zavedením retardačního koeficientu R.</w:t>
      </w:r>
    </w:p>
    <w:p w:rsidR="00032745" w:rsidRDefault="00032745" w:rsidP="00C15606">
      <w:pPr>
        <w:spacing w:after="0" w:line="240" w:lineRule="auto"/>
        <w:jc w:val="both"/>
        <w:rPr>
          <w:rFonts w:ascii="Times New Roman" w:hAnsi="Times New Roman"/>
          <w:sz w:val="24"/>
          <w:szCs w:val="24"/>
        </w:rPr>
      </w:pPr>
    </w:p>
    <w:p w:rsidR="00032745" w:rsidRDefault="00032745" w:rsidP="00C15606">
      <w:pPr>
        <w:spacing w:after="100" w:line="240" w:lineRule="auto"/>
        <w:jc w:val="both"/>
        <w:rPr>
          <w:rFonts w:ascii="Times New Roman" w:hAnsi="Times New Roman"/>
          <w:sz w:val="24"/>
          <w:szCs w:val="24"/>
        </w:rPr>
      </w:pPr>
      <w:r>
        <w:rPr>
          <w:rFonts w:ascii="Times New Roman" w:hAnsi="Times New Roman"/>
          <w:sz w:val="24"/>
          <w:szCs w:val="24"/>
        </w:rPr>
        <w:t>v</w:t>
      </w:r>
      <w:r w:rsidRPr="00610FED">
        <w:rPr>
          <w:rFonts w:ascii="Times New Roman" w:hAnsi="Times New Roman"/>
          <w:sz w:val="24"/>
          <w:szCs w:val="24"/>
          <w:vertAlign w:val="subscript"/>
        </w:rPr>
        <w:t>retard</w:t>
      </w:r>
      <w:r>
        <w:rPr>
          <w:rFonts w:ascii="Times New Roman" w:hAnsi="Times New Roman"/>
          <w:sz w:val="24"/>
          <w:szCs w:val="24"/>
        </w:rPr>
        <w:t xml:space="preserve"> = </w:t>
      </w:r>
      <w:r w:rsidRPr="00610FED">
        <w:rPr>
          <w:rFonts w:ascii="Times New Roman" w:hAnsi="Times New Roman"/>
          <w:sz w:val="24"/>
          <w:szCs w:val="24"/>
        </w:rPr>
        <w:t>v</w:t>
      </w:r>
      <w:r w:rsidRPr="00610FED">
        <w:rPr>
          <w:rFonts w:ascii="Times New Roman" w:hAnsi="Times New Roman"/>
          <w:sz w:val="24"/>
          <w:szCs w:val="24"/>
          <w:vertAlign w:val="subscript"/>
        </w:rPr>
        <w:t>f</w:t>
      </w:r>
      <w:r>
        <w:rPr>
          <w:rFonts w:ascii="Times New Roman" w:hAnsi="Times New Roman"/>
          <w:sz w:val="24"/>
          <w:szCs w:val="24"/>
        </w:rPr>
        <w:t>/R</w:t>
      </w:r>
    </w:p>
    <w:p w:rsidR="00032745" w:rsidRPr="007C2ED6" w:rsidRDefault="00032745" w:rsidP="00C15606">
      <w:pPr>
        <w:tabs>
          <w:tab w:val="left" w:pos="567"/>
          <w:tab w:val="left" w:leader="dot" w:pos="1985"/>
        </w:tabs>
        <w:spacing w:after="0" w:line="240" w:lineRule="auto"/>
        <w:jc w:val="both"/>
        <w:rPr>
          <w:rFonts w:ascii="Times New Roman" w:hAnsi="Times New Roman"/>
          <w:sz w:val="24"/>
          <w:szCs w:val="24"/>
          <w:vertAlign w:val="subscript"/>
        </w:rPr>
      </w:pPr>
      <w:r>
        <w:rPr>
          <w:rFonts w:ascii="Times New Roman" w:hAnsi="Times New Roman"/>
          <w:sz w:val="24"/>
          <w:szCs w:val="24"/>
        </w:rPr>
        <w:t>kde:</w:t>
      </w:r>
      <w:r>
        <w:rPr>
          <w:rFonts w:ascii="Times New Roman" w:hAnsi="Times New Roman"/>
          <w:sz w:val="24"/>
          <w:szCs w:val="24"/>
        </w:rPr>
        <w:tab/>
        <w:t>R</w:t>
      </w:r>
      <w:r>
        <w:rPr>
          <w:rFonts w:ascii="Times New Roman" w:hAnsi="Times New Roman"/>
          <w:sz w:val="24"/>
          <w:szCs w:val="24"/>
        </w:rPr>
        <w:tab/>
        <w:t>1 + ρ . Kd/n</w:t>
      </w:r>
      <w:r>
        <w:rPr>
          <w:rFonts w:ascii="Times New Roman" w:hAnsi="Times New Roman"/>
          <w:sz w:val="24"/>
          <w:szCs w:val="24"/>
          <w:vertAlign w:val="subscript"/>
        </w:rPr>
        <w:t>e</w:t>
      </w:r>
    </w:p>
    <w:p w:rsidR="00032745" w:rsidRDefault="00032745" w:rsidP="00C15606">
      <w:pPr>
        <w:tabs>
          <w:tab w:val="left" w:pos="567"/>
          <w:tab w:val="left" w:leader="dot" w:pos="1985"/>
        </w:tabs>
        <w:spacing w:after="0" w:line="240" w:lineRule="auto"/>
        <w:jc w:val="both"/>
        <w:rPr>
          <w:rFonts w:ascii="Times New Roman" w:hAnsi="Times New Roman"/>
          <w:sz w:val="24"/>
          <w:szCs w:val="24"/>
        </w:rPr>
      </w:pPr>
      <w:r>
        <w:rPr>
          <w:rFonts w:ascii="Times New Roman" w:hAnsi="Times New Roman"/>
          <w:sz w:val="24"/>
          <w:szCs w:val="24"/>
        </w:rPr>
        <w:tab/>
        <w:t>K</w:t>
      </w:r>
      <w:r w:rsidRPr="00610FED">
        <w:rPr>
          <w:rFonts w:ascii="Times New Roman" w:hAnsi="Times New Roman"/>
          <w:sz w:val="24"/>
          <w:szCs w:val="24"/>
          <w:vertAlign w:val="subscript"/>
        </w:rPr>
        <w:t>d</w:t>
      </w:r>
      <w:r>
        <w:rPr>
          <w:rFonts w:ascii="Times New Roman" w:hAnsi="Times New Roman"/>
          <w:sz w:val="24"/>
          <w:szCs w:val="24"/>
        </w:rPr>
        <w:tab/>
        <w:t>K</w:t>
      </w:r>
      <w:r w:rsidRPr="00583BA3">
        <w:rPr>
          <w:rFonts w:ascii="Times New Roman" w:hAnsi="Times New Roman"/>
          <w:sz w:val="24"/>
          <w:szCs w:val="24"/>
          <w:vertAlign w:val="subscript"/>
        </w:rPr>
        <w:t>OC</w:t>
      </w:r>
      <w:r>
        <w:rPr>
          <w:rFonts w:ascii="Times New Roman" w:hAnsi="Times New Roman"/>
          <w:sz w:val="24"/>
          <w:szCs w:val="24"/>
        </w:rPr>
        <w:t xml:space="preserve"> . f</w:t>
      </w:r>
      <w:r w:rsidRPr="00583BA3">
        <w:rPr>
          <w:rFonts w:ascii="Times New Roman" w:hAnsi="Times New Roman"/>
          <w:sz w:val="24"/>
          <w:szCs w:val="24"/>
          <w:vertAlign w:val="subscript"/>
        </w:rPr>
        <w:t>OC</w:t>
      </w:r>
      <w:r>
        <w:rPr>
          <w:rFonts w:ascii="Times New Roman" w:hAnsi="Times New Roman"/>
          <w:sz w:val="24"/>
          <w:szCs w:val="24"/>
        </w:rPr>
        <w:t xml:space="preserve"> – rozdělovací koeficient zemina / voda</w:t>
      </w:r>
    </w:p>
    <w:p w:rsidR="00032745" w:rsidRDefault="00032745" w:rsidP="00C15606">
      <w:pPr>
        <w:tabs>
          <w:tab w:val="left" w:pos="567"/>
          <w:tab w:val="left" w:leader="dot" w:pos="1985"/>
        </w:tabs>
        <w:spacing w:after="0" w:line="240" w:lineRule="auto"/>
        <w:jc w:val="both"/>
        <w:rPr>
          <w:rFonts w:ascii="Times New Roman" w:hAnsi="Times New Roman"/>
          <w:sz w:val="24"/>
          <w:szCs w:val="24"/>
        </w:rPr>
      </w:pPr>
      <w:r>
        <w:rPr>
          <w:rFonts w:ascii="Times New Roman" w:hAnsi="Times New Roman"/>
          <w:sz w:val="24"/>
          <w:szCs w:val="24"/>
        </w:rPr>
        <w:tab/>
        <w:t>f</w:t>
      </w:r>
      <w:r w:rsidRPr="00583BA3">
        <w:rPr>
          <w:rFonts w:ascii="Times New Roman" w:hAnsi="Times New Roman"/>
          <w:sz w:val="24"/>
          <w:szCs w:val="24"/>
          <w:vertAlign w:val="subscript"/>
        </w:rPr>
        <w:t>OC</w:t>
      </w:r>
      <w:r>
        <w:rPr>
          <w:rFonts w:ascii="Times New Roman" w:hAnsi="Times New Roman"/>
          <w:sz w:val="24"/>
          <w:szCs w:val="24"/>
        </w:rPr>
        <w:tab/>
        <w:t>Frakce organického uhlíku v zemině (odhad)</w:t>
      </w:r>
    </w:p>
    <w:p w:rsidR="00032745" w:rsidRDefault="00032745" w:rsidP="00C15606">
      <w:pPr>
        <w:tabs>
          <w:tab w:val="left" w:pos="567"/>
          <w:tab w:val="left" w:leader="dot" w:pos="1985"/>
        </w:tabs>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ρ</w:t>
      </w:r>
      <w:r>
        <w:rPr>
          <w:rFonts w:ascii="Times New Roman" w:hAnsi="Times New Roman"/>
          <w:sz w:val="24"/>
          <w:szCs w:val="24"/>
        </w:rPr>
        <w:tab/>
        <w:t>Objemová hmotnost hornin (zemin) uvažována 1800 kg/m</w:t>
      </w:r>
      <w:r w:rsidRPr="00A274C4">
        <w:rPr>
          <w:rFonts w:ascii="Times New Roman" w:hAnsi="Times New Roman"/>
          <w:sz w:val="24"/>
          <w:szCs w:val="24"/>
          <w:vertAlign w:val="superscript"/>
        </w:rPr>
        <w:t>3</w:t>
      </w:r>
      <w:r>
        <w:rPr>
          <w:rFonts w:ascii="Times New Roman" w:hAnsi="Times New Roman"/>
          <w:sz w:val="24"/>
          <w:szCs w:val="24"/>
        </w:rPr>
        <w:t xml:space="preserve"> </w:t>
      </w:r>
    </w:p>
    <w:p w:rsidR="00032745" w:rsidRDefault="00032745" w:rsidP="00C15606">
      <w:pPr>
        <w:tabs>
          <w:tab w:val="left" w:pos="567"/>
          <w:tab w:val="left" w:leader="dot" w:pos="1985"/>
        </w:tabs>
        <w:spacing w:after="0" w:line="240" w:lineRule="auto"/>
        <w:jc w:val="both"/>
        <w:rPr>
          <w:rFonts w:ascii="Times New Roman" w:hAnsi="Times New Roman"/>
          <w:sz w:val="24"/>
          <w:szCs w:val="24"/>
        </w:rPr>
      </w:pPr>
      <w:r>
        <w:rPr>
          <w:rFonts w:ascii="Times New Roman" w:hAnsi="Times New Roman"/>
          <w:sz w:val="24"/>
          <w:szCs w:val="24"/>
        </w:rPr>
        <w:tab/>
        <w:t>R</w:t>
      </w:r>
      <w:r>
        <w:rPr>
          <w:rFonts w:ascii="Times New Roman" w:hAnsi="Times New Roman"/>
          <w:sz w:val="24"/>
          <w:szCs w:val="24"/>
        </w:rPr>
        <w:tab/>
        <w:t xml:space="preserve"> Retardační koeficient</w:t>
      </w:r>
    </w:p>
    <w:p w:rsidR="00032745" w:rsidRDefault="00032745" w:rsidP="00C15606">
      <w:pPr>
        <w:tabs>
          <w:tab w:val="left" w:pos="567"/>
          <w:tab w:val="left" w:leader="dot" w:pos="1985"/>
        </w:tabs>
        <w:spacing w:after="0" w:line="240" w:lineRule="auto"/>
        <w:jc w:val="both"/>
        <w:rPr>
          <w:rFonts w:ascii="Times New Roman" w:hAnsi="Times New Roman"/>
          <w:sz w:val="24"/>
          <w:szCs w:val="24"/>
        </w:rPr>
      </w:pPr>
    </w:p>
    <w:p w:rsidR="00032745" w:rsidRDefault="00032745" w:rsidP="00F90803">
      <w:pPr>
        <w:spacing w:after="0" w:line="240" w:lineRule="auto"/>
        <w:jc w:val="both"/>
        <w:rPr>
          <w:rFonts w:ascii="Times New Roman" w:hAnsi="Times New Roman"/>
          <w:sz w:val="24"/>
          <w:szCs w:val="24"/>
        </w:rPr>
      </w:pPr>
      <w:r>
        <w:rPr>
          <w:rFonts w:ascii="Times New Roman" w:hAnsi="Times New Roman"/>
          <w:sz w:val="24"/>
          <w:szCs w:val="24"/>
        </w:rPr>
        <w:t xml:space="preserve">Rozdělovací koeficient zemina / voda pro oblast ohniska kontaminačního mraku je   </w:t>
      </w:r>
      <w:r w:rsidRPr="00583BA3">
        <w:rPr>
          <w:rFonts w:ascii="Times New Roman" w:hAnsi="Times New Roman"/>
          <w:b/>
          <w:sz w:val="24"/>
          <w:szCs w:val="24"/>
        </w:rPr>
        <w:t>K</w:t>
      </w:r>
      <w:r w:rsidRPr="00583BA3">
        <w:rPr>
          <w:rFonts w:ascii="Times New Roman" w:hAnsi="Times New Roman"/>
          <w:b/>
          <w:sz w:val="24"/>
          <w:szCs w:val="24"/>
          <w:vertAlign w:val="subscript"/>
        </w:rPr>
        <w:t>d</w:t>
      </w:r>
      <w:r>
        <w:rPr>
          <w:rFonts w:ascii="Times New Roman" w:hAnsi="Times New Roman"/>
          <w:b/>
          <w:sz w:val="24"/>
          <w:szCs w:val="24"/>
          <w:vertAlign w:val="subscript"/>
        </w:rPr>
        <w:t> </w:t>
      </w:r>
      <w:r>
        <w:rPr>
          <w:rFonts w:ascii="Times New Roman" w:hAnsi="Times New Roman"/>
          <w:b/>
          <w:sz w:val="24"/>
          <w:szCs w:val="24"/>
        </w:rPr>
        <w:t>= </w:t>
      </w:r>
      <w:r w:rsidRPr="00583BA3">
        <w:rPr>
          <w:rFonts w:ascii="Times New Roman" w:hAnsi="Times New Roman"/>
          <w:b/>
          <w:sz w:val="24"/>
          <w:szCs w:val="24"/>
        </w:rPr>
        <w:t>1,31.10</w:t>
      </w:r>
      <w:r w:rsidRPr="00583BA3">
        <w:rPr>
          <w:rFonts w:ascii="Times New Roman" w:hAnsi="Times New Roman"/>
          <w:b/>
          <w:sz w:val="24"/>
          <w:szCs w:val="24"/>
          <w:vertAlign w:val="superscript"/>
        </w:rPr>
        <w:t>-3</w:t>
      </w:r>
      <w:r>
        <w:rPr>
          <w:rFonts w:ascii="Times New Roman" w:hAnsi="Times New Roman"/>
          <w:b/>
          <w:sz w:val="24"/>
          <w:szCs w:val="24"/>
          <w:vertAlign w:val="superscript"/>
        </w:rPr>
        <w:t xml:space="preserve"> </w:t>
      </w:r>
      <w:r w:rsidRPr="00052B43">
        <w:rPr>
          <w:rFonts w:ascii="Times New Roman" w:hAnsi="Times New Roman"/>
          <w:b/>
          <w:sz w:val="24"/>
          <w:szCs w:val="24"/>
        </w:rPr>
        <w:t>mg/l</w:t>
      </w:r>
      <w:r>
        <w:rPr>
          <w:rFonts w:ascii="Times New Roman" w:hAnsi="Times New Roman"/>
          <w:sz w:val="24"/>
          <w:szCs w:val="24"/>
        </w:rPr>
        <w:t>.</w:t>
      </w:r>
    </w:p>
    <w:p w:rsidR="00032745" w:rsidRDefault="00032745" w:rsidP="00F90803">
      <w:pPr>
        <w:spacing w:after="0" w:line="240" w:lineRule="auto"/>
        <w:jc w:val="both"/>
        <w:rPr>
          <w:rFonts w:ascii="Times New Roman" w:hAnsi="Times New Roman"/>
          <w:sz w:val="24"/>
          <w:szCs w:val="24"/>
        </w:rPr>
      </w:pPr>
    </w:p>
    <w:p w:rsidR="00032745" w:rsidRDefault="00032745" w:rsidP="00F90803">
      <w:pPr>
        <w:spacing w:after="0" w:line="240" w:lineRule="auto"/>
        <w:jc w:val="both"/>
        <w:rPr>
          <w:rFonts w:ascii="Times New Roman" w:hAnsi="Times New Roman"/>
          <w:sz w:val="24"/>
          <w:szCs w:val="24"/>
        </w:rPr>
      </w:pPr>
      <w:r>
        <w:rPr>
          <w:rFonts w:ascii="Times New Roman" w:hAnsi="Times New Roman"/>
          <w:sz w:val="24"/>
          <w:szCs w:val="24"/>
        </w:rPr>
        <w:t xml:space="preserve">Retardační koeficient pro oblast ohniska kontaminačního mraku je </w:t>
      </w:r>
      <w:r w:rsidRPr="00583BA3">
        <w:rPr>
          <w:rFonts w:ascii="Times New Roman" w:hAnsi="Times New Roman"/>
          <w:b/>
          <w:sz w:val="24"/>
          <w:szCs w:val="24"/>
        </w:rPr>
        <w:t>R = 10,432</w:t>
      </w:r>
      <w:r>
        <w:rPr>
          <w:rFonts w:ascii="Times New Roman" w:hAnsi="Times New Roman"/>
          <w:sz w:val="24"/>
          <w:szCs w:val="24"/>
        </w:rPr>
        <w:t>.</w:t>
      </w:r>
    </w:p>
    <w:p w:rsidR="00032745" w:rsidRDefault="00032745" w:rsidP="00F90803">
      <w:pPr>
        <w:spacing w:after="0" w:line="240" w:lineRule="auto"/>
        <w:jc w:val="both"/>
        <w:rPr>
          <w:rFonts w:ascii="Times New Roman" w:hAnsi="Times New Roman"/>
          <w:sz w:val="24"/>
          <w:szCs w:val="24"/>
        </w:rPr>
      </w:pPr>
    </w:p>
    <w:p w:rsidR="00032745" w:rsidRPr="00583BA3" w:rsidRDefault="00032745" w:rsidP="00F90803">
      <w:pPr>
        <w:spacing w:after="0" w:line="240" w:lineRule="auto"/>
        <w:jc w:val="both"/>
        <w:rPr>
          <w:rFonts w:ascii="Times New Roman" w:hAnsi="Times New Roman"/>
          <w:sz w:val="24"/>
          <w:szCs w:val="24"/>
        </w:rPr>
      </w:pPr>
      <w:r>
        <w:rPr>
          <w:rFonts w:ascii="Times New Roman" w:hAnsi="Times New Roman"/>
          <w:sz w:val="24"/>
          <w:szCs w:val="24"/>
        </w:rPr>
        <w:t xml:space="preserve">Vypočtená rychlost migrace polutantů z ohniska kontaminačního mraku je </w:t>
      </w:r>
      <w:r w:rsidRPr="00583BA3">
        <w:rPr>
          <w:rFonts w:ascii="Times New Roman" w:hAnsi="Times New Roman"/>
          <w:b/>
          <w:sz w:val="24"/>
          <w:szCs w:val="24"/>
        </w:rPr>
        <w:t>v</w:t>
      </w:r>
      <w:r w:rsidRPr="00583BA3">
        <w:rPr>
          <w:rFonts w:ascii="Times New Roman" w:hAnsi="Times New Roman"/>
          <w:b/>
          <w:sz w:val="24"/>
          <w:szCs w:val="24"/>
          <w:vertAlign w:val="subscript"/>
        </w:rPr>
        <w:t>retard</w:t>
      </w:r>
      <w:r w:rsidRPr="00583BA3">
        <w:rPr>
          <w:rFonts w:ascii="Times New Roman" w:hAnsi="Times New Roman"/>
          <w:b/>
          <w:sz w:val="24"/>
          <w:szCs w:val="24"/>
        </w:rPr>
        <w:t xml:space="preserve"> = </w:t>
      </w:r>
      <w:r>
        <w:rPr>
          <w:rFonts w:ascii="Times New Roman" w:hAnsi="Times New Roman"/>
          <w:b/>
          <w:sz w:val="24"/>
          <w:szCs w:val="24"/>
        </w:rPr>
        <w:t>55</w:t>
      </w:r>
      <w:r w:rsidRPr="00583BA3">
        <w:rPr>
          <w:rFonts w:ascii="Times New Roman" w:hAnsi="Times New Roman"/>
          <w:b/>
          <w:sz w:val="24"/>
          <w:szCs w:val="24"/>
        </w:rPr>
        <w:t xml:space="preserve"> </w:t>
      </w:r>
      <w:r>
        <w:rPr>
          <w:rFonts w:ascii="Times New Roman" w:hAnsi="Times New Roman"/>
          <w:b/>
          <w:sz w:val="24"/>
          <w:szCs w:val="24"/>
        </w:rPr>
        <w:t>c</w:t>
      </w:r>
      <w:r w:rsidRPr="00583BA3">
        <w:rPr>
          <w:rFonts w:ascii="Times New Roman" w:hAnsi="Times New Roman"/>
          <w:b/>
          <w:sz w:val="24"/>
          <w:szCs w:val="24"/>
        </w:rPr>
        <w:t>m/rok</w:t>
      </w:r>
      <w:r>
        <w:rPr>
          <w:rFonts w:ascii="Times New Roman" w:hAnsi="Times New Roman"/>
          <w:sz w:val="24"/>
          <w:szCs w:val="24"/>
        </w:rPr>
        <w:t xml:space="preserve">. </w:t>
      </w:r>
    </w:p>
    <w:p w:rsidR="00032745" w:rsidRDefault="00032745" w:rsidP="00F90803">
      <w:pPr>
        <w:spacing w:after="0" w:line="240" w:lineRule="auto"/>
        <w:jc w:val="both"/>
        <w:rPr>
          <w:rFonts w:ascii="Times New Roman" w:hAnsi="Times New Roman"/>
          <w:sz w:val="24"/>
          <w:szCs w:val="24"/>
        </w:rPr>
      </w:pPr>
    </w:p>
    <w:p w:rsidR="00032745" w:rsidRDefault="00032745" w:rsidP="00C15606">
      <w:pPr>
        <w:spacing w:after="0" w:line="240" w:lineRule="auto"/>
        <w:jc w:val="both"/>
        <w:rPr>
          <w:rFonts w:ascii="Times New Roman" w:hAnsi="Times New Roman"/>
          <w:sz w:val="24"/>
          <w:szCs w:val="24"/>
        </w:rPr>
      </w:pPr>
      <w:r>
        <w:rPr>
          <w:rFonts w:ascii="Times New Roman" w:hAnsi="Times New Roman"/>
          <w:sz w:val="24"/>
          <w:szCs w:val="24"/>
        </w:rPr>
        <w:t xml:space="preserve">Vypočtené výsledky rychlosti migrace kontaminantů z ohniska kontaminačního mraku dobře korelují s výsledky, které prezentovaly Kněžek J. a Kulič V. (1990), </w:t>
      </w:r>
      <w:r w:rsidRPr="00BD757C">
        <w:rPr>
          <w:rFonts w:ascii="Times New Roman" w:hAnsi="Times New Roman"/>
          <w:b/>
          <w:sz w:val="24"/>
          <w:szCs w:val="24"/>
        </w:rPr>
        <w:t>tedy 1,3 m/rok.</w:t>
      </w:r>
      <w:r>
        <w:rPr>
          <w:rFonts w:ascii="Times New Roman" w:hAnsi="Times New Roman"/>
          <w:sz w:val="24"/>
          <w:szCs w:val="24"/>
        </w:rPr>
        <w:t xml:space="preserve">  Chrástka F. a kol. (1998) v AR uvádějí hodnotu rychlosti migrace kontaminantů </w:t>
      </w:r>
      <w:r w:rsidRPr="00BD757C">
        <w:rPr>
          <w:rFonts w:ascii="Times New Roman" w:hAnsi="Times New Roman"/>
          <w:b/>
          <w:sz w:val="24"/>
          <w:szCs w:val="24"/>
        </w:rPr>
        <w:t>3,5 m/rok</w:t>
      </w:r>
      <w:r>
        <w:rPr>
          <w:rFonts w:ascii="Times New Roman" w:hAnsi="Times New Roman"/>
          <w:sz w:val="24"/>
          <w:szCs w:val="24"/>
        </w:rPr>
        <w:t>.</w:t>
      </w:r>
    </w:p>
    <w:p w:rsidR="00032745" w:rsidRDefault="00032745" w:rsidP="00C15606">
      <w:pPr>
        <w:spacing w:after="0" w:line="240" w:lineRule="auto"/>
        <w:jc w:val="both"/>
        <w:rPr>
          <w:rFonts w:ascii="Times New Roman" w:hAnsi="Times New Roman"/>
          <w:sz w:val="24"/>
          <w:szCs w:val="24"/>
        </w:rPr>
      </w:pPr>
    </w:p>
    <w:p w:rsidR="00032745" w:rsidRPr="00F90803" w:rsidRDefault="00032745" w:rsidP="00F90803">
      <w:pPr>
        <w:spacing w:after="100" w:line="240" w:lineRule="auto"/>
        <w:jc w:val="both"/>
        <w:rPr>
          <w:rFonts w:ascii="Times New Roman" w:hAnsi="Times New Roman"/>
          <w:sz w:val="24"/>
          <w:szCs w:val="24"/>
        </w:rPr>
      </w:pPr>
      <w:r>
        <w:rPr>
          <w:rFonts w:ascii="Times New Roman" w:hAnsi="Times New Roman"/>
          <w:b/>
          <w:sz w:val="24"/>
          <w:szCs w:val="24"/>
        </w:rPr>
        <w:t>Shrnutí migrace ropných uhlovodíků</w:t>
      </w:r>
      <w:r w:rsidRPr="00556FEE">
        <w:rPr>
          <w:rFonts w:ascii="Times New Roman" w:hAnsi="Times New Roman"/>
          <w:b/>
          <w:sz w:val="24"/>
          <w:szCs w:val="24"/>
        </w:rPr>
        <w:t xml:space="preserve"> v saturované zóně</w:t>
      </w:r>
    </w:p>
    <w:p w:rsidR="00032745" w:rsidRDefault="00032745" w:rsidP="00F90803">
      <w:pPr>
        <w:pStyle w:val="ListParagraph"/>
        <w:numPr>
          <w:ilvl w:val="0"/>
          <w:numId w:val="5"/>
        </w:numPr>
        <w:tabs>
          <w:tab w:val="left" w:pos="567"/>
        </w:tabs>
        <w:spacing w:after="100" w:line="240" w:lineRule="auto"/>
        <w:ind w:left="567" w:hanging="567"/>
        <w:contextualSpacing w:val="0"/>
        <w:jc w:val="both"/>
        <w:rPr>
          <w:rFonts w:ascii="Times New Roman" w:hAnsi="Times New Roman"/>
          <w:sz w:val="24"/>
          <w:szCs w:val="24"/>
        </w:rPr>
      </w:pPr>
      <w:r>
        <w:rPr>
          <w:rFonts w:ascii="Times New Roman" w:hAnsi="Times New Roman"/>
          <w:sz w:val="24"/>
          <w:szCs w:val="24"/>
        </w:rPr>
        <w:t>V prostoru areálu KOVOŠROT GROUP CZ a.s. je hlavní směr proudění podzemní vody směrem k toku Labe (SZ – JV směr) a při vyšším stavu hladiny Labe do uměle vybudovaného kanálu přístaviště.</w:t>
      </w:r>
    </w:p>
    <w:p w:rsidR="00032745" w:rsidRDefault="00032745" w:rsidP="00F90803">
      <w:pPr>
        <w:pStyle w:val="ListParagraph"/>
        <w:numPr>
          <w:ilvl w:val="0"/>
          <w:numId w:val="5"/>
        </w:numPr>
        <w:tabs>
          <w:tab w:val="left" w:pos="567"/>
        </w:tabs>
        <w:spacing w:after="100" w:line="240" w:lineRule="auto"/>
        <w:ind w:left="567" w:hanging="567"/>
        <w:contextualSpacing w:val="0"/>
        <w:jc w:val="both"/>
        <w:rPr>
          <w:rFonts w:ascii="Times New Roman" w:hAnsi="Times New Roman"/>
          <w:sz w:val="24"/>
          <w:szCs w:val="24"/>
        </w:rPr>
      </w:pPr>
      <w:r>
        <w:rPr>
          <w:rFonts w:ascii="Times New Roman" w:hAnsi="Times New Roman"/>
          <w:sz w:val="24"/>
          <w:szCs w:val="24"/>
        </w:rPr>
        <w:t>Podél levého břehu Labe je cca ze 1/2 šíře areálu vybudována larsenová stěna,                  která stabilizuje koryto řeky a do jisté míry zabraňuje migraci znečištění do Labe.</w:t>
      </w:r>
    </w:p>
    <w:p w:rsidR="00032745" w:rsidRDefault="00032745" w:rsidP="00F90803">
      <w:pPr>
        <w:pStyle w:val="ListParagraph"/>
        <w:numPr>
          <w:ilvl w:val="0"/>
          <w:numId w:val="5"/>
        </w:numPr>
        <w:tabs>
          <w:tab w:val="left" w:pos="567"/>
        </w:tabs>
        <w:spacing w:after="100" w:line="240" w:lineRule="auto"/>
        <w:ind w:left="567" w:hanging="567"/>
        <w:contextualSpacing w:val="0"/>
        <w:jc w:val="both"/>
        <w:rPr>
          <w:rFonts w:ascii="Times New Roman" w:hAnsi="Times New Roman"/>
          <w:sz w:val="24"/>
          <w:szCs w:val="24"/>
        </w:rPr>
      </w:pPr>
      <w:r>
        <w:rPr>
          <w:rFonts w:ascii="Times New Roman" w:hAnsi="Times New Roman"/>
          <w:sz w:val="24"/>
          <w:szCs w:val="24"/>
        </w:rPr>
        <w:t>Z výsledků analýz, je zřejmé, že kontaminace ropnými látkami je vázána na předpolí  jeřábové dráhy s největší mírou kontaminace při svém JV – V okraji  (vrty PJ-102, PJ-201, PJ-202, Drén a HV-403).</w:t>
      </w:r>
    </w:p>
    <w:p w:rsidR="00032745" w:rsidRDefault="00032745" w:rsidP="00F90803">
      <w:pPr>
        <w:pStyle w:val="ListParagraph"/>
        <w:numPr>
          <w:ilvl w:val="0"/>
          <w:numId w:val="5"/>
        </w:numPr>
        <w:tabs>
          <w:tab w:val="left" w:pos="567"/>
        </w:tabs>
        <w:spacing w:after="100" w:line="240" w:lineRule="auto"/>
        <w:ind w:left="567" w:hanging="567"/>
        <w:contextualSpacing w:val="0"/>
        <w:jc w:val="both"/>
        <w:rPr>
          <w:rFonts w:ascii="Times New Roman" w:hAnsi="Times New Roman"/>
          <w:sz w:val="24"/>
          <w:szCs w:val="24"/>
        </w:rPr>
      </w:pPr>
      <w:r>
        <w:rPr>
          <w:rFonts w:ascii="Times New Roman" w:hAnsi="Times New Roman"/>
          <w:sz w:val="24"/>
          <w:szCs w:val="24"/>
        </w:rPr>
        <w:t>f</w:t>
      </w:r>
      <w:r w:rsidRPr="00BC3AB8">
        <w:rPr>
          <w:rFonts w:ascii="Times New Roman" w:hAnsi="Times New Roman"/>
          <w:sz w:val="24"/>
          <w:szCs w:val="24"/>
        </w:rPr>
        <w:t>áze ropných látek se pravděpodobně uvolňuje z kontaminované polohy</w:t>
      </w:r>
      <w:r>
        <w:rPr>
          <w:rFonts w:ascii="Times New Roman" w:hAnsi="Times New Roman"/>
          <w:sz w:val="24"/>
          <w:szCs w:val="24"/>
        </w:rPr>
        <w:t xml:space="preserve"> kapilární třásně v hloubce 4 – </w:t>
      </w:r>
      <w:smartTag w:uri="urn:schemas-microsoft-com:office:smarttags" w:element="metricconverter">
        <w:smartTagPr>
          <w:attr w:name="ProductID" w:val="5 m"/>
        </w:smartTagPr>
        <w:r>
          <w:rPr>
            <w:rFonts w:ascii="Times New Roman" w:hAnsi="Times New Roman"/>
            <w:sz w:val="24"/>
            <w:szCs w:val="24"/>
          </w:rPr>
          <w:t xml:space="preserve">5 </w:t>
        </w:r>
        <w:r w:rsidRPr="00BC3AB8">
          <w:rPr>
            <w:rFonts w:ascii="Times New Roman" w:hAnsi="Times New Roman"/>
            <w:sz w:val="24"/>
            <w:szCs w:val="24"/>
          </w:rPr>
          <w:t>m</w:t>
        </w:r>
      </w:smartTag>
      <w:r w:rsidRPr="00BC3AB8">
        <w:rPr>
          <w:rFonts w:ascii="Times New Roman" w:hAnsi="Times New Roman"/>
          <w:sz w:val="24"/>
          <w:szCs w:val="24"/>
        </w:rPr>
        <w:t xml:space="preserve"> pod úrovní terénu. Při poklesu </w:t>
      </w:r>
      <w:r>
        <w:rPr>
          <w:rFonts w:ascii="Times New Roman" w:hAnsi="Times New Roman"/>
          <w:sz w:val="24"/>
          <w:szCs w:val="24"/>
        </w:rPr>
        <w:t xml:space="preserve">vody pod tuto úroveň fáze stéká </w:t>
      </w:r>
      <w:r w:rsidRPr="00BC3AB8">
        <w:rPr>
          <w:rFonts w:ascii="Times New Roman" w:hAnsi="Times New Roman"/>
          <w:sz w:val="24"/>
          <w:szCs w:val="24"/>
        </w:rPr>
        <w:t>do drénu a přilehlých vrtů</w:t>
      </w:r>
      <w:r>
        <w:rPr>
          <w:rFonts w:ascii="Times New Roman" w:hAnsi="Times New Roman"/>
          <w:sz w:val="24"/>
          <w:szCs w:val="24"/>
        </w:rPr>
        <w:t xml:space="preserve"> (viz. obr. 1).</w:t>
      </w:r>
    </w:p>
    <w:p w:rsidR="00032745" w:rsidRPr="00BC3AB8" w:rsidRDefault="00032745" w:rsidP="00F90803">
      <w:pPr>
        <w:pStyle w:val="ListParagraph"/>
        <w:numPr>
          <w:ilvl w:val="0"/>
          <w:numId w:val="5"/>
        </w:numPr>
        <w:tabs>
          <w:tab w:val="left" w:pos="567"/>
        </w:tabs>
        <w:spacing w:after="100" w:line="240" w:lineRule="auto"/>
        <w:ind w:left="567" w:hanging="567"/>
        <w:contextualSpacing w:val="0"/>
        <w:jc w:val="both"/>
        <w:rPr>
          <w:rFonts w:ascii="Times New Roman" w:hAnsi="Times New Roman"/>
          <w:sz w:val="24"/>
          <w:szCs w:val="24"/>
        </w:rPr>
      </w:pPr>
      <w:r>
        <w:rPr>
          <w:rFonts w:ascii="Times New Roman" w:hAnsi="Times New Roman"/>
          <w:sz w:val="24"/>
          <w:szCs w:val="24"/>
        </w:rPr>
        <w:t xml:space="preserve">Rychlost proudění </w:t>
      </w:r>
      <w:r w:rsidRPr="00FB39D2">
        <w:rPr>
          <w:rFonts w:ascii="Times New Roman" w:hAnsi="Times New Roman"/>
          <w:sz w:val="24"/>
          <w:szCs w:val="24"/>
        </w:rPr>
        <w:t xml:space="preserve"> fá</w:t>
      </w:r>
      <w:r>
        <w:rPr>
          <w:rFonts w:ascii="Times New Roman" w:hAnsi="Times New Roman"/>
          <w:sz w:val="24"/>
          <w:szCs w:val="24"/>
        </w:rPr>
        <w:t>ze RU na</w:t>
      </w:r>
      <w:r w:rsidRPr="00FB39D2">
        <w:rPr>
          <w:rFonts w:ascii="Times New Roman" w:hAnsi="Times New Roman"/>
          <w:sz w:val="24"/>
          <w:szCs w:val="24"/>
        </w:rPr>
        <w:t xml:space="preserve"> hladině</w:t>
      </w:r>
      <w:r>
        <w:rPr>
          <w:rFonts w:ascii="Times New Roman" w:hAnsi="Times New Roman"/>
          <w:sz w:val="24"/>
          <w:szCs w:val="24"/>
        </w:rPr>
        <w:t xml:space="preserve"> PV</w:t>
      </w:r>
      <w:r w:rsidRPr="00FB39D2">
        <w:rPr>
          <w:rFonts w:ascii="Times New Roman" w:hAnsi="Times New Roman"/>
          <w:sz w:val="24"/>
          <w:szCs w:val="24"/>
        </w:rPr>
        <w:t xml:space="preserve"> je ovlivněna zejmé</w:t>
      </w:r>
      <w:r>
        <w:rPr>
          <w:rFonts w:ascii="Times New Roman" w:hAnsi="Times New Roman"/>
          <w:sz w:val="24"/>
          <w:szCs w:val="24"/>
        </w:rPr>
        <w:t>na jejich vysokou viskozitou a</w:t>
      </w:r>
      <w:r w:rsidRPr="00FB39D2">
        <w:rPr>
          <w:rFonts w:ascii="Times New Roman" w:hAnsi="Times New Roman"/>
          <w:sz w:val="24"/>
          <w:szCs w:val="24"/>
        </w:rPr>
        <w:t xml:space="preserve"> průchodností pórového systému fluviálních sedimentů. Maximální množství nátoku fáze z oblasti Kovošrotu do Labe je matema</w:t>
      </w:r>
      <w:r>
        <w:rPr>
          <w:rFonts w:ascii="Times New Roman" w:hAnsi="Times New Roman"/>
          <w:sz w:val="24"/>
          <w:szCs w:val="24"/>
        </w:rPr>
        <w:t xml:space="preserve">tickým modelem odhadnuto na </w:t>
      </w:r>
      <w:smartTag w:uri="urn:schemas-microsoft-com:office:smarttags" w:element="metricconverter">
        <w:smartTagPr>
          <w:attr w:name="ProductID" w:val="35 litrů"/>
        </w:smartTagPr>
        <w:r>
          <w:rPr>
            <w:rFonts w:ascii="Times New Roman" w:hAnsi="Times New Roman"/>
            <w:sz w:val="24"/>
            <w:szCs w:val="24"/>
          </w:rPr>
          <w:t xml:space="preserve">35 </w:t>
        </w:r>
        <w:r w:rsidRPr="00FB39D2">
          <w:rPr>
            <w:rFonts w:ascii="Times New Roman" w:hAnsi="Times New Roman"/>
            <w:sz w:val="24"/>
            <w:szCs w:val="24"/>
          </w:rPr>
          <w:t>l</w:t>
        </w:r>
        <w:r>
          <w:rPr>
            <w:rFonts w:ascii="Times New Roman" w:hAnsi="Times New Roman"/>
            <w:sz w:val="24"/>
            <w:szCs w:val="24"/>
          </w:rPr>
          <w:t>itrů</w:t>
        </w:r>
      </w:smartTag>
      <w:r w:rsidRPr="00FB39D2">
        <w:rPr>
          <w:rFonts w:ascii="Times New Roman" w:hAnsi="Times New Roman"/>
          <w:sz w:val="24"/>
          <w:szCs w:val="24"/>
        </w:rPr>
        <w:t xml:space="preserve"> RU za rok</w:t>
      </w:r>
      <w:r>
        <w:rPr>
          <w:rFonts w:ascii="Times New Roman" w:hAnsi="Times New Roman"/>
          <w:sz w:val="24"/>
          <w:szCs w:val="24"/>
        </w:rPr>
        <w:t>.</w:t>
      </w:r>
    </w:p>
    <w:p w:rsidR="00032745" w:rsidRDefault="00032745" w:rsidP="00F90803">
      <w:pPr>
        <w:pStyle w:val="ListParagraph"/>
        <w:numPr>
          <w:ilvl w:val="0"/>
          <w:numId w:val="5"/>
        </w:numPr>
        <w:tabs>
          <w:tab w:val="left" w:pos="567"/>
        </w:tabs>
        <w:spacing w:after="100" w:line="240" w:lineRule="auto"/>
        <w:ind w:left="567" w:hanging="567"/>
        <w:contextualSpacing w:val="0"/>
        <w:jc w:val="both"/>
        <w:rPr>
          <w:rFonts w:ascii="Times New Roman" w:hAnsi="Times New Roman"/>
          <w:sz w:val="24"/>
          <w:szCs w:val="24"/>
        </w:rPr>
      </w:pPr>
      <w:r>
        <w:rPr>
          <w:rFonts w:ascii="Times New Roman" w:hAnsi="Times New Roman"/>
          <w:sz w:val="24"/>
          <w:szCs w:val="24"/>
        </w:rPr>
        <w:t>Šíření kontaminace směrem k Labi (směrem ke studni) a HJ-1 nebylo doprůzkumem potvrzeno.</w:t>
      </w:r>
    </w:p>
    <w:p w:rsidR="00032745" w:rsidRDefault="00032745" w:rsidP="00F90803">
      <w:pPr>
        <w:pStyle w:val="ListParagraph"/>
        <w:numPr>
          <w:ilvl w:val="0"/>
          <w:numId w:val="5"/>
        </w:numPr>
        <w:tabs>
          <w:tab w:val="left" w:pos="567"/>
        </w:tabs>
        <w:spacing w:after="100" w:line="240" w:lineRule="auto"/>
        <w:ind w:left="567" w:hanging="567"/>
        <w:contextualSpacing w:val="0"/>
        <w:jc w:val="both"/>
        <w:rPr>
          <w:rFonts w:ascii="Times New Roman" w:hAnsi="Times New Roman"/>
          <w:sz w:val="24"/>
          <w:szCs w:val="24"/>
        </w:rPr>
      </w:pPr>
      <w:r>
        <w:rPr>
          <w:rFonts w:ascii="Times New Roman" w:hAnsi="Times New Roman"/>
          <w:sz w:val="24"/>
          <w:szCs w:val="24"/>
        </w:rPr>
        <w:t>Z výsledků AAR a doprůzkumu vyplývá, že oblast kontaminačního mraku (předpolí jeřábové dráhy) je pouze částečně vhodná k procesům přirozené atenuace, ale tyto procesy nejsou dostatečně účinné k tomu, aby vedly ke zmenšení velikosti kontaminačního mraku – od uskutečnění AR (1998), AAR (2010) i v době provádění doprůzkumu jsou koncentrace srovnatelné (včetně výskytu fáze).</w:t>
      </w:r>
    </w:p>
    <w:p w:rsidR="00032745" w:rsidRDefault="00032745" w:rsidP="00F90803">
      <w:pPr>
        <w:pStyle w:val="ListParagraph"/>
        <w:numPr>
          <w:ilvl w:val="0"/>
          <w:numId w:val="5"/>
        </w:numPr>
        <w:tabs>
          <w:tab w:val="left" w:pos="567"/>
        </w:tabs>
        <w:spacing w:after="100" w:line="240" w:lineRule="auto"/>
        <w:ind w:left="567" w:hanging="567"/>
        <w:contextualSpacing w:val="0"/>
        <w:jc w:val="both"/>
        <w:rPr>
          <w:rFonts w:ascii="Times New Roman" w:hAnsi="Times New Roman"/>
          <w:sz w:val="24"/>
          <w:szCs w:val="24"/>
        </w:rPr>
      </w:pPr>
      <w:r>
        <w:rPr>
          <w:rFonts w:ascii="Times New Roman" w:hAnsi="Times New Roman"/>
          <w:sz w:val="24"/>
          <w:szCs w:val="24"/>
        </w:rPr>
        <w:t>Dopruzkůmnými pracemi nebylo prokázáno, že by kontaminace pronikala do toku Labe ani do slepého ramene. Z výsledků analýz v jednotlivých vrtech je zřejmé, že kontaminace  je vázána na JV – V okraj jeřábové dráhy.</w:t>
      </w:r>
    </w:p>
    <w:p w:rsidR="00032745" w:rsidRDefault="00032745" w:rsidP="00F90803">
      <w:pPr>
        <w:pStyle w:val="ListParagraph"/>
        <w:numPr>
          <w:ilvl w:val="0"/>
          <w:numId w:val="5"/>
        </w:numPr>
        <w:tabs>
          <w:tab w:val="left" w:pos="567"/>
        </w:tabs>
        <w:spacing w:after="100" w:line="240" w:lineRule="auto"/>
        <w:ind w:left="567" w:hanging="567"/>
        <w:contextualSpacing w:val="0"/>
        <w:jc w:val="both"/>
        <w:rPr>
          <w:rFonts w:ascii="Times New Roman" w:hAnsi="Times New Roman"/>
          <w:sz w:val="24"/>
          <w:szCs w:val="24"/>
        </w:rPr>
      </w:pPr>
      <w:r>
        <w:rPr>
          <w:rFonts w:ascii="Times New Roman" w:hAnsi="Times New Roman"/>
          <w:sz w:val="24"/>
          <w:szCs w:val="24"/>
        </w:rPr>
        <w:t>Tento závěr byl učiněn také modelem stanovení hmotnostního toku NEL do říční sítě Labe z areálu firmy (AAR 2010). Výsledky modelování konstatují, že ve vzdálenějších vrtech, jako jsou HJ-2 (dnes nedohledatelný) a HV-301 není na hladině podzemní vody žádný film ropných látek, který by značil transport kontaminantů do Labe nebo jeho slepého ramene. Model poukazuje také na nedostatečnou síť monitorovacích vrtů ve směru proudění podzemní vody z kontaminačního mraku a tudíž velkou nejistotu ve stanovení nátoku kontaminantů do Labe</w:t>
      </w:r>
      <w:r w:rsidRPr="004C14FD">
        <w:rPr>
          <w:rFonts w:ascii="Times New Roman" w:hAnsi="Times New Roman"/>
          <w:b/>
          <w:sz w:val="24"/>
          <w:szCs w:val="24"/>
        </w:rPr>
        <w:t>.  Model</w:t>
      </w:r>
      <w:r>
        <w:rPr>
          <w:rFonts w:ascii="Times New Roman" w:hAnsi="Times New Roman"/>
          <w:b/>
          <w:sz w:val="24"/>
          <w:szCs w:val="24"/>
        </w:rPr>
        <w:t>ové výpočty nepočítaly s existencí larsenové stěny</w:t>
      </w:r>
      <w:r w:rsidRPr="004C14FD">
        <w:rPr>
          <w:rFonts w:ascii="Times New Roman" w:hAnsi="Times New Roman"/>
          <w:b/>
          <w:sz w:val="24"/>
          <w:szCs w:val="24"/>
        </w:rPr>
        <w:t>, kter</w:t>
      </w:r>
      <w:r>
        <w:rPr>
          <w:rFonts w:ascii="Times New Roman" w:hAnsi="Times New Roman"/>
          <w:b/>
          <w:sz w:val="24"/>
          <w:szCs w:val="24"/>
        </w:rPr>
        <w:t>ou je areál zčásti</w:t>
      </w:r>
      <w:r w:rsidRPr="004C14FD">
        <w:rPr>
          <w:rFonts w:ascii="Times New Roman" w:hAnsi="Times New Roman"/>
          <w:b/>
          <w:sz w:val="24"/>
          <w:szCs w:val="24"/>
        </w:rPr>
        <w:t xml:space="preserve"> oddělen od koryta Labe.</w:t>
      </w:r>
    </w:p>
    <w:p w:rsidR="00032745" w:rsidRDefault="00032745" w:rsidP="00F90803">
      <w:pPr>
        <w:pStyle w:val="ListParagraph"/>
        <w:numPr>
          <w:ilvl w:val="0"/>
          <w:numId w:val="5"/>
        </w:numPr>
        <w:tabs>
          <w:tab w:val="left" w:pos="567"/>
        </w:tabs>
        <w:spacing w:after="0" w:line="240" w:lineRule="auto"/>
        <w:ind w:left="567" w:hanging="567"/>
        <w:contextualSpacing w:val="0"/>
        <w:jc w:val="both"/>
        <w:rPr>
          <w:rFonts w:ascii="Times New Roman" w:hAnsi="Times New Roman"/>
          <w:b/>
          <w:sz w:val="24"/>
          <w:szCs w:val="24"/>
        </w:rPr>
      </w:pPr>
      <w:r w:rsidRPr="002E7CBE">
        <w:rPr>
          <w:rFonts w:ascii="Times New Roman" w:hAnsi="Times New Roman"/>
          <w:b/>
          <w:sz w:val="24"/>
          <w:szCs w:val="24"/>
        </w:rPr>
        <w:t xml:space="preserve">Žádná jiná kontaminace, např. BTEX nebo </w:t>
      </w:r>
      <w:r>
        <w:rPr>
          <w:rFonts w:ascii="Times New Roman" w:hAnsi="Times New Roman"/>
          <w:b/>
          <w:sz w:val="24"/>
          <w:szCs w:val="24"/>
        </w:rPr>
        <w:t xml:space="preserve">chlorovanými uhlovodíky, nebyla </w:t>
      </w:r>
      <w:r w:rsidRPr="002E7CBE">
        <w:rPr>
          <w:rFonts w:ascii="Times New Roman" w:hAnsi="Times New Roman"/>
          <w:b/>
          <w:sz w:val="24"/>
          <w:szCs w:val="24"/>
        </w:rPr>
        <w:t>na lokalitě prokázána.</w:t>
      </w:r>
    </w:p>
    <w:p w:rsidR="00032745" w:rsidRPr="00221F65" w:rsidRDefault="00032745" w:rsidP="00221F65">
      <w:pPr>
        <w:pStyle w:val="ListParagraph"/>
        <w:spacing w:after="0" w:line="240" w:lineRule="auto"/>
        <w:ind w:left="0"/>
        <w:contextualSpacing w:val="0"/>
        <w:jc w:val="both"/>
        <w:rPr>
          <w:rFonts w:ascii="Times New Roman" w:hAnsi="Times New Roman"/>
          <w:b/>
          <w:sz w:val="20"/>
          <w:szCs w:val="24"/>
        </w:rPr>
      </w:pPr>
    </w:p>
    <w:p w:rsidR="00032745" w:rsidRPr="00221F65" w:rsidRDefault="00032745" w:rsidP="00221F65">
      <w:pPr>
        <w:pStyle w:val="ListParagraph"/>
        <w:spacing w:after="0" w:line="240" w:lineRule="auto"/>
        <w:ind w:left="0"/>
        <w:contextualSpacing w:val="0"/>
        <w:jc w:val="both"/>
        <w:rPr>
          <w:rFonts w:ascii="Times New Roman" w:hAnsi="Times New Roman"/>
          <w:b/>
          <w:sz w:val="20"/>
          <w:szCs w:val="24"/>
        </w:rPr>
      </w:pPr>
    </w:p>
    <w:p w:rsidR="00032745" w:rsidRPr="00033C87" w:rsidRDefault="00032745" w:rsidP="00BE4724">
      <w:pPr>
        <w:pStyle w:val="Mjnadpis4"/>
      </w:pPr>
      <w:bookmarkStart w:id="110" w:name="_Toc365010712"/>
      <w:bookmarkStart w:id="111" w:name="_Toc365818715"/>
      <w:r w:rsidRPr="00033C87">
        <w:t>Charakteristika vývoje znečištění z pohledu procesů přirozené atenuace</w:t>
      </w:r>
      <w:bookmarkEnd w:id="110"/>
      <w:bookmarkEnd w:id="111"/>
    </w:p>
    <w:p w:rsidR="00032745" w:rsidRPr="00221F65" w:rsidRDefault="00032745" w:rsidP="00221F65">
      <w:pPr>
        <w:spacing w:after="0" w:line="240" w:lineRule="auto"/>
        <w:ind w:firstLine="709"/>
        <w:jc w:val="both"/>
        <w:rPr>
          <w:rFonts w:ascii="Times New Roman" w:hAnsi="Times New Roman"/>
          <w:sz w:val="20"/>
          <w:szCs w:val="24"/>
        </w:rPr>
      </w:pPr>
    </w:p>
    <w:p w:rsidR="00032745" w:rsidRDefault="00032745" w:rsidP="00221F65">
      <w:pPr>
        <w:spacing w:after="0" w:line="240" w:lineRule="auto"/>
        <w:jc w:val="both"/>
        <w:rPr>
          <w:rFonts w:ascii="Times New Roman" w:hAnsi="Times New Roman"/>
          <w:b/>
          <w:sz w:val="24"/>
          <w:szCs w:val="24"/>
        </w:rPr>
      </w:pPr>
      <w:r>
        <w:rPr>
          <w:rFonts w:ascii="Times New Roman" w:hAnsi="Times New Roman"/>
          <w:sz w:val="24"/>
          <w:szCs w:val="24"/>
        </w:rPr>
        <w:t xml:space="preserve">Kontaminované navážky již byly v předchozích sanačních zásazích z areálu společnosti odstraněny, ale kontaminace se dnes stále vyskytuje na hladině podzemní vody, i částečně       v ní rozpuštěná. </w:t>
      </w:r>
      <w:r w:rsidRPr="00045234">
        <w:rPr>
          <w:rFonts w:ascii="Times New Roman" w:hAnsi="Times New Roman"/>
          <w:b/>
          <w:sz w:val="24"/>
          <w:szCs w:val="24"/>
        </w:rPr>
        <w:t>Není předpoklad, že by v dnešní době mohla být zvodeň dotována d</w:t>
      </w:r>
      <w:r>
        <w:rPr>
          <w:rFonts w:ascii="Times New Roman" w:hAnsi="Times New Roman"/>
          <w:b/>
          <w:sz w:val="24"/>
          <w:szCs w:val="24"/>
        </w:rPr>
        <w:t xml:space="preserve">alšími ropnými látkami </w:t>
      </w:r>
      <w:r w:rsidRPr="00045234">
        <w:rPr>
          <w:rFonts w:ascii="Times New Roman" w:hAnsi="Times New Roman"/>
          <w:b/>
          <w:sz w:val="24"/>
          <w:szCs w:val="24"/>
        </w:rPr>
        <w:t>z důvodu pokrytí celého areálu i plochy pod jeřábovo</w:t>
      </w:r>
      <w:r>
        <w:rPr>
          <w:rFonts w:ascii="Times New Roman" w:hAnsi="Times New Roman"/>
          <w:b/>
          <w:sz w:val="24"/>
          <w:szCs w:val="24"/>
        </w:rPr>
        <w:t>u dráhou nepropustným asfaltový</w:t>
      </w:r>
      <w:r w:rsidRPr="00045234">
        <w:rPr>
          <w:rFonts w:ascii="Times New Roman" w:hAnsi="Times New Roman"/>
          <w:b/>
          <w:sz w:val="24"/>
          <w:szCs w:val="24"/>
        </w:rPr>
        <w:t xml:space="preserve"> a betonovým povrchem.</w:t>
      </w:r>
    </w:p>
    <w:p w:rsidR="00032745" w:rsidRDefault="00032745" w:rsidP="00221F65">
      <w:pPr>
        <w:spacing w:after="0" w:line="240" w:lineRule="auto"/>
        <w:jc w:val="both"/>
        <w:rPr>
          <w:rFonts w:ascii="Times New Roman" w:hAnsi="Times New Roman"/>
          <w:sz w:val="24"/>
          <w:szCs w:val="24"/>
        </w:rPr>
      </w:pPr>
    </w:p>
    <w:p w:rsidR="00032745" w:rsidRDefault="00032745" w:rsidP="00221F65">
      <w:pPr>
        <w:spacing w:after="0" w:line="240" w:lineRule="auto"/>
        <w:jc w:val="both"/>
        <w:rPr>
          <w:rFonts w:ascii="Times New Roman" w:hAnsi="Times New Roman"/>
          <w:sz w:val="24"/>
          <w:szCs w:val="24"/>
        </w:rPr>
      </w:pPr>
      <w:r>
        <w:rPr>
          <w:rFonts w:ascii="Times New Roman" w:hAnsi="Times New Roman"/>
          <w:sz w:val="24"/>
          <w:szCs w:val="24"/>
        </w:rPr>
        <w:t>Jak již bylo napsáno výše, kontaminace ropných látek má na lokalitě dlouhodobý charakter (desítky let), tudíž dochází v horninovém prostředí pod areálem společnosti do jisté míry k procesům přirozené atenuace.</w:t>
      </w:r>
    </w:p>
    <w:p w:rsidR="00032745" w:rsidRDefault="00032745" w:rsidP="00221F65">
      <w:pPr>
        <w:spacing w:after="0" w:line="240" w:lineRule="auto"/>
        <w:jc w:val="both"/>
        <w:rPr>
          <w:rFonts w:ascii="Times New Roman" w:hAnsi="Times New Roman"/>
          <w:sz w:val="24"/>
          <w:szCs w:val="24"/>
        </w:rPr>
      </w:pPr>
    </w:p>
    <w:p w:rsidR="00032745" w:rsidRPr="00D06CA3" w:rsidRDefault="00032745" w:rsidP="00221F65">
      <w:pPr>
        <w:spacing w:after="0" w:line="240" w:lineRule="auto"/>
        <w:jc w:val="both"/>
        <w:rPr>
          <w:rFonts w:ascii="Times New Roman" w:hAnsi="Times New Roman"/>
          <w:sz w:val="24"/>
          <w:szCs w:val="24"/>
        </w:rPr>
      </w:pPr>
      <w:r w:rsidRPr="00D06CA3">
        <w:rPr>
          <w:rFonts w:ascii="Times New Roman" w:hAnsi="Times New Roman"/>
          <w:sz w:val="24"/>
          <w:szCs w:val="24"/>
        </w:rPr>
        <w:t>Biodegradace těchto látek probíhá redoxními reakcemi za přítomnosti mikroorganismů. Redoxními procesy dochází k oxidaci elektronových donorů a redukci elektronových akceptorů. Elektronové donory zahrnují přírodní orga</w:t>
      </w:r>
      <w:r w:rsidRPr="00D06CA3">
        <w:rPr>
          <w:rFonts w:ascii="Times New Roman" w:hAnsi="Times New Roman"/>
          <w:sz w:val="24"/>
          <w:szCs w:val="24"/>
        </w:rPr>
        <w:softHyphen/>
        <w:t xml:space="preserve">nický materiál a ropné uhlovodíky. Nejdůležitější akceptory elektronů v pozemních vodách zahrnují rozpuštěný kyslík </w:t>
      </w:r>
      <w:r>
        <w:rPr>
          <w:rFonts w:ascii="Times New Roman" w:hAnsi="Times New Roman"/>
          <w:sz w:val="24"/>
          <w:szCs w:val="24"/>
        </w:rPr>
        <w:t>O</w:t>
      </w:r>
      <w:r w:rsidRPr="00F94520">
        <w:rPr>
          <w:rFonts w:ascii="Times New Roman" w:hAnsi="Times New Roman"/>
          <w:sz w:val="24"/>
          <w:szCs w:val="24"/>
          <w:vertAlign w:val="subscript"/>
        </w:rPr>
        <w:t>2</w:t>
      </w:r>
      <w:r w:rsidRPr="00D06CA3">
        <w:rPr>
          <w:rFonts w:ascii="Times New Roman" w:hAnsi="Times New Roman"/>
          <w:sz w:val="24"/>
          <w:szCs w:val="24"/>
        </w:rPr>
        <w:t>, dusičnany, trojmocné železo Fe</w:t>
      </w:r>
      <w:r w:rsidRPr="00F94520">
        <w:rPr>
          <w:rFonts w:ascii="Times New Roman" w:hAnsi="Times New Roman"/>
          <w:sz w:val="24"/>
          <w:szCs w:val="24"/>
          <w:vertAlign w:val="superscript"/>
        </w:rPr>
        <w:t>3+</w:t>
      </w:r>
      <w:r>
        <w:rPr>
          <w:rFonts w:ascii="Times New Roman" w:hAnsi="Times New Roman"/>
          <w:sz w:val="24"/>
          <w:szCs w:val="24"/>
        </w:rPr>
        <w:t>, SO</w:t>
      </w:r>
      <w:r w:rsidRPr="00F94520">
        <w:rPr>
          <w:rFonts w:ascii="Times New Roman" w:hAnsi="Times New Roman"/>
          <w:sz w:val="24"/>
          <w:szCs w:val="24"/>
          <w:vertAlign w:val="subscript"/>
        </w:rPr>
        <w:t>4</w:t>
      </w:r>
      <w:r w:rsidRPr="00F94520">
        <w:rPr>
          <w:rFonts w:ascii="Times New Roman" w:hAnsi="Times New Roman"/>
          <w:sz w:val="24"/>
          <w:szCs w:val="24"/>
          <w:vertAlign w:val="superscript"/>
        </w:rPr>
        <w:t>2-</w:t>
      </w:r>
      <w:r w:rsidRPr="00D06CA3">
        <w:rPr>
          <w:rFonts w:ascii="Times New Roman" w:hAnsi="Times New Roman"/>
          <w:sz w:val="24"/>
          <w:szCs w:val="24"/>
        </w:rPr>
        <w:t>, C</w:t>
      </w:r>
      <w:r>
        <w:rPr>
          <w:rFonts w:ascii="Times New Roman" w:hAnsi="Times New Roman"/>
          <w:sz w:val="24"/>
          <w:szCs w:val="24"/>
        </w:rPr>
        <w:t>O</w:t>
      </w:r>
      <w:r w:rsidRPr="00F94520">
        <w:rPr>
          <w:rFonts w:ascii="Times New Roman" w:hAnsi="Times New Roman"/>
          <w:sz w:val="24"/>
          <w:szCs w:val="24"/>
          <w:vertAlign w:val="superscript"/>
        </w:rPr>
        <w:t>2-</w:t>
      </w:r>
      <w:r>
        <w:rPr>
          <w:rFonts w:ascii="Times New Roman" w:hAnsi="Times New Roman"/>
          <w:sz w:val="24"/>
          <w:szCs w:val="24"/>
        </w:rPr>
        <w:t xml:space="preserve"> a Mn</w:t>
      </w:r>
      <w:r w:rsidRPr="00F94520">
        <w:rPr>
          <w:rFonts w:ascii="Times New Roman" w:hAnsi="Times New Roman"/>
          <w:sz w:val="24"/>
          <w:szCs w:val="24"/>
          <w:vertAlign w:val="superscript"/>
        </w:rPr>
        <w:t>4+</w:t>
      </w:r>
      <w:r w:rsidRPr="00D06CA3">
        <w:rPr>
          <w:rFonts w:ascii="Times New Roman" w:hAnsi="Times New Roman"/>
          <w:sz w:val="24"/>
          <w:szCs w:val="24"/>
        </w:rPr>
        <w:t>. V případě aerobní respirace slouží jako terminální akceptor elektronu ve vodě rozpuštěný kyslík, v příp</w:t>
      </w:r>
      <w:r>
        <w:rPr>
          <w:rFonts w:ascii="Times New Roman" w:hAnsi="Times New Roman"/>
          <w:sz w:val="24"/>
          <w:szCs w:val="24"/>
        </w:rPr>
        <w:t xml:space="preserve">adě anaerobní respirace ionty </w:t>
      </w:r>
      <w:r w:rsidRPr="00D06CA3">
        <w:rPr>
          <w:rFonts w:ascii="Times New Roman" w:hAnsi="Times New Roman"/>
          <w:sz w:val="24"/>
          <w:szCs w:val="24"/>
        </w:rPr>
        <w:t>Fe</w:t>
      </w:r>
      <w:r w:rsidRPr="00F94520">
        <w:rPr>
          <w:rFonts w:ascii="Times New Roman" w:hAnsi="Times New Roman"/>
          <w:sz w:val="24"/>
          <w:szCs w:val="24"/>
          <w:vertAlign w:val="superscript"/>
        </w:rPr>
        <w:t>3+</w:t>
      </w:r>
      <w:r w:rsidRPr="00D06CA3">
        <w:rPr>
          <w:rFonts w:ascii="Times New Roman" w:hAnsi="Times New Roman"/>
          <w:sz w:val="24"/>
          <w:szCs w:val="24"/>
        </w:rPr>
        <w:t>, S</w:t>
      </w:r>
      <w:r>
        <w:rPr>
          <w:rFonts w:ascii="Times New Roman" w:hAnsi="Times New Roman"/>
          <w:sz w:val="24"/>
          <w:szCs w:val="24"/>
        </w:rPr>
        <w:t>O</w:t>
      </w:r>
      <w:r w:rsidRPr="00F94520">
        <w:rPr>
          <w:rFonts w:ascii="Times New Roman" w:hAnsi="Times New Roman"/>
          <w:sz w:val="24"/>
          <w:szCs w:val="24"/>
          <w:vertAlign w:val="subscript"/>
        </w:rPr>
        <w:t>4</w:t>
      </w:r>
      <w:r w:rsidRPr="00F94520">
        <w:rPr>
          <w:rFonts w:ascii="Times New Roman" w:hAnsi="Times New Roman"/>
          <w:sz w:val="24"/>
          <w:szCs w:val="24"/>
          <w:vertAlign w:val="superscript"/>
        </w:rPr>
        <w:t>2-</w:t>
      </w:r>
      <w:r w:rsidRPr="00D06CA3">
        <w:rPr>
          <w:rFonts w:ascii="Times New Roman" w:hAnsi="Times New Roman"/>
          <w:sz w:val="24"/>
          <w:szCs w:val="24"/>
        </w:rPr>
        <w:t>, Mn</w:t>
      </w:r>
      <w:r w:rsidRPr="00F94520">
        <w:rPr>
          <w:rFonts w:ascii="Times New Roman" w:hAnsi="Times New Roman"/>
          <w:sz w:val="24"/>
          <w:szCs w:val="24"/>
          <w:vertAlign w:val="superscript"/>
        </w:rPr>
        <w:t>4+</w:t>
      </w:r>
      <w:r w:rsidRPr="00D06CA3">
        <w:rPr>
          <w:rFonts w:ascii="Times New Roman" w:hAnsi="Times New Roman"/>
          <w:sz w:val="24"/>
          <w:szCs w:val="24"/>
        </w:rPr>
        <w:t>, C</w:t>
      </w:r>
      <w:r>
        <w:rPr>
          <w:rFonts w:ascii="Times New Roman" w:hAnsi="Times New Roman"/>
          <w:sz w:val="24"/>
          <w:szCs w:val="24"/>
        </w:rPr>
        <w:t>O</w:t>
      </w:r>
      <w:r w:rsidRPr="00F94520">
        <w:rPr>
          <w:rFonts w:ascii="Times New Roman" w:hAnsi="Times New Roman"/>
          <w:sz w:val="24"/>
          <w:szCs w:val="24"/>
          <w:vertAlign w:val="superscript"/>
        </w:rPr>
        <w:t>2-</w:t>
      </w:r>
      <w:r>
        <w:rPr>
          <w:rFonts w:ascii="Times New Roman" w:hAnsi="Times New Roman"/>
          <w:sz w:val="24"/>
          <w:szCs w:val="24"/>
        </w:rPr>
        <w:t>.</w:t>
      </w:r>
    </w:p>
    <w:p w:rsidR="00032745" w:rsidRDefault="00032745" w:rsidP="00221F65">
      <w:pPr>
        <w:spacing w:after="0" w:line="240" w:lineRule="auto"/>
        <w:jc w:val="both"/>
        <w:rPr>
          <w:rFonts w:ascii="Times New Roman" w:hAnsi="Times New Roman"/>
          <w:sz w:val="24"/>
          <w:szCs w:val="24"/>
        </w:rPr>
      </w:pPr>
    </w:p>
    <w:p w:rsidR="00032745" w:rsidRPr="00F94520" w:rsidRDefault="00032745" w:rsidP="00221F65">
      <w:pPr>
        <w:spacing w:after="0" w:line="240" w:lineRule="auto"/>
        <w:jc w:val="both"/>
        <w:rPr>
          <w:rFonts w:ascii="Times New Roman" w:hAnsi="Times New Roman"/>
          <w:sz w:val="24"/>
          <w:szCs w:val="24"/>
        </w:rPr>
      </w:pPr>
      <w:r w:rsidRPr="00D06CA3">
        <w:rPr>
          <w:rFonts w:ascii="Times New Roman" w:hAnsi="Times New Roman"/>
          <w:sz w:val="24"/>
          <w:szCs w:val="24"/>
        </w:rPr>
        <w:t>Redoxní reakce probíhají v pořadí odpovídajícím množství uvolněné energie, od nejvyšších hodnot po nejnižší. Teoretické pořadí spotřeby akceptorů elektronu podle množství uvo</w:t>
      </w:r>
      <w:r>
        <w:rPr>
          <w:rFonts w:ascii="Times New Roman" w:hAnsi="Times New Roman"/>
          <w:sz w:val="24"/>
          <w:szCs w:val="24"/>
        </w:rPr>
        <w:t xml:space="preserve">lněné energie je následující:  </w:t>
      </w:r>
      <w:r w:rsidRPr="00D06CA3">
        <w:rPr>
          <w:rFonts w:ascii="Times New Roman" w:hAnsi="Times New Roman"/>
          <w:sz w:val="24"/>
          <w:szCs w:val="24"/>
        </w:rPr>
        <w:t xml:space="preserve"> </w:t>
      </w:r>
      <w:r>
        <w:rPr>
          <w:rFonts w:ascii="Times New Roman" w:hAnsi="Times New Roman"/>
          <w:sz w:val="24"/>
          <w:szCs w:val="24"/>
        </w:rPr>
        <w:t>O</w:t>
      </w:r>
      <w:r w:rsidRPr="00F94520">
        <w:rPr>
          <w:rFonts w:ascii="Times New Roman" w:hAnsi="Times New Roman"/>
          <w:sz w:val="24"/>
          <w:szCs w:val="24"/>
          <w:vertAlign w:val="subscript"/>
        </w:rPr>
        <w:t>2</w:t>
      </w:r>
      <w:r>
        <w:rPr>
          <w:rFonts w:ascii="Times New Roman" w:hAnsi="Times New Roman"/>
          <w:sz w:val="24"/>
          <w:szCs w:val="24"/>
        </w:rPr>
        <w:t xml:space="preserve"> </w:t>
      </w:r>
      <w:r w:rsidRPr="00D06CA3">
        <w:rPr>
          <w:rFonts w:ascii="Times New Roman" w:hAnsi="Times New Roman"/>
          <w:sz w:val="24"/>
          <w:szCs w:val="24"/>
        </w:rPr>
        <w:t>-N</w:t>
      </w:r>
      <w:r>
        <w:rPr>
          <w:rFonts w:ascii="Times New Roman" w:hAnsi="Times New Roman"/>
          <w:sz w:val="24"/>
          <w:szCs w:val="24"/>
        </w:rPr>
        <w:t>O</w:t>
      </w:r>
      <w:r w:rsidRPr="00F94520">
        <w:rPr>
          <w:rFonts w:ascii="Times New Roman" w:hAnsi="Times New Roman"/>
          <w:sz w:val="24"/>
          <w:szCs w:val="24"/>
          <w:vertAlign w:val="subscript"/>
        </w:rPr>
        <w:t>3</w:t>
      </w:r>
      <w:r w:rsidRPr="00F94520">
        <w:rPr>
          <w:rFonts w:ascii="Times New Roman" w:hAnsi="Times New Roman"/>
          <w:sz w:val="24"/>
          <w:szCs w:val="24"/>
          <w:vertAlign w:val="superscript"/>
        </w:rPr>
        <w:t>-</w:t>
      </w:r>
      <w:r w:rsidRPr="00D06CA3">
        <w:rPr>
          <w:rFonts w:ascii="Times New Roman" w:hAnsi="Times New Roman"/>
          <w:sz w:val="24"/>
          <w:szCs w:val="24"/>
        </w:rPr>
        <w:t>- Mn</w:t>
      </w:r>
      <w:r w:rsidRPr="00F94520">
        <w:rPr>
          <w:rFonts w:ascii="Times New Roman" w:hAnsi="Times New Roman"/>
          <w:sz w:val="24"/>
          <w:szCs w:val="24"/>
          <w:vertAlign w:val="superscript"/>
        </w:rPr>
        <w:t>4+</w:t>
      </w:r>
      <w:r>
        <w:rPr>
          <w:rFonts w:ascii="Times New Roman" w:hAnsi="Times New Roman"/>
          <w:sz w:val="24"/>
          <w:szCs w:val="24"/>
        </w:rPr>
        <w:t>-Fe</w:t>
      </w:r>
      <w:r w:rsidRPr="00F94520">
        <w:rPr>
          <w:rFonts w:ascii="Times New Roman" w:hAnsi="Times New Roman"/>
          <w:sz w:val="24"/>
          <w:szCs w:val="24"/>
          <w:vertAlign w:val="superscript"/>
        </w:rPr>
        <w:t>3+</w:t>
      </w:r>
      <w:r>
        <w:rPr>
          <w:rFonts w:ascii="Times New Roman" w:hAnsi="Times New Roman"/>
          <w:sz w:val="24"/>
          <w:szCs w:val="24"/>
        </w:rPr>
        <w:t>- SO</w:t>
      </w:r>
      <w:r w:rsidRPr="00F94520">
        <w:rPr>
          <w:rFonts w:ascii="Times New Roman" w:hAnsi="Times New Roman"/>
          <w:sz w:val="24"/>
          <w:szCs w:val="24"/>
          <w:vertAlign w:val="subscript"/>
        </w:rPr>
        <w:t>4</w:t>
      </w:r>
      <w:r w:rsidRPr="00F94520">
        <w:rPr>
          <w:rFonts w:ascii="Times New Roman" w:hAnsi="Times New Roman"/>
          <w:sz w:val="24"/>
          <w:szCs w:val="24"/>
          <w:vertAlign w:val="superscript"/>
        </w:rPr>
        <w:t>2-</w:t>
      </w:r>
      <w:r>
        <w:rPr>
          <w:rFonts w:ascii="Times New Roman" w:hAnsi="Times New Roman"/>
          <w:sz w:val="24"/>
          <w:szCs w:val="24"/>
        </w:rPr>
        <w:t>- CO</w:t>
      </w:r>
      <w:r>
        <w:rPr>
          <w:rFonts w:ascii="Times New Roman" w:hAnsi="Times New Roman"/>
          <w:sz w:val="24"/>
          <w:szCs w:val="24"/>
          <w:vertAlign w:val="superscript"/>
        </w:rPr>
        <w:t>2-</w:t>
      </w:r>
    </w:p>
    <w:p w:rsidR="00032745" w:rsidRDefault="00032745" w:rsidP="00221F65">
      <w:pPr>
        <w:spacing w:after="0" w:line="240" w:lineRule="auto"/>
        <w:jc w:val="both"/>
        <w:rPr>
          <w:rFonts w:ascii="Times New Roman" w:hAnsi="Times New Roman"/>
          <w:sz w:val="24"/>
          <w:szCs w:val="24"/>
        </w:rPr>
      </w:pPr>
    </w:p>
    <w:p w:rsidR="00032745" w:rsidRPr="00D06CA3" w:rsidRDefault="00032745" w:rsidP="00221F65">
      <w:pPr>
        <w:spacing w:after="0" w:line="240" w:lineRule="auto"/>
        <w:jc w:val="both"/>
        <w:rPr>
          <w:rFonts w:ascii="Times New Roman" w:hAnsi="Times New Roman"/>
          <w:sz w:val="24"/>
          <w:szCs w:val="24"/>
        </w:rPr>
      </w:pPr>
      <w:r w:rsidRPr="00D06CA3">
        <w:rPr>
          <w:rFonts w:ascii="Times New Roman" w:hAnsi="Times New Roman"/>
          <w:sz w:val="24"/>
          <w:szCs w:val="24"/>
        </w:rPr>
        <w:t xml:space="preserve">Pokud jsou ropné uhlovodíky využívány jako primární elektronové donory pro bakteriální metabolismus, jsou obvykle zcela degradovány nebo detoxifikovány. Pokud ropné uhlovodíky nejsou přítomny v dostatečném množství, aby sloužily mikroorganismům jako primární </w:t>
      </w:r>
      <w:r>
        <w:rPr>
          <w:rFonts w:ascii="Times New Roman" w:hAnsi="Times New Roman"/>
          <w:sz w:val="24"/>
          <w:szCs w:val="24"/>
        </w:rPr>
        <w:t xml:space="preserve">substrát, mohou být i za těchto </w:t>
      </w:r>
      <w:r w:rsidRPr="00D06CA3">
        <w:rPr>
          <w:rFonts w:ascii="Times New Roman" w:hAnsi="Times New Roman"/>
          <w:sz w:val="24"/>
          <w:szCs w:val="24"/>
        </w:rPr>
        <w:t>podmínek degradovány, přičemž mikroorga</w:t>
      </w:r>
      <w:r w:rsidRPr="00D06CA3">
        <w:rPr>
          <w:rFonts w:ascii="Times New Roman" w:hAnsi="Times New Roman"/>
          <w:sz w:val="24"/>
          <w:szCs w:val="24"/>
        </w:rPr>
        <w:softHyphen/>
        <w:t>nismy budou získávat většinu energie z alternativních substrátů. U tohoto typu metabolické degradace ropných uhlovodíků mluvíme o tzv. sekundárním využití, neboť uhlovodíky přispívají mikroorga</w:t>
      </w:r>
      <w:r w:rsidRPr="00D06CA3">
        <w:rPr>
          <w:rFonts w:ascii="Times New Roman" w:hAnsi="Times New Roman"/>
          <w:sz w:val="24"/>
          <w:szCs w:val="24"/>
        </w:rPr>
        <w:softHyphen/>
        <w:t>nismům pouze malým množstvím energie a uhlíku.</w:t>
      </w:r>
    </w:p>
    <w:p w:rsidR="00032745" w:rsidRDefault="00032745" w:rsidP="00221F65">
      <w:pPr>
        <w:spacing w:after="0" w:line="240" w:lineRule="auto"/>
        <w:jc w:val="both"/>
        <w:rPr>
          <w:rFonts w:ascii="Times New Roman" w:hAnsi="Times New Roman"/>
          <w:sz w:val="24"/>
          <w:szCs w:val="24"/>
        </w:rPr>
      </w:pPr>
    </w:p>
    <w:p w:rsidR="00032745" w:rsidRPr="00D06CA3" w:rsidRDefault="00032745" w:rsidP="00221F65">
      <w:pPr>
        <w:spacing w:after="0" w:line="240" w:lineRule="auto"/>
        <w:jc w:val="both"/>
        <w:rPr>
          <w:rFonts w:ascii="Times New Roman" w:hAnsi="Times New Roman"/>
          <w:sz w:val="24"/>
          <w:szCs w:val="24"/>
        </w:rPr>
      </w:pPr>
      <w:r w:rsidRPr="00D06CA3">
        <w:rPr>
          <w:rFonts w:ascii="Times New Roman" w:hAnsi="Times New Roman"/>
          <w:sz w:val="24"/>
          <w:szCs w:val="24"/>
        </w:rPr>
        <w:t>Aerobní biodegradace u ropných látek probíhá přednostně a mno</w:t>
      </w:r>
      <w:r w:rsidRPr="00D06CA3">
        <w:rPr>
          <w:rFonts w:ascii="Times New Roman" w:hAnsi="Times New Roman"/>
          <w:sz w:val="24"/>
          <w:szCs w:val="24"/>
        </w:rPr>
        <w:softHyphen/>
        <w:t xml:space="preserve">hem rychleji, </w:t>
      </w:r>
      <w:r>
        <w:rPr>
          <w:rFonts w:ascii="Times New Roman" w:hAnsi="Times New Roman"/>
          <w:sz w:val="24"/>
          <w:szCs w:val="24"/>
        </w:rPr>
        <w:t>ale vzhledem k </w:t>
      </w:r>
      <w:r w:rsidRPr="00D06CA3">
        <w:rPr>
          <w:rFonts w:ascii="Times New Roman" w:hAnsi="Times New Roman"/>
          <w:sz w:val="24"/>
          <w:szCs w:val="24"/>
        </w:rPr>
        <w:t>poměrně nízké rozpustnosti kyslíku ve vodě dochází k rychlému přechodu systému do anaerobních podmínek. Během biodegradace dochází ke snížení koncentrace příslušných elektronových akceptorů a vzniku jejich redukovaných forem v důsledku redukčních reakcí. Výsledkem biodegradace je pak podzemní voda s nízkým redoxním potenciálem</w:t>
      </w:r>
      <w:r>
        <w:rPr>
          <w:rFonts w:ascii="Times New Roman" w:hAnsi="Times New Roman"/>
          <w:sz w:val="24"/>
          <w:szCs w:val="24"/>
        </w:rPr>
        <w:t xml:space="preserve"> </w:t>
      </w:r>
      <w:r w:rsidRPr="00D06CA3">
        <w:rPr>
          <w:rFonts w:ascii="Times New Roman" w:hAnsi="Times New Roman"/>
          <w:sz w:val="24"/>
          <w:szCs w:val="24"/>
        </w:rPr>
        <w:t>a zvýšenou koncent</w:t>
      </w:r>
      <w:r w:rsidRPr="00D06CA3">
        <w:rPr>
          <w:rFonts w:ascii="Times New Roman" w:hAnsi="Times New Roman"/>
          <w:sz w:val="24"/>
          <w:szCs w:val="24"/>
        </w:rPr>
        <w:softHyphen/>
        <w:t>rací kovů. Během aerobní respirace, denitrifikace, redukce Fe</w:t>
      </w:r>
      <w:r w:rsidRPr="00F94520">
        <w:rPr>
          <w:rFonts w:ascii="Times New Roman" w:hAnsi="Times New Roman"/>
          <w:sz w:val="24"/>
          <w:szCs w:val="24"/>
          <w:vertAlign w:val="superscript"/>
        </w:rPr>
        <w:t>3+</w:t>
      </w:r>
      <w:r>
        <w:rPr>
          <w:rFonts w:ascii="Times New Roman" w:hAnsi="Times New Roman"/>
          <w:sz w:val="24"/>
          <w:szCs w:val="24"/>
        </w:rPr>
        <w:t xml:space="preserve"> a SO</w:t>
      </w:r>
      <w:r w:rsidRPr="00F94520">
        <w:rPr>
          <w:rFonts w:ascii="Times New Roman" w:hAnsi="Times New Roman"/>
          <w:sz w:val="24"/>
          <w:szCs w:val="24"/>
          <w:vertAlign w:val="subscript"/>
        </w:rPr>
        <w:t>4</w:t>
      </w:r>
      <w:r w:rsidRPr="00F94520">
        <w:rPr>
          <w:rFonts w:ascii="Times New Roman" w:hAnsi="Times New Roman"/>
          <w:sz w:val="24"/>
          <w:szCs w:val="24"/>
          <w:vertAlign w:val="superscript"/>
        </w:rPr>
        <w:t>2-</w:t>
      </w:r>
      <w:r>
        <w:rPr>
          <w:rFonts w:ascii="Times New Roman" w:hAnsi="Times New Roman"/>
          <w:sz w:val="24"/>
          <w:szCs w:val="24"/>
        </w:rPr>
        <w:t xml:space="preserve">, </w:t>
      </w:r>
      <w:r w:rsidRPr="00D06CA3">
        <w:rPr>
          <w:rFonts w:ascii="Times New Roman" w:hAnsi="Times New Roman"/>
          <w:sz w:val="24"/>
          <w:szCs w:val="24"/>
        </w:rPr>
        <w:t>dochází také ke zvýšení celkové alkality podzemní vody.</w:t>
      </w:r>
    </w:p>
    <w:p w:rsidR="00032745" w:rsidRDefault="00032745" w:rsidP="00221F65">
      <w:pPr>
        <w:spacing w:after="0" w:line="240" w:lineRule="auto"/>
        <w:jc w:val="both"/>
        <w:rPr>
          <w:rFonts w:ascii="Times New Roman" w:hAnsi="Times New Roman"/>
          <w:sz w:val="24"/>
          <w:szCs w:val="24"/>
        </w:rPr>
      </w:pPr>
    </w:p>
    <w:p w:rsidR="00032745" w:rsidRDefault="00032745" w:rsidP="00221F65">
      <w:pPr>
        <w:spacing w:after="0" w:line="240" w:lineRule="auto"/>
        <w:jc w:val="both"/>
        <w:rPr>
          <w:rFonts w:ascii="Times New Roman" w:hAnsi="Times New Roman"/>
          <w:sz w:val="24"/>
          <w:szCs w:val="24"/>
        </w:rPr>
      </w:pPr>
      <w:r>
        <w:rPr>
          <w:rFonts w:ascii="Times New Roman" w:hAnsi="Times New Roman"/>
          <w:sz w:val="24"/>
          <w:szCs w:val="24"/>
        </w:rPr>
        <w:t>Lipofilní vlastnosti ropných uhlovodíků (NEL a C</w:t>
      </w:r>
      <w:r w:rsidRPr="006D05CE">
        <w:rPr>
          <w:rFonts w:ascii="Times New Roman" w:hAnsi="Times New Roman"/>
          <w:sz w:val="24"/>
          <w:szCs w:val="24"/>
          <w:vertAlign w:val="subscript"/>
        </w:rPr>
        <w:t>10</w:t>
      </w:r>
      <w:r>
        <w:rPr>
          <w:rFonts w:ascii="Times New Roman" w:hAnsi="Times New Roman"/>
          <w:sz w:val="24"/>
          <w:szCs w:val="24"/>
        </w:rPr>
        <w:t>-C</w:t>
      </w:r>
      <w:r w:rsidRPr="006D05CE">
        <w:rPr>
          <w:rFonts w:ascii="Times New Roman" w:hAnsi="Times New Roman"/>
          <w:sz w:val="24"/>
          <w:szCs w:val="24"/>
          <w:vertAlign w:val="subscript"/>
        </w:rPr>
        <w:t>40</w:t>
      </w:r>
      <w:r>
        <w:rPr>
          <w:rFonts w:ascii="Times New Roman" w:hAnsi="Times New Roman"/>
          <w:sz w:val="24"/>
          <w:szCs w:val="24"/>
        </w:rPr>
        <w:t>) se vyznačují schopností poutat se na jílové částice a schopností kumulace v nesaturované i saturované zóně. K remobilizaci dříve vázaných kontaminantů může docházet při náhlých změnách fyzikálních podmínek (například změna sorpčních vlastností vyvolaná změnou pH).</w:t>
      </w:r>
    </w:p>
    <w:p w:rsidR="00032745" w:rsidRDefault="00032745" w:rsidP="00221F65">
      <w:pPr>
        <w:spacing w:after="0" w:line="240" w:lineRule="auto"/>
        <w:jc w:val="both"/>
        <w:rPr>
          <w:rFonts w:ascii="Times New Roman" w:hAnsi="Times New Roman"/>
          <w:sz w:val="24"/>
          <w:szCs w:val="24"/>
        </w:rPr>
      </w:pPr>
    </w:p>
    <w:p w:rsidR="00032745" w:rsidRDefault="00032745" w:rsidP="00221F65">
      <w:pPr>
        <w:spacing w:after="0" w:line="240" w:lineRule="auto"/>
        <w:jc w:val="both"/>
        <w:rPr>
          <w:rFonts w:ascii="Times New Roman" w:hAnsi="Times New Roman"/>
          <w:sz w:val="24"/>
          <w:szCs w:val="24"/>
        </w:rPr>
      </w:pPr>
      <w:r>
        <w:rPr>
          <w:rFonts w:ascii="Times New Roman" w:hAnsi="Times New Roman"/>
          <w:sz w:val="24"/>
          <w:szCs w:val="24"/>
        </w:rPr>
        <w:t>Atenuační procesy jsou komplexem přirozených procesů vedoucích ke snižování koncentrací a celkového množství kontaminantů v horninovém prostředí. Podmínkami správných a úplných atenuačních procesů na lokalitě jsou přístup a dostatečné množství hlavních akceptorů elektronů (rozpuštěného kyslíku, dusičnanů, síranů, Fe</w:t>
      </w:r>
      <w:r w:rsidRPr="006337B6">
        <w:rPr>
          <w:rFonts w:ascii="Times New Roman" w:hAnsi="Times New Roman"/>
          <w:sz w:val="24"/>
          <w:szCs w:val="24"/>
          <w:vertAlign w:val="superscript"/>
        </w:rPr>
        <w:t>3+</w:t>
      </w:r>
      <w:r>
        <w:rPr>
          <w:rFonts w:ascii="Times New Roman" w:hAnsi="Times New Roman"/>
          <w:sz w:val="24"/>
          <w:szCs w:val="24"/>
        </w:rPr>
        <w:t>), dále také množství živin, konstantní teplota a druh mikrobiálního oživení. Na přítomnost přirozených atenuačních procesů ukazují změny koncentrací jednotlivých akceptorů elektronů, jež se při oxidaci snižují. Taktéž dochází  ke zvýšené koncentraci kovů (Pb a Zn) a celkového uhlíku (TOC) ve vodě.</w:t>
      </w:r>
    </w:p>
    <w:p w:rsidR="00032745" w:rsidRDefault="00032745" w:rsidP="00221F65">
      <w:pPr>
        <w:spacing w:after="0" w:line="240" w:lineRule="auto"/>
        <w:jc w:val="both"/>
        <w:rPr>
          <w:rFonts w:ascii="Times New Roman" w:hAnsi="Times New Roman"/>
          <w:sz w:val="24"/>
          <w:szCs w:val="24"/>
        </w:rPr>
      </w:pPr>
    </w:p>
    <w:p w:rsidR="00032745" w:rsidRDefault="00032745" w:rsidP="00221F65">
      <w:pPr>
        <w:spacing w:after="0" w:line="240" w:lineRule="auto"/>
        <w:jc w:val="both"/>
        <w:rPr>
          <w:rFonts w:ascii="Times New Roman" w:hAnsi="Times New Roman"/>
          <w:sz w:val="24"/>
          <w:szCs w:val="24"/>
        </w:rPr>
      </w:pPr>
      <w:r>
        <w:rPr>
          <w:rFonts w:ascii="Times New Roman" w:hAnsi="Times New Roman"/>
          <w:sz w:val="24"/>
          <w:szCs w:val="24"/>
        </w:rPr>
        <w:t>Za účelem zjištění míry přirozených atenuačních procesů na lokalitě byly sledovány hodnoty pH, NH</w:t>
      </w:r>
      <w:r w:rsidRPr="00472CBF">
        <w:rPr>
          <w:rFonts w:ascii="Times New Roman" w:hAnsi="Times New Roman"/>
          <w:sz w:val="24"/>
          <w:szCs w:val="24"/>
          <w:vertAlign w:val="subscript"/>
        </w:rPr>
        <w:t>4</w:t>
      </w:r>
      <w:r>
        <w:rPr>
          <w:rFonts w:ascii="Times New Roman" w:hAnsi="Times New Roman"/>
          <w:sz w:val="24"/>
          <w:szCs w:val="24"/>
        </w:rPr>
        <w:t>, NO</w:t>
      </w:r>
      <w:r w:rsidRPr="00472CBF">
        <w:rPr>
          <w:rFonts w:ascii="Times New Roman" w:hAnsi="Times New Roman"/>
          <w:sz w:val="24"/>
          <w:szCs w:val="24"/>
          <w:vertAlign w:val="subscript"/>
        </w:rPr>
        <w:t>3</w:t>
      </w:r>
      <w:r>
        <w:rPr>
          <w:rFonts w:ascii="Times New Roman" w:hAnsi="Times New Roman"/>
          <w:sz w:val="24"/>
          <w:szCs w:val="24"/>
        </w:rPr>
        <w:t>, NO</w:t>
      </w:r>
      <w:r w:rsidRPr="00472CBF">
        <w:rPr>
          <w:rFonts w:ascii="Times New Roman" w:hAnsi="Times New Roman"/>
          <w:sz w:val="24"/>
          <w:szCs w:val="24"/>
          <w:vertAlign w:val="subscript"/>
        </w:rPr>
        <w:t>2</w:t>
      </w:r>
      <w:r>
        <w:rPr>
          <w:rFonts w:ascii="Times New Roman" w:hAnsi="Times New Roman"/>
          <w:sz w:val="24"/>
          <w:szCs w:val="24"/>
        </w:rPr>
        <w:t>, PO</w:t>
      </w:r>
      <w:r w:rsidRPr="00472CBF">
        <w:rPr>
          <w:rFonts w:ascii="Times New Roman" w:hAnsi="Times New Roman"/>
          <w:sz w:val="24"/>
          <w:szCs w:val="24"/>
          <w:vertAlign w:val="subscript"/>
        </w:rPr>
        <w:t>4</w:t>
      </w:r>
      <w:r>
        <w:rPr>
          <w:rFonts w:ascii="Times New Roman" w:hAnsi="Times New Roman"/>
          <w:sz w:val="24"/>
          <w:szCs w:val="24"/>
        </w:rPr>
        <w:t>, SO</w:t>
      </w:r>
      <w:r w:rsidRPr="00472CBF">
        <w:rPr>
          <w:rFonts w:ascii="Times New Roman" w:hAnsi="Times New Roman"/>
          <w:sz w:val="24"/>
          <w:szCs w:val="24"/>
          <w:vertAlign w:val="subscript"/>
        </w:rPr>
        <w:t>4</w:t>
      </w:r>
      <w:r>
        <w:rPr>
          <w:rFonts w:ascii="Times New Roman" w:hAnsi="Times New Roman"/>
          <w:sz w:val="24"/>
          <w:szCs w:val="24"/>
        </w:rPr>
        <w:t>, Cl, O</w:t>
      </w:r>
      <w:r w:rsidRPr="00610E4C">
        <w:rPr>
          <w:rFonts w:ascii="Times New Roman" w:hAnsi="Times New Roman"/>
          <w:sz w:val="24"/>
          <w:szCs w:val="24"/>
          <w:vertAlign w:val="subscript"/>
        </w:rPr>
        <w:t>2</w:t>
      </w:r>
      <w:r>
        <w:rPr>
          <w:rFonts w:ascii="Times New Roman" w:hAnsi="Times New Roman"/>
          <w:sz w:val="24"/>
          <w:szCs w:val="24"/>
        </w:rPr>
        <w:t>, Fe</w:t>
      </w:r>
      <w:r w:rsidRPr="00610E4C">
        <w:rPr>
          <w:rFonts w:ascii="Times New Roman" w:hAnsi="Times New Roman"/>
          <w:sz w:val="24"/>
          <w:szCs w:val="24"/>
          <w:vertAlign w:val="superscript"/>
        </w:rPr>
        <w:t>3+</w:t>
      </w:r>
      <w:r>
        <w:rPr>
          <w:rFonts w:ascii="Times New Roman" w:hAnsi="Times New Roman"/>
          <w:sz w:val="24"/>
          <w:szCs w:val="24"/>
        </w:rPr>
        <w:t>, TOC a mikrobiologické ukazatele. Pro potřeby této kapitoly jsou využity hodnoty studovaných parametrů, uvedených v tabulce 19.</w:t>
      </w:r>
    </w:p>
    <w:p w:rsidR="00032745" w:rsidRDefault="00032745" w:rsidP="00221F65">
      <w:pPr>
        <w:spacing w:after="0" w:line="240" w:lineRule="auto"/>
        <w:jc w:val="both"/>
        <w:rPr>
          <w:rFonts w:ascii="Times New Roman" w:hAnsi="Times New Roman"/>
          <w:sz w:val="24"/>
          <w:szCs w:val="24"/>
        </w:rPr>
      </w:pPr>
    </w:p>
    <w:p w:rsidR="00032745" w:rsidRDefault="00032745" w:rsidP="00221F65">
      <w:pPr>
        <w:pStyle w:val="Tab"/>
      </w:pPr>
      <w:bookmarkStart w:id="112" w:name="_Toc365838697"/>
      <w:bookmarkStart w:id="113" w:name="_Toc365838751"/>
      <w:r>
        <w:t>Parametry přirozené atenuace zjištěné v rámci doprůzkumu</w:t>
      </w:r>
      <w:bookmarkEnd w:id="112"/>
      <w:bookmarkEnd w:id="113"/>
    </w:p>
    <w:tbl>
      <w:tblPr>
        <w:tblW w:w="9421"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A0"/>
      </w:tblPr>
      <w:tblGrid>
        <w:gridCol w:w="1734"/>
        <w:gridCol w:w="2769"/>
        <w:gridCol w:w="1229"/>
        <w:gridCol w:w="1230"/>
        <w:gridCol w:w="1229"/>
        <w:gridCol w:w="1230"/>
      </w:tblGrid>
      <w:tr w:rsidR="00032745" w:rsidRPr="00297BBF" w:rsidTr="00F92FA1">
        <w:tc>
          <w:tcPr>
            <w:tcW w:w="4503" w:type="dxa"/>
            <w:gridSpan w:val="2"/>
            <w:vMerge w:val="restart"/>
            <w:tcBorders>
              <w:top w:val="single" w:sz="12" w:space="0" w:color="auto"/>
              <w:left w:val="single" w:sz="12" w:space="0" w:color="auto"/>
            </w:tcBorders>
            <w:vAlign w:val="center"/>
          </w:tcPr>
          <w:p w:rsidR="00032745" w:rsidRPr="00297BBF" w:rsidRDefault="00032745" w:rsidP="00F92FA1">
            <w:pPr>
              <w:spacing w:after="0" w:line="240" w:lineRule="auto"/>
              <w:jc w:val="center"/>
              <w:rPr>
                <w:rFonts w:ascii="Times New Roman" w:hAnsi="Times New Roman"/>
                <w:b/>
                <w:sz w:val="24"/>
                <w:szCs w:val="24"/>
              </w:rPr>
            </w:pPr>
            <w:r>
              <w:rPr>
                <w:rFonts w:ascii="Times New Roman" w:hAnsi="Times New Roman"/>
                <w:b/>
                <w:sz w:val="24"/>
                <w:szCs w:val="24"/>
              </w:rPr>
              <w:t>Parametr</w:t>
            </w:r>
          </w:p>
        </w:tc>
        <w:tc>
          <w:tcPr>
            <w:tcW w:w="4918" w:type="dxa"/>
            <w:gridSpan w:val="4"/>
            <w:tcBorders>
              <w:top w:val="single" w:sz="12" w:space="0" w:color="auto"/>
              <w:right w:val="single" w:sz="12" w:space="0" w:color="auto"/>
            </w:tcBorders>
            <w:vAlign w:val="center"/>
          </w:tcPr>
          <w:p w:rsidR="00032745" w:rsidRPr="00297BBF" w:rsidRDefault="00032745" w:rsidP="00F92FA1">
            <w:pPr>
              <w:spacing w:after="0" w:line="240" w:lineRule="auto"/>
              <w:jc w:val="center"/>
              <w:rPr>
                <w:rFonts w:ascii="Times New Roman" w:hAnsi="Times New Roman"/>
                <w:b/>
                <w:sz w:val="24"/>
                <w:szCs w:val="24"/>
              </w:rPr>
            </w:pPr>
            <w:r w:rsidRPr="00297BBF">
              <w:rPr>
                <w:rFonts w:ascii="Times New Roman" w:hAnsi="Times New Roman"/>
                <w:b/>
                <w:sz w:val="24"/>
                <w:szCs w:val="24"/>
              </w:rPr>
              <w:t>Vrt</w:t>
            </w:r>
          </w:p>
        </w:tc>
      </w:tr>
      <w:tr w:rsidR="00032745" w:rsidRPr="00297BBF" w:rsidTr="00F92FA1">
        <w:tc>
          <w:tcPr>
            <w:tcW w:w="4503" w:type="dxa"/>
            <w:gridSpan w:val="2"/>
            <w:vMerge/>
            <w:tcBorders>
              <w:left w:val="single" w:sz="12" w:space="0" w:color="auto"/>
              <w:bottom w:val="single" w:sz="12" w:space="0" w:color="auto"/>
            </w:tcBorders>
            <w:vAlign w:val="center"/>
          </w:tcPr>
          <w:p w:rsidR="00032745" w:rsidRPr="00297BBF" w:rsidRDefault="00032745" w:rsidP="00F92FA1">
            <w:pPr>
              <w:spacing w:after="0" w:line="240" w:lineRule="auto"/>
              <w:jc w:val="center"/>
              <w:rPr>
                <w:rFonts w:ascii="Times New Roman" w:hAnsi="Times New Roman"/>
                <w:b/>
                <w:sz w:val="24"/>
                <w:szCs w:val="24"/>
              </w:rPr>
            </w:pPr>
          </w:p>
        </w:tc>
        <w:tc>
          <w:tcPr>
            <w:tcW w:w="1229" w:type="dxa"/>
            <w:tcBorders>
              <w:bottom w:val="single" w:sz="12" w:space="0" w:color="auto"/>
            </w:tcBorders>
            <w:vAlign w:val="center"/>
          </w:tcPr>
          <w:p w:rsidR="00032745" w:rsidRPr="00297BBF" w:rsidRDefault="00032745" w:rsidP="00F92FA1">
            <w:pPr>
              <w:spacing w:after="0" w:line="240" w:lineRule="auto"/>
              <w:jc w:val="center"/>
              <w:rPr>
                <w:rFonts w:ascii="Times New Roman" w:hAnsi="Times New Roman"/>
                <w:b/>
                <w:sz w:val="24"/>
                <w:szCs w:val="24"/>
              </w:rPr>
            </w:pPr>
            <w:r w:rsidRPr="00297BBF">
              <w:rPr>
                <w:rFonts w:ascii="Times New Roman" w:hAnsi="Times New Roman"/>
                <w:b/>
                <w:sz w:val="24"/>
                <w:szCs w:val="24"/>
              </w:rPr>
              <w:t>HV-401</w:t>
            </w:r>
          </w:p>
        </w:tc>
        <w:tc>
          <w:tcPr>
            <w:tcW w:w="1230" w:type="dxa"/>
            <w:tcBorders>
              <w:bottom w:val="single" w:sz="12" w:space="0" w:color="auto"/>
            </w:tcBorders>
            <w:vAlign w:val="center"/>
          </w:tcPr>
          <w:p w:rsidR="00032745" w:rsidRPr="00297BBF" w:rsidRDefault="00032745" w:rsidP="00F92FA1">
            <w:pPr>
              <w:spacing w:after="0" w:line="240" w:lineRule="auto"/>
              <w:jc w:val="center"/>
              <w:rPr>
                <w:rFonts w:ascii="Times New Roman" w:hAnsi="Times New Roman"/>
                <w:b/>
                <w:sz w:val="24"/>
                <w:szCs w:val="24"/>
              </w:rPr>
            </w:pPr>
            <w:r w:rsidRPr="00297BBF">
              <w:rPr>
                <w:rFonts w:ascii="Times New Roman" w:hAnsi="Times New Roman"/>
                <w:b/>
                <w:sz w:val="24"/>
                <w:szCs w:val="24"/>
              </w:rPr>
              <w:t>HV-402</w:t>
            </w:r>
          </w:p>
        </w:tc>
        <w:tc>
          <w:tcPr>
            <w:tcW w:w="1229" w:type="dxa"/>
            <w:tcBorders>
              <w:bottom w:val="single" w:sz="12" w:space="0" w:color="auto"/>
            </w:tcBorders>
            <w:vAlign w:val="center"/>
          </w:tcPr>
          <w:p w:rsidR="00032745" w:rsidRPr="00297BBF" w:rsidRDefault="00032745" w:rsidP="00F92FA1">
            <w:pPr>
              <w:spacing w:after="0" w:line="240" w:lineRule="auto"/>
              <w:jc w:val="center"/>
              <w:rPr>
                <w:rFonts w:ascii="Times New Roman" w:hAnsi="Times New Roman"/>
                <w:b/>
                <w:sz w:val="24"/>
                <w:szCs w:val="24"/>
              </w:rPr>
            </w:pPr>
            <w:r w:rsidRPr="00297BBF">
              <w:rPr>
                <w:rFonts w:ascii="Times New Roman" w:hAnsi="Times New Roman"/>
                <w:b/>
                <w:sz w:val="24"/>
                <w:szCs w:val="24"/>
              </w:rPr>
              <w:t>HV-403</w:t>
            </w:r>
          </w:p>
        </w:tc>
        <w:tc>
          <w:tcPr>
            <w:tcW w:w="1230" w:type="dxa"/>
            <w:tcBorders>
              <w:bottom w:val="single" w:sz="12" w:space="0" w:color="auto"/>
              <w:right w:val="single" w:sz="12" w:space="0" w:color="auto"/>
            </w:tcBorders>
            <w:vAlign w:val="center"/>
          </w:tcPr>
          <w:p w:rsidR="00032745" w:rsidRPr="00297BBF" w:rsidRDefault="00032745" w:rsidP="00F92FA1">
            <w:pPr>
              <w:spacing w:after="0" w:line="240" w:lineRule="auto"/>
              <w:jc w:val="center"/>
              <w:rPr>
                <w:rFonts w:ascii="Times New Roman" w:hAnsi="Times New Roman"/>
                <w:b/>
                <w:sz w:val="24"/>
                <w:szCs w:val="24"/>
              </w:rPr>
            </w:pPr>
            <w:r w:rsidRPr="00297BBF">
              <w:rPr>
                <w:rFonts w:ascii="Times New Roman" w:hAnsi="Times New Roman"/>
                <w:b/>
                <w:sz w:val="24"/>
                <w:szCs w:val="24"/>
              </w:rPr>
              <w:t>HV-404</w:t>
            </w:r>
          </w:p>
        </w:tc>
      </w:tr>
      <w:tr w:rsidR="00032745" w:rsidRPr="00297BBF" w:rsidTr="00F92FA1">
        <w:tc>
          <w:tcPr>
            <w:tcW w:w="4503" w:type="dxa"/>
            <w:gridSpan w:val="2"/>
            <w:tcBorders>
              <w:top w:val="single" w:sz="12" w:space="0" w:color="auto"/>
              <w:left w:val="single" w:sz="12" w:space="0" w:color="auto"/>
            </w:tcBorders>
            <w:vAlign w:val="center"/>
          </w:tcPr>
          <w:p w:rsidR="00032745" w:rsidRPr="00297BBF" w:rsidRDefault="00032745" w:rsidP="00F92FA1">
            <w:pPr>
              <w:spacing w:after="0" w:line="240" w:lineRule="auto"/>
              <w:rPr>
                <w:rFonts w:ascii="Times New Roman" w:hAnsi="Times New Roman"/>
                <w:b/>
                <w:sz w:val="24"/>
                <w:szCs w:val="24"/>
              </w:rPr>
            </w:pPr>
            <w:r>
              <w:rPr>
                <w:rFonts w:ascii="Times New Roman" w:hAnsi="Times New Roman"/>
                <w:b/>
                <w:sz w:val="24"/>
                <w:szCs w:val="24"/>
              </w:rPr>
              <w:t>pH</w:t>
            </w:r>
          </w:p>
        </w:tc>
        <w:tc>
          <w:tcPr>
            <w:tcW w:w="1229" w:type="dxa"/>
            <w:tcBorders>
              <w:top w:val="single" w:sz="12" w:space="0" w:color="auto"/>
            </w:tcBorders>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7,0</w:t>
            </w:r>
          </w:p>
        </w:tc>
        <w:tc>
          <w:tcPr>
            <w:tcW w:w="1230" w:type="dxa"/>
            <w:tcBorders>
              <w:top w:val="single" w:sz="12" w:space="0" w:color="auto"/>
            </w:tcBorders>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6,9</w:t>
            </w:r>
          </w:p>
        </w:tc>
        <w:tc>
          <w:tcPr>
            <w:tcW w:w="1229" w:type="dxa"/>
            <w:tcBorders>
              <w:top w:val="single" w:sz="12" w:space="0" w:color="auto"/>
            </w:tcBorders>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6,9</w:t>
            </w:r>
          </w:p>
        </w:tc>
        <w:tc>
          <w:tcPr>
            <w:tcW w:w="1230" w:type="dxa"/>
            <w:tcBorders>
              <w:top w:val="single" w:sz="12" w:space="0" w:color="auto"/>
              <w:right w:val="single" w:sz="12" w:space="0" w:color="auto"/>
            </w:tcBorders>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7,0</w:t>
            </w:r>
          </w:p>
        </w:tc>
      </w:tr>
      <w:tr w:rsidR="00032745" w:rsidRPr="00297BBF" w:rsidTr="00F92FA1">
        <w:tc>
          <w:tcPr>
            <w:tcW w:w="4503" w:type="dxa"/>
            <w:gridSpan w:val="2"/>
            <w:tcBorders>
              <w:left w:val="single" w:sz="12" w:space="0" w:color="auto"/>
            </w:tcBorders>
            <w:vAlign w:val="center"/>
          </w:tcPr>
          <w:p w:rsidR="00032745" w:rsidRPr="00297BBF" w:rsidRDefault="00032745" w:rsidP="00F92FA1">
            <w:pPr>
              <w:spacing w:after="0" w:line="240" w:lineRule="auto"/>
              <w:rPr>
                <w:rFonts w:ascii="Times New Roman" w:hAnsi="Times New Roman"/>
                <w:b/>
                <w:sz w:val="24"/>
                <w:szCs w:val="24"/>
              </w:rPr>
            </w:pPr>
            <w:r w:rsidRPr="00297BBF">
              <w:rPr>
                <w:rFonts w:ascii="Times New Roman" w:hAnsi="Times New Roman"/>
                <w:b/>
                <w:sz w:val="24"/>
                <w:szCs w:val="24"/>
              </w:rPr>
              <w:t>NH</w:t>
            </w:r>
            <w:r w:rsidRPr="00297BBF">
              <w:rPr>
                <w:rFonts w:ascii="Times New Roman" w:hAnsi="Times New Roman"/>
                <w:b/>
                <w:sz w:val="24"/>
                <w:szCs w:val="24"/>
                <w:vertAlign w:val="subscript"/>
              </w:rPr>
              <w:t xml:space="preserve">4 </w:t>
            </w:r>
            <w:r w:rsidRPr="00297BBF">
              <w:rPr>
                <w:rFonts w:ascii="Times New Roman" w:hAnsi="Times New Roman"/>
                <w:b/>
                <w:sz w:val="24"/>
                <w:szCs w:val="24"/>
              </w:rPr>
              <w:t>(mg/l)</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0,24</w:t>
            </w:r>
          </w:p>
        </w:tc>
        <w:tc>
          <w:tcPr>
            <w:tcW w:w="1230"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0,07</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0,3</w:t>
            </w:r>
          </w:p>
        </w:tc>
        <w:tc>
          <w:tcPr>
            <w:tcW w:w="1230" w:type="dxa"/>
            <w:tcBorders>
              <w:right w:val="single" w:sz="12" w:space="0" w:color="auto"/>
            </w:tcBorders>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0,08</w:t>
            </w:r>
          </w:p>
        </w:tc>
      </w:tr>
      <w:tr w:rsidR="00032745" w:rsidRPr="00297BBF" w:rsidTr="00F92FA1">
        <w:tc>
          <w:tcPr>
            <w:tcW w:w="4503" w:type="dxa"/>
            <w:gridSpan w:val="2"/>
            <w:tcBorders>
              <w:left w:val="single" w:sz="12" w:space="0" w:color="auto"/>
            </w:tcBorders>
            <w:vAlign w:val="center"/>
          </w:tcPr>
          <w:p w:rsidR="00032745" w:rsidRPr="00297BBF" w:rsidRDefault="00032745" w:rsidP="00F92FA1">
            <w:pPr>
              <w:spacing w:after="0" w:line="240" w:lineRule="auto"/>
              <w:rPr>
                <w:rFonts w:ascii="Times New Roman" w:hAnsi="Times New Roman"/>
                <w:b/>
                <w:sz w:val="24"/>
                <w:szCs w:val="24"/>
              </w:rPr>
            </w:pPr>
            <w:r w:rsidRPr="00297BBF">
              <w:rPr>
                <w:rFonts w:ascii="Times New Roman" w:hAnsi="Times New Roman"/>
                <w:b/>
                <w:sz w:val="24"/>
                <w:szCs w:val="24"/>
              </w:rPr>
              <w:t>NO</w:t>
            </w:r>
            <w:r w:rsidRPr="00297BBF">
              <w:rPr>
                <w:rFonts w:ascii="Times New Roman" w:hAnsi="Times New Roman"/>
                <w:b/>
                <w:sz w:val="24"/>
                <w:szCs w:val="24"/>
                <w:vertAlign w:val="subscript"/>
              </w:rPr>
              <w:t xml:space="preserve">3 </w:t>
            </w:r>
            <w:r w:rsidRPr="00297BBF">
              <w:rPr>
                <w:rFonts w:ascii="Times New Roman" w:hAnsi="Times New Roman"/>
                <w:b/>
                <w:sz w:val="24"/>
                <w:szCs w:val="24"/>
              </w:rPr>
              <w:t>(mg/l)</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6,74</w:t>
            </w:r>
          </w:p>
        </w:tc>
        <w:tc>
          <w:tcPr>
            <w:tcW w:w="1230"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21,9</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4,47</w:t>
            </w:r>
          </w:p>
        </w:tc>
        <w:tc>
          <w:tcPr>
            <w:tcW w:w="1230" w:type="dxa"/>
            <w:tcBorders>
              <w:right w:val="single" w:sz="12" w:space="0" w:color="auto"/>
            </w:tcBorders>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18,9</w:t>
            </w:r>
          </w:p>
        </w:tc>
      </w:tr>
      <w:tr w:rsidR="00032745" w:rsidRPr="00297BBF" w:rsidTr="00F92FA1">
        <w:tc>
          <w:tcPr>
            <w:tcW w:w="4503" w:type="dxa"/>
            <w:gridSpan w:val="2"/>
            <w:tcBorders>
              <w:left w:val="single" w:sz="12" w:space="0" w:color="auto"/>
            </w:tcBorders>
            <w:vAlign w:val="center"/>
          </w:tcPr>
          <w:p w:rsidR="00032745" w:rsidRPr="00297BBF" w:rsidRDefault="00032745" w:rsidP="00F92FA1">
            <w:pPr>
              <w:spacing w:after="0" w:line="240" w:lineRule="auto"/>
              <w:rPr>
                <w:rFonts w:ascii="Times New Roman" w:hAnsi="Times New Roman"/>
                <w:b/>
                <w:sz w:val="24"/>
                <w:szCs w:val="24"/>
              </w:rPr>
            </w:pPr>
            <w:r w:rsidRPr="00297BBF">
              <w:rPr>
                <w:rFonts w:ascii="Times New Roman" w:hAnsi="Times New Roman"/>
                <w:b/>
                <w:sz w:val="24"/>
                <w:szCs w:val="24"/>
              </w:rPr>
              <w:t>NO</w:t>
            </w:r>
            <w:r w:rsidRPr="00297BBF">
              <w:rPr>
                <w:rFonts w:ascii="Times New Roman" w:hAnsi="Times New Roman"/>
                <w:b/>
                <w:sz w:val="24"/>
                <w:szCs w:val="24"/>
                <w:vertAlign w:val="subscript"/>
              </w:rPr>
              <w:t xml:space="preserve">2 </w:t>
            </w:r>
            <w:r w:rsidRPr="00297BBF">
              <w:rPr>
                <w:rFonts w:ascii="Times New Roman" w:hAnsi="Times New Roman"/>
                <w:b/>
                <w:sz w:val="24"/>
                <w:szCs w:val="24"/>
              </w:rPr>
              <w:t>(mg/l)</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0,093</w:t>
            </w:r>
          </w:p>
        </w:tc>
        <w:tc>
          <w:tcPr>
            <w:tcW w:w="1230"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0,022</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&lt; 0,02</w:t>
            </w:r>
          </w:p>
        </w:tc>
        <w:tc>
          <w:tcPr>
            <w:tcW w:w="1230" w:type="dxa"/>
            <w:tcBorders>
              <w:right w:val="single" w:sz="12" w:space="0" w:color="auto"/>
            </w:tcBorders>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0,094</w:t>
            </w:r>
          </w:p>
        </w:tc>
      </w:tr>
      <w:tr w:rsidR="00032745" w:rsidRPr="00297BBF" w:rsidTr="00F92FA1">
        <w:tc>
          <w:tcPr>
            <w:tcW w:w="4503" w:type="dxa"/>
            <w:gridSpan w:val="2"/>
            <w:tcBorders>
              <w:left w:val="single" w:sz="12" w:space="0" w:color="auto"/>
            </w:tcBorders>
            <w:vAlign w:val="center"/>
          </w:tcPr>
          <w:p w:rsidR="00032745" w:rsidRPr="00297BBF" w:rsidRDefault="00032745" w:rsidP="00F92FA1">
            <w:pPr>
              <w:spacing w:after="0" w:line="240" w:lineRule="auto"/>
              <w:rPr>
                <w:rFonts w:ascii="Times New Roman" w:hAnsi="Times New Roman"/>
                <w:b/>
                <w:sz w:val="24"/>
                <w:szCs w:val="24"/>
              </w:rPr>
            </w:pPr>
            <w:r w:rsidRPr="00297BBF">
              <w:rPr>
                <w:rFonts w:ascii="Times New Roman" w:hAnsi="Times New Roman"/>
                <w:b/>
                <w:sz w:val="24"/>
                <w:szCs w:val="24"/>
              </w:rPr>
              <w:t>PO</w:t>
            </w:r>
            <w:r w:rsidRPr="00297BBF">
              <w:rPr>
                <w:rFonts w:ascii="Times New Roman" w:hAnsi="Times New Roman"/>
                <w:b/>
                <w:sz w:val="24"/>
                <w:szCs w:val="24"/>
                <w:vertAlign w:val="subscript"/>
              </w:rPr>
              <w:t xml:space="preserve">4 </w:t>
            </w:r>
            <w:r w:rsidRPr="00297BBF">
              <w:rPr>
                <w:rFonts w:ascii="Times New Roman" w:hAnsi="Times New Roman"/>
                <w:b/>
                <w:sz w:val="24"/>
                <w:szCs w:val="24"/>
              </w:rPr>
              <w:t>(mg/l)</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&lt; 0,05</w:t>
            </w:r>
          </w:p>
        </w:tc>
        <w:tc>
          <w:tcPr>
            <w:tcW w:w="1230"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&lt; 0,05</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&lt; 0,05</w:t>
            </w:r>
          </w:p>
        </w:tc>
        <w:tc>
          <w:tcPr>
            <w:tcW w:w="1230" w:type="dxa"/>
            <w:tcBorders>
              <w:right w:val="single" w:sz="12" w:space="0" w:color="auto"/>
            </w:tcBorders>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&lt; 0,05</w:t>
            </w:r>
          </w:p>
        </w:tc>
      </w:tr>
      <w:tr w:rsidR="00032745" w:rsidRPr="00297BBF" w:rsidTr="00F92FA1">
        <w:tc>
          <w:tcPr>
            <w:tcW w:w="4503" w:type="dxa"/>
            <w:gridSpan w:val="2"/>
            <w:tcBorders>
              <w:left w:val="single" w:sz="12" w:space="0" w:color="auto"/>
            </w:tcBorders>
            <w:vAlign w:val="center"/>
          </w:tcPr>
          <w:p w:rsidR="00032745" w:rsidRPr="00297BBF" w:rsidRDefault="00032745" w:rsidP="00F92FA1">
            <w:pPr>
              <w:spacing w:after="0" w:line="240" w:lineRule="auto"/>
              <w:rPr>
                <w:rFonts w:ascii="Times New Roman" w:hAnsi="Times New Roman"/>
                <w:b/>
                <w:sz w:val="24"/>
                <w:szCs w:val="24"/>
              </w:rPr>
            </w:pPr>
            <w:r w:rsidRPr="00297BBF">
              <w:rPr>
                <w:rFonts w:ascii="Times New Roman" w:hAnsi="Times New Roman"/>
                <w:b/>
                <w:sz w:val="24"/>
                <w:szCs w:val="24"/>
              </w:rPr>
              <w:t>SO</w:t>
            </w:r>
            <w:r w:rsidRPr="00297BBF">
              <w:rPr>
                <w:rFonts w:ascii="Times New Roman" w:hAnsi="Times New Roman"/>
                <w:b/>
                <w:sz w:val="24"/>
                <w:szCs w:val="24"/>
                <w:vertAlign w:val="subscript"/>
              </w:rPr>
              <w:t>4</w:t>
            </w:r>
            <w:r w:rsidRPr="00297BBF">
              <w:rPr>
                <w:rFonts w:ascii="Times New Roman" w:hAnsi="Times New Roman"/>
                <w:b/>
                <w:sz w:val="24"/>
                <w:szCs w:val="24"/>
              </w:rPr>
              <w:t xml:space="preserve"> (mg/l)</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115</w:t>
            </w:r>
          </w:p>
        </w:tc>
        <w:tc>
          <w:tcPr>
            <w:tcW w:w="1230"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145</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138</w:t>
            </w:r>
          </w:p>
        </w:tc>
        <w:tc>
          <w:tcPr>
            <w:tcW w:w="1230" w:type="dxa"/>
            <w:tcBorders>
              <w:right w:val="single" w:sz="12" w:space="0" w:color="auto"/>
            </w:tcBorders>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142</w:t>
            </w:r>
          </w:p>
        </w:tc>
      </w:tr>
      <w:tr w:rsidR="00032745" w:rsidRPr="00297BBF" w:rsidTr="00F92FA1">
        <w:tc>
          <w:tcPr>
            <w:tcW w:w="4503" w:type="dxa"/>
            <w:gridSpan w:val="2"/>
            <w:tcBorders>
              <w:left w:val="single" w:sz="12" w:space="0" w:color="auto"/>
            </w:tcBorders>
            <w:vAlign w:val="center"/>
          </w:tcPr>
          <w:p w:rsidR="00032745" w:rsidRPr="00297BBF" w:rsidRDefault="00032745" w:rsidP="00F92FA1">
            <w:pPr>
              <w:spacing w:after="0" w:line="240" w:lineRule="auto"/>
              <w:rPr>
                <w:rFonts w:ascii="Times New Roman" w:hAnsi="Times New Roman"/>
                <w:b/>
                <w:sz w:val="24"/>
                <w:szCs w:val="24"/>
              </w:rPr>
            </w:pPr>
            <w:r w:rsidRPr="00297BBF">
              <w:rPr>
                <w:rFonts w:ascii="Times New Roman" w:hAnsi="Times New Roman"/>
                <w:b/>
                <w:sz w:val="24"/>
                <w:szCs w:val="24"/>
              </w:rPr>
              <w:t>Cl (mg/l)</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53,6</w:t>
            </w:r>
          </w:p>
        </w:tc>
        <w:tc>
          <w:tcPr>
            <w:tcW w:w="1230"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63,8</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57,1</w:t>
            </w:r>
          </w:p>
        </w:tc>
        <w:tc>
          <w:tcPr>
            <w:tcW w:w="1230" w:type="dxa"/>
            <w:tcBorders>
              <w:right w:val="single" w:sz="12" w:space="0" w:color="auto"/>
            </w:tcBorders>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63,8</w:t>
            </w:r>
          </w:p>
        </w:tc>
      </w:tr>
      <w:tr w:rsidR="00032745" w:rsidRPr="00297BBF" w:rsidTr="00F92FA1">
        <w:tc>
          <w:tcPr>
            <w:tcW w:w="4503" w:type="dxa"/>
            <w:gridSpan w:val="2"/>
            <w:tcBorders>
              <w:left w:val="single" w:sz="12" w:space="0" w:color="auto"/>
            </w:tcBorders>
            <w:vAlign w:val="center"/>
          </w:tcPr>
          <w:p w:rsidR="00032745" w:rsidRPr="00297BBF" w:rsidRDefault="00032745" w:rsidP="00F92FA1">
            <w:pPr>
              <w:spacing w:after="0" w:line="240" w:lineRule="auto"/>
              <w:rPr>
                <w:rFonts w:ascii="Times New Roman" w:hAnsi="Times New Roman"/>
                <w:b/>
                <w:sz w:val="24"/>
                <w:szCs w:val="24"/>
              </w:rPr>
            </w:pPr>
            <w:r w:rsidRPr="00297BBF">
              <w:rPr>
                <w:rFonts w:ascii="Times New Roman" w:hAnsi="Times New Roman"/>
                <w:b/>
                <w:sz w:val="24"/>
                <w:szCs w:val="24"/>
              </w:rPr>
              <w:t>O</w:t>
            </w:r>
            <w:r w:rsidRPr="00297BBF">
              <w:rPr>
                <w:rFonts w:ascii="Times New Roman" w:hAnsi="Times New Roman"/>
                <w:b/>
                <w:sz w:val="24"/>
                <w:szCs w:val="24"/>
                <w:vertAlign w:val="subscript"/>
              </w:rPr>
              <w:t xml:space="preserve">2 </w:t>
            </w:r>
            <w:r w:rsidRPr="00297BBF">
              <w:rPr>
                <w:rFonts w:ascii="Times New Roman" w:hAnsi="Times New Roman"/>
                <w:b/>
                <w:sz w:val="24"/>
                <w:szCs w:val="24"/>
              </w:rPr>
              <w:t>(mg/l)</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1,49</w:t>
            </w:r>
          </w:p>
        </w:tc>
        <w:tc>
          <w:tcPr>
            <w:tcW w:w="1230"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4,83</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2,93</w:t>
            </w:r>
          </w:p>
        </w:tc>
        <w:tc>
          <w:tcPr>
            <w:tcW w:w="1230" w:type="dxa"/>
            <w:tcBorders>
              <w:right w:val="single" w:sz="12" w:space="0" w:color="auto"/>
            </w:tcBorders>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1,35</w:t>
            </w:r>
          </w:p>
        </w:tc>
      </w:tr>
      <w:tr w:rsidR="00032745" w:rsidRPr="00297BBF" w:rsidTr="00F92FA1">
        <w:tc>
          <w:tcPr>
            <w:tcW w:w="4503" w:type="dxa"/>
            <w:gridSpan w:val="2"/>
            <w:tcBorders>
              <w:left w:val="single" w:sz="12" w:space="0" w:color="auto"/>
            </w:tcBorders>
            <w:vAlign w:val="center"/>
          </w:tcPr>
          <w:p w:rsidR="00032745" w:rsidRPr="00297BBF" w:rsidRDefault="00032745" w:rsidP="00F92FA1">
            <w:pPr>
              <w:spacing w:after="0" w:line="240" w:lineRule="auto"/>
              <w:rPr>
                <w:rFonts w:ascii="Times New Roman" w:hAnsi="Times New Roman"/>
                <w:b/>
                <w:sz w:val="24"/>
                <w:szCs w:val="24"/>
              </w:rPr>
            </w:pPr>
            <w:r w:rsidRPr="00297BBF">
              <w:rPr>
                <w:rFonts w:ascii="Times New Roman" w:hAnsi="Times New Roman"/>
                <w:b/>
                <w:sz w:val="24"/>
                <w:szCs w:val="24"/>
              </w:rPr>
              <w:t>Fe</w:t>
            </w:r>
            <w:r w:rsidRPr="00297BBF">
              <w:rPr>
                <w:rFonts w:ascii="Times New Roman" w:hAnsi="Times New Roman"/>
                <w:b/>
                <w:sz w:val="24"/>
                <w:szCs w:val="24"/>
                <w:vertAlign w:val="superscript"/>
              </w:rPr>
              <w:t xml:space="preserve">3+ </w:t>
            </w:r>
            <w:r w:rsidRPr="00297BBF">
              <w:rPr>
                <w:rFonts w:ascii="Times New Roman" w:hAnsi="Times New Roman"/>
                <w:b/>
                <w:sz w:val="24"/>
                <w:szCs w:val="24"/>
              </w:rPr>
              <w:t>(mg/l)</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2,43</w:t>
            </w:r>
          </w:p>
        </w:tc>
        <w:tc>
          <w:tcPr>
            <w:tcW w:w="1230"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0,64</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1,01</w:t>
            </w:r>
          </w:p>
        </w:tc>
        <w:tc>
          <w:tcPr>
            <w:tcW w:w="1230" w:type="dxa"/>
            <w:tcBorders>
              <w:right w:val="single" w:sz="12" w:space="0" w:color="auto"/>
            </w:tcBorders>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1,07</w:t>
            </w:r>
          </w:p>
        </w:tc>
      </w:tr>
      <w:tr w:rsidR="00032745" w:rsidRPr="00297BBF" w:rsidTr="00F92FA1">
        <w:tc>
          <w:tcPr>
            <w:tcW w:w="4503" w:type="dxa"/>
            <w:gridSpan w:val="2"/>
            <w:tcBorders>
              <w:left w:val="single" w:sz="12" w:space="0" w:color="auto"/>
            </w:tcBorders>
            <w:vAlign w:val="center"/>
          </w:tcPr>
          <w:p w:rsidR="00032745" w:rsidRPr="00297BBF" w:rsidRDefault="00032745" w:rsidP="00F92FA1">
            <w:pPr>
              <w:spacing w:after="0" w:line="240" w:lineRule="auto"/>
              <w:rPr>
                <w:rFonts w:ascii="Times New Roman" w:hAnsi="Times New Roman"/>
                <w:b/>
                <w:sz w:val="24"/>
                <w:szCs w:val="24"/>
              </w:rPr>
            </w:pPr>
            <w:r w:rsidRPr="00297BBF">
              <w:rPr>
                <w:rFonts w:ascii="Times New Roman" w:hAnsi="Times New Roman"/>
                <w:b/>
                <w:sz w:val="24"/>
                <w:szCs w:val="24"/>
              </w:rPr>
              <w:t>TOC (mg/l)</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1,41</w:t>
            </w:r>
          </w:p>
        </w:tc>
        <w:tc>
          <w:tcPr>
            <w:tcW w:w="1230"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2,29</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5,60</w:t>
            </w:r>
          </w:p>
        </w:tc>
        <w:tc>
          <w:tcPr>
            <w:tcW w:w="1230" w:type="dxa"/>
            <w:tcBorders>
              <w:right w:val="single" w:sz="12" w:space="0" w:color="auto"/>
            </w:tcBorders>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2,85</w:t>
            </w:r>
          </w:p>
        </w:tc>
      </w:tr>
      <w:tr w:rsidR="00032745" w:rsidRPr="00297BBF" w:rsidTr="00F92FA1">
        <w:tc>
          <w:tcPr>
            <w:tcW w:w="1734" w:type="dxa"/>
            <w:vMerge w:val="restart"/>
            <w:tcBorders>
              <w:left w:val="single" w:sz="12" w:space="0" w:color="auto"/>
            </w:tcBorders>
            <w:vAlign w:val="center"/>
          </w:tcPr>
          <w:p w:rsidR="00032745" w:rsidRPr="00297BBF" w:rsidRDefault="00032745" w:rsidP="00F92FA1">
            <w:pPr>
              <w:spacing w:after="0" w:line="240" w:lineRule="auto"/>
              <w:jc w:val="center"/>
              <w:rPr>
                <w:rFonts w:ascii="Times New Roman" w:hAnsi="Times New Roman"/>
                <w:b/>
              </w:rPr>
            </w:pPr>
            <w:r w:rsidRPr="00297BBF">
              <w:rPr>
                <w:rFonts w:ascii="Times New Roman" w:hAnsi="Times New Roman"/>
                <w:b/>
              </w:rPr>
              <w:t>Mikrobio. ukazatele (KTJ/ml)</w:t>
            </w:r>
          </w:p>
        </w:tc>
        <w:tc>
          <w:tcPr>
            <w:tcW w:w="2769" w:type="dxa"/>
            <w:vAlign w:val="center"/>
          </w:tcPr>
          <w:p w:rsidR="00032745" w:rsidRPr="00297BBF" w:rsidRDefault="00032745" w:rsidP="00F92FA1">
            <w:pPr>
              <w:spacing w:after="0" w:line="240" w:lineRule="auto"/>
              <w:jc w:val="center"/>
              <w:rPr>
                <w:rFonts w:ascii="Times New Roman" w:hAnsi="Times New Roman"/>
                <w:b/>
                <w:sz w:val="18"/>
                <w:szCs w:val="18"/>
              </w:rPr>
            </w:pPr>
            <w:r w:rsidRPr="00297BBF">
              <w:rPr>
                <w:rFonts w:ascii="Times New Roman" w:hAnsi="Times New Roman"/>
                <w:b/>
                <w:sz w:val="18"/>
                <w:szCs w:val="18"/>
              </w:rPr>
              <w:t xml:space="preserve">Psychrofil. bakterie (při </w:t>
            </w:r>
            <w:smartTag w:uri="urn:schemas-microsoft-com:office:smarttags" w:element="metricconverter">
              <w:smartTagPr>
                <w:attr w:name="ProductID" w:val="22 °C"/>
              </w:smartTagPr>
              <w:r w:rsidRPr="00297BBF">
                <w:rPr>
                  <w:rFonts w:ascii="Times New Roman" w:hAnsi="Times New Roman"/>
                  <w:b/>
                  <w:sz w:val="18"/>
                  <w:szCs w:val="18"/>
                </w:rPr>
                <w:t>22 °C</w:t>
              </w:r>
            </w:smartTag>
            <w:r w:rsidRPr="00297BBF">
              <w:rPr>
                <w:rFonts w:ascii="Times New Roman" w:hAnsi="Times New Roman"/>
                <w:b/>
                <w:sz w:val="18"/>
                <w:szCs w:val="18"/>
              </w:rPr>
              <w:t>)</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1 100</w:t>
            </w:r>
          </w:p>
        </w:tc>
        <w:tc>
          <w:tcPr>
            <w:tcW w:w="1230" w:type="dxa"/>
            <w:vAlign w:val="center"/>
          </w:tcPr>
          <w:p w:rsidR="00032745" w:rsidRPr="00297BBF" w:rsidRDefault="00032745" w:rsidP="00F92FA1">
            <w:pPr>
              <w:spacing w:after="0" w:line="240" w:lineRule="auto"/>
              <w:jc w:val="center"/>
              <w:rPr>
                <w:rFonts w:ascii="Times New Roman" w:hAnsi="Times New Roman"/>
                <w:sz w:val="24"/>
                <w:szCs w:val="24"/>
              </w:rPr>
            </w:pPr>
            <w:r>
              <w:rPr>
                <w:rFonts w:ascii="Times New Roman" w:hAnsi="Times New Roman"/>
                <w:sz w:val="24"/>
                <w:szCs w:val="24"/>
              </w:rPr>
              <w:t>20 000</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Pr>
                <w:rFonts w:ascii="Times New Roman" w:hAnsi="Times New Roman"/>
                <w:sz w:val="24"/>
                <w:szCs w:val="24"/>
              </w:rPr>
              <w:t>3 100</w:t>
            </w:r>
          </w:p>
        </w:tc>
        <w:tc>
          <w:tcPr>
            <w:tcW w:w="1230" w:type="dxa"/>
            <w:tcBorders>
              <w:right w:val="single" w:sz="12" w:space="0" w:color="auto"/>
            </w:tcBorders>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6 700</w:t>
            </w:r>
          </w:p>
        </w:tc>
      </w:tr>
      <w:tr w:rsidR="00032745" w:rsidRPr="00297BBF" w:rsidTr="00F92FA1">
        <w:tc>
          <w:tcPr>
            <w:tcW w:w="1734" w:type="dxa"/>
            <w:vMerge/>
            <w:tcBorders>
              <w:left w:val="single" w:sz="12" w:space="0" w:color="auto"/>
            </w:tcBorders>
            <w:vAlign w:val="center"/>
          </w:tcPr>
          <w:p w:rsidR="00032745" w:rsidRPr="00297BBF" w:rsidRDefault="00032745" w:rsidP="00F92FA1">
            <w:pPr>
              <w:spacing w:after="0" w:line="240" w:lineRule="auto"/>
              <w:jc w:val="center"/>
              <w:rPr>
                <w:rFonts w:ascii="Times New Roman" w:hAnsi="Times New Roman"/>
                <w:b/>
                <w:sz w:val="24"/>
                <w:szCs w:val="24"/>
              </w:rPr>
            </w:pPr>
          </w:p>
        </w:tc>
        <w:tc>
          <w:tcPr>
            <w:tcW w:w="2769" w:type="dxa"/>
            <w:vAlign w:val="center"/>
          </w:tcPr>
          <w:p w:rsidR="00032745" w:rsidRPr="00297BBF" w:rsidRDefault="00032745" w:rsidP="00F92FA1">
            <w:pPr>
              <w:spacing w:after="0" w:line="240" w:lineRule="auto"/>
              <w:jc w:val="center"/>
              <w:rPr>
                <w:rFonts w:ascii="Times New Roman" w:hAnsi="Times New Roman"/>
                <w:b/>
                <w:sz w:val="20"/>
                <w:szCs w:val="20"/>
              </w:rPr>
            </w:pPr>
            <w:r w:rsidRPr="00297BBF">
              <w:rPr>
                <w:rFonts w:ascii="Times New Roman" w:hAnsi="Times New Roman"/>
                <w:b/>
                <w:sz w:val="20"/>
                <w:szCs w:val="20"/>
              </w:rPr>
              <w:t xml:space="preserve">Mezofil. bakterie (při </w:t>
            </w:r>
            <w:smartTag w:uri="urn:schemas-microsoft-com:office:smarttags" w:element="metricconverter">
              <w:smartTagPr>
                <w:attr w:name="ProductID" w:val="36 °C"/>
              </w:smartTagPr>
              <w:r w:rsidRPr="00297BBF">
                <w:rPr>
                  <w:rFonts w:ascii="Times New Roman" w:hAnsi="Times New Roman"/>
                  <w:b/>
                  <w:sz w:val="20"/>
                  <w:szCs w:val="20"/>
                </w:rPr>
                <w:t>36 °C</w:t>
              </w:r>
            </w:smartTag>
            <w:r w:rsidRPr="00297BBF">
              <w:rPr>
                <w:rFonts w:ascii="Times New Roman" w:hAnsi="Times New Roman"/>
                <w:b/>
                <w:sz w:val="20"/>
                <w:szCs w:val="20"/>
              </w:rPr>
              <w:t>)</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260</w:t>
            </w:r>
          </w:p>
        </w:tc>
        <w:tc>
          <w:tcPr>
            <w:tcW w:w="1230" w:type="dxa"/>
            <w:vAlign w:val="center"/>
          </w:tcPr>
          <w:p w:rsidR="00032745" w:rsidRPr="00297BBF" w:rsidRDefault="00032745" w:rsidP="00F92FA1">
            <w:pPr>
              <w:spacing w:after="0" w:line="240" w:lineRule="auto"/>
              <w:jc w:val="center"/>
              <w:rPr>
                <w:rFonts w:ascii="Times New Roman" w:hAnsi="Times New Roman"/>
                <w:sz w:val="24"/>
                <w:szCs w:val="24"/>
              </w:rPr>
            </w:pPr>
            <w:r>
              <w:rPr>
                <w:rFonts w:ascii="Times New Roman" w:hAnsi="Times New Roman"/>
                <w:sz w:val="24"/>
                <w:szCs w:val="24"/>
              </w:rPr>
              <w:t>11 000</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Pr>
                <w:rFonts w:ascii="Times New Roman" w:hAnsi="Times New Roman"/>
                <w:sz w:val="24"/>
                <w:szCs w:val="24"/>
              </w:rPr>
              <w:t>2 100</w:t>
            </w:r>
          </w:p>
        </w:tc>
        <w:tc>
          <w:tcPr>
            <w:tcW w:w="1230" w:type="dxa"/>
            <w:tcBorders>
              <w:right w:val="single" w:sz="12" w:space="0" w:color="auto"/>
            </w:tcBorders>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1 500</w:t>
            </w:r>
          </w:p>
        </w:tc>
      </w:tr>
      <w:tr w:rsidR="00032745" w:rsidRPr="00297BBF" w:rsidTr="00F92FA1">
        <w:tc>
          <w:tcPr>
            <w:tcW w:w="1734" w:type="dxa"/>
            <w:vMerge/>
            <w:tcBorders>
              <w:left w:val="single" w:sz="12" w:space="0" w:color="auto"/>
            </w:tcBorders>
            <w:vAlign w:val="center"/>
          </w:tcPr>
          <w:p w:rsidR="00032745" w:rsidRPr="00297BBF" w:rsidRDefault="00032745" w:rsidP="00F92FA1">
            <w:pPr>
              <w:spacing w:after="0" w:line="240" w:lineRule="auto"/>
              <w:jc w:val="center"/>
              <w:rPr>
                <w:rFonts w:ascii="Times New Roman" w:hAnsi="Times New Roman"/>
                <w:b/>
                <w:sz w:val="24"/>
                <w:szCs w:val="24"/>
              </w:rPr>
            </w:pPr>
          </w:p>
        </w:tc>
        <w:tc>
          <w:tcPr>
            <w:tcW w:w="2769" w:type="dxa"/>
            <w:vAlign w:val="center"/>
          </w:tcPr>
          <w:p w:rsidR="00032745" w:rsidRPr="00297BBF" w:rsidRDefault="00032745" w:rsidP="00F92FA1">
            <w:pPr>
              <w:spacing w:after="0" w:line="240" w:lineRule="auto"/>
              <w:jc w:val="center"/>
              <w:rPr>
                <w:rFonts w:ascii="Times New Roman" w:hAnsi="Times New Roman"/>
                <w:b/>
              </w:rPr>
            </w:pPr>
            <w:r w:rsidRPr="00297BBF">
              <w:rPr>
                <w:rFonts w:ascii="Times New Roman" w:hAnsi="Times New Roman"/>
                <w:b/>
              </w:rPr>
              <w:t>Bakterie degrad. RL</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4 900</w:t>
            </w:r>
          </w:p>
        </w:tc>
        <w:tc>
          <w:tcPr>
            <w:tcW w:w="1230" w:type="dxa"/>
            <w:vAlign w:val="center"/>
          </w:tcPr>
          <w:p w:rsidR="00032745" w:rsidRPr="00297BBF" w:rsidRDefault="00032745" w:rsidP="00F92FA1">
            <w:pPr>
              <w:spacing w:after="0" w:line="240" w:lineRule="auto"/>
              <w:jc w:val="center"/>
              <w:rPr>
                <w:rFonts w:ascii="Times New Roman" w:hAnsi="Times New Roman"/>
                <w:sz w:val="24"/>
                <w:szCs w:val="24"/>
              </w:rPr>
            </w:pPr>
            <w:r>
              <w:rPr>
                <w:rFonts w:ascii="Times New Roman" w:hAnsi="Times New Roman"/>
                <w:sz w:val="24"/>
                <w:szCs w:val="24"/>
              </w:rPr>
              <w:t>9 900</w:t>
            </w:r>
          </w:p>
        </w:tc>
        <w:tc>
          <w:tcPr>
            <w:tcW w:w="1229" w:type="dxa"/>
            <w:vAlign w:val="center"/>
          </w:tcPr>
          <w:p w:rsidR="00032745" w:rsidRPr="00297BBF" w:rsidRDefault="00032745" w:rsidP="00F92FA1">
            <w:pPr>
              <w:spacing w:after="0" w:line="240" w:lineRule="auto"/>
              <w:jc w:val="center"/>
              <w:rPr>
                <w:rFonts w:ascii="Times New Roman" w:hAnsi="Times New Roman"/>
                <w:sz w:val="24"/>
                <w:szCs w:val="24"/>
              </w:rPr>
            </w:pPr>
            <w:r>
              <w:rPr>
                <w:rFonts w:ascii="Times New Roman" w:hAnsi="Times New Roman"/>
                <w:sz w:val="24"/>
                <w:szCs w:val="24"/>
              </w:rPr>
              <w:t>7 700</w:t>
            </w:r>
          </w:p>
        </w:tc>
        <w:tc>
          <w:tcPr>
            <w:tcW w:w="1230" w:type="dxa"/>
            <w:tcBorders>
              <w:right w:val="single" w:sz="12" w:space="0" w:color="auto"/>
            </w:tcBorders>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8 900</w:t>
            </w:r>
          </w:p>
        </w:tc>
      </w:tr>
      <w:tr w:rsidR="00032745" w:rsidRPr="00297BBF" w:rsidTr="00F92FA1">
        <w:tc>
          <w:tcPr>
            <w:tcW w:w="4503" w:type="dxa"/>
            <w:gridSpan w:val="2"/>
            <w:tcBorders>
              <w:left w:val="single" w:sz="12" w:space="0" w:color="auto"/>
              <w:bottom w:val="single" w:sz="12" w:space="0" w:color="auto"/>
            </w:tcBorders>
            <w:vAlign w:val="center"/>
          </w:tcPr>
          <w:p w:rsidR="00032745" w:rsidRPr="00297BBF" w:rsidRDefault="00032745" w:rsidP="00F92FA1">
            <w:pPr>
              <w:spacing w:after="0" w:line="240" w:lineRule="auto"/>
              <w:jc w:val="center"/>
              <w:rPr>
                <w:rFonts w:ascii="Times New Roman" w:hAnsi="Times New Roman"/>
                <w:b/>
                <w:sz w:val="24"/>
                <w:szCs w:val="24"/>
              </w:rPr>
            </w:pPr>
            <w:r w:rsidRPr="00297BBF">
              <w:rPr>
                <w:rFonts w:ascii="Times New Roman" w:hAnsi="Times New Roman"/>
                <w:b/>
                <w:sz w:val="24"/>
                <w:szCs w:val="24"/>
              </w:rPr>
              <w:t>Vodivost (mS/m)</w:t>
            </w:r>
          </w:p>
        </w:tc>
        <w:tc>
          <w:tcPr>
            <w:tcW w:w="1229" w:type="dxa"/>
            <w:tcBorders>
              <w:bottom w:val="single" w:sz="12" w:space="0" w:color="auto"/>
            </w:tcBorders>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83,7</w:t>
            </w:r>
          </w:p>
        </w:tc>
        <w:tc>
          <w:tcPr>
            <w:tcW w:w="1230" w:type="dxa"/>
            <w:tcBorders>
              <w:bottom w:val="single" w:sz="12" w:space="0" w:color="auto"/>
            </w:tcBorders>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113</w:t>
            </w:r>
          </w:p>
        </w:tc>
        <w:tc>
          <w:tcPr>
            <w:tcW w:w="1229" w:type="dxa"/>
            <w:tcBorders>
              <w:bottom w:val="single" w:sz="12" w:space="0" w:color="auto"/>
            </w:tcBorders>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106</w:t>
            </w:r>
          </w:p>
        </w:tc>
        <w:tc>
          <w:tcPr>
            <w:tcW w:w="1230" w:type="dxa"/>
            <w:tcBorders>
              <w:bottom w:val="single" w:sz="12" w:space="0" w:color="auto"/>
              <w:right w:val="single" w:sz="12" w:space="0" w:color="auto"/>
            </w:tcBorders>
            <w:vAlign w:val="center"/>
          </w:tcPr>
          <w:p w:rsidR="00032745" w:rsidRPr="00297BBF" w:rsidRDefault="00032745" w:rsidP="00F92FA1">
            <w:pPr>
              <w:spacing w:after="0" w:line="240" w:lineRule="auto"/>
              <w:jc w:val="center"/>
              <w:rPr>
                <w:rFonts w:ascii="Times New Roman" w:hAnsi="Times New Roman"/>
                <w:sz w:val="24"/>
                <w:szCs w:val="24"/>
              </w:rPr>
            </w:pPr>
            <w:r w:rsidRPr="00297BBF">
              <w:rPr>
                <w:rFonts w:ascii="Times New Roman" w:hAnsi="Times New Roman"/>
                <w:sz w:val="24"/>
                <w:szCs w:val="24"/>
              </w:rPr>
              <w:t>102</w:t>
            </w:r>
          </w:p>
        </w:tc>
      </w:tr>
    </w:tbl>
    <w:p w:rsidR="00032745" w:rsidRDefault="00032745" w:rsidP="009C5D5B">
      <w:pPr>
        <w:spacing w:line="240" w:lineRule="auto"/>
        <w:jc w:val="both"/>
        <w:rPr>
          <w:rFonts w:ascii="Times New Roman" w:hAnsi="Times New Roman"/>
          <w:sz w:val="24"/>
          <w:szCs w:val="24"/>
        </w:rPr>
        <w:sectPr w:rsidR="00032745" w:rsidSect="0042415C">
          <w:pgSz w:w="12240" w:h="15840" w:code="1"/>
          <w:pgMar w:top="1417" w:right="1417" w:bottom="1417" w:left="1417" w:header="709" w:footer="709" w:gutter="0"/>
          <w:cols w:space="708"/>
          <w:noEndnote/>
          <w:titlePg/>
          <w:docGrid w:linePitch="299"/>
        </w:sectPr>
      </w:pPr>
    </w:p>
    <w:p w:rsidR="00032745" w:rsidRDefault="00032745" w:rsidP="00E24534">
      <w:pPr>
        <w:pStyle w:val="Tab"/>
      </w:pPr>
      <w:bookmarkStart w:id="114" w:name="_Toc365838698"/>
      <w:bookmarkStart w:id="115" w:name="_Toc365838752"/>
      <w:r>
        <w:t>Parametry přirozené atenuace zjištěné v rámci AAR (Malec J., 2010)</w:t>
      </w:r>
      <w:bookmarkEnd w:id="114"/>
      <w:bookmarkEnd w:id="115"/>
    </w:p>
    <w:tbl>
      <w:tblPr>
        <w:tblW w:w="13060" w:type="dxa"/>
        <w:tblInd w:w="108"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A0"/>
      </w:tblPr>
      <w:tblGrid>
        <w:gridCol w:w="1092"/>
        <w:gridCol w:w="751"/>
        <w:gridCol w:w="1279"/>
        <w:gridCol w:w="923"/>
        <w:gridCol w:w="924"/>
        <w:gridCol w:w="924"/>
        <w:gridCol w:w="924"/>
        <w:gridCol w:w="924"/>
        <w:gridCol w:w="924"/>
        <w:gridCol w:w="924"/>
        <w:gridCol w:w="2323"/>
        <w:gridCol w:w="1148"/>
      </w:tblGrid>
      <w:tr w:rsidR="00032745" w:rsidRPr="005832C4" w:rsidTr="00EC6A81">
        <w:tc>
          <w:tcPr>
            <w:tcW w:w="1092" w:type="dxa"/>
            <w:tcBorders>
              <w:top w:val="single" w:sz="12" w:space="0" w:color="000000"/>
              <w:bottom w:val="single" w:sz="12" w:space="0" w:color="000000"/>
            </w:tcBorders>
            <w:vAlign w:val="center"/>
          </w:tcPr>
          <w:p w:rsidR="00032745" w:rsidRPr="00EC6A81" w:rsidRDefault="00032745" w:rsidP="00EC6A81">
            <w:pPr>
              <w:spacing w:after="0" w:line="240" w:lineRule="auto"/>
              <w:jc w:val="center"/>
              <w:rPr>
                <w:rFonts w:ascii="Times New Roman" w:hAnsi="Times New Roman"/>
                <w:b/>
                <w:sz w:val="20"/>
                <w:szCs w:val="20"/>
              </w:rPr>
            </w:pPr>
            <w:r w:rsidRPr="00EC6A81">
              <w:rPr>
                <w:rFonts w:ascii="Times New Roman" w:hAnsi="Times New Roman"/>
                <w:b/>
                <w:sz w:val="20"/>
                <w:szCs w:val="20"/>
              </w:rPr>
              <w:t>Označení vzorku</w:t>
            </w:r>
          </w:p>
        </w:tc>
        <w:tc>
          <w:tcPr>
            <w:tcW w:w="751" w:type="dxa"/>
            <w:tcBorders>
              <w:top w:val="single" w:sz="12" w:space="0" w:color="000000"/>
              <w:bottom w:val="single" w:sz="12" w:space="0" w:color="000000"/>
            </w:tcBorders>
            <w:vAlign w:val="center"/>
          </w:tcPr>
          <w:p w:rsidR="00032745" w:rsidRPr="00EC6A81" w:rsidRDefault="00032745" w:rsidP="00EC6A81">
            <w:pPr>
              <w:spacing w:after="0" w:line="240" w:lineRule="auto"/>
              <w:jc w:val="center"/>
              <w:rPr>
                <w:rFonts w:ascii="Times New Roman" w:hAnsi="Times New Roman"/>
                <w:b/>
                <w:sz w:val="20"/>
                <w:szCs w:val="20"/>
              </w:rPr>
            </w:pPr>
            <w:r w:rsidRPr="00EC6A81">
              <w:rPr>
                <w:rFonts w:ascii="Times New Roman" w:hAnsi="Times New Roman"/>
                <w:b/>
                <w:sz w:val="20"/>
                <w:szCs w:val="20"/>
              </w:rPr>
              <w:t>pH</w:t>
            </w:r>
          </w:p>
        </w:tc>
        <w:tc>
          <w:tcPr>
            <w:tcW w:w="1279" w:type="dxa"/>
            <w:tcBorders>
              <w:top w:val="single" w:sz="12" w:space="0" w:color="000000"/>
              <w:bottom w:val="single" w:sz="12" w:space="0" w:color="000000"/>
            </w:tcBorders>
            <w:vAlign w:val="center"/>
          </w:tcPr>
          <w:p w:rsidR="00032745" w:rsidRPr="00EC6A81" w:rsidRDefault="00032745" w:rsidP="00EC6A81">
            <w:pPr>
              <w:spacing w:after="0" w:line="240" w:lineRule="auto"/>
              <w:jc w:val="center"/>
              <w:rPr>
                <w:rFonts w:ascii="Times New Roman" w:hAnsi="Times New Roman"/>
                <w:b/>
                <w:sz w:val="20"/>
                <w:szCs w:val="20"/>
              </w:rPr>
            </w:pPr>
            <w:r w:rsidRPr="00EC6A81">
              <w:rPr>
                <w:rFonts w:ascii="Times New Roman" w:hAnsi="Times New Roman"/>
                <w:b/>
                <w:sz w:val="20"/>
                <w:szCs w:val="20"/>
              </w:rPr>
              <w:t>NH</w:t>
            </w:r>
            <w:r w:rsidRPr="00EC6A81">
              <w:rPr>
                <w:rFonts w:ascii="Times New Roman" w:hAnsi="Times New Roman"/>
                <w:b/>
                <w:sz w:val="20"/>
                <w:szCs w:val="20"/>
                <w:vertAlign w:val="subscript"/>
              </w:rPr>
              <w:t>3</w:t>
            </w:r>
            <w:r w:rsidRPr="00EC6A81">
              <w:rPr>
                <w:rFonts w:ascii="Times New Roman" w:hAnsi="Times New Roman"/>
                <w:b/>
                <w:sz w:val="20"/>
                <w:szCs w:val="20"/>
              </w:rPr>
              <w:t xml:space="preserve"> +NH</w:t>
            </w:r>
            <w:r w:rsidRPr="00EC6A81">
              <w:rPr>
                <w:rFonts w:ascii="Times New Roman" w:hAnsi="Times New Roman"/>
                <w:b/>
                <w:sz w:val="20"/>
                <w:szCs w:val="20"/>
                <w:vertAlign w:val="subscript"/>
              </w:rPr>
              <w:t xml:space="preserve">4 </w:t>
            </w:r>
            <w:r w:rsidRPr="00EC6A81">
              <w:rPr>
                <w:rFonts w:ascii="Times New Roman" w:hAnsi="Times New Roman"/>
                <w:b/>
                <w:sz w:val="20"/>
                <w:szCs w:val="20"/>
              </w:rPr>
              <w:t>(mg/l)</w:t>
            </w:r>
          </w:p>
        </w:tc>
        <w:tc>
          <w:tcPr>
            <w:tcW w:w="923" w:type="dxa"/>
            <w:tcBorders>
              <w:top w:val="single" w:sz="12" w:space="0" w:color="000000"/>
              <w:bottom w:val="single" w:sz="12" w:space="0" w:color="000000"/>
            </w:tcBorders>
            <w:vAlign w:val="center"/>
          </w:tcPr>
          <w:p w:rsidR="00032745" w:rsidRPr="00EC6A81" w:rsidRDefault="00032745" w:rsidP="00EC6A81">
            <w:pPr>
              <w:spacing w:after="0" w:line="240" w:lineRule="auto"/>
              <w:jc w:val="center"/>
              <w:rPr>
                <w:rFonts w:ascii="Times New Roman" w:hAnsi="Times New Roman"/>
                <w:b/>
                <w:sz w:val="20"/>
                <w:szCs w:val="20"/>
                <w:vertAlign w:val="subscript"/>
              </w:rPr>
            </w:pPr>
            <w:r w:rsidRPr="00EC6A81">
              <w:rPr>
                <w:rFonts w:ascii="Times New Roman" w:hAnsi="Times New Roman"/>
                <w:b/>
                <w:sz w:val="20"/>
                <w:szCs w:val="20"/>
              </w:rPr>
              <w:t>NO</w:t>
            </w:r>
            <w:r w:rsidRPr="00EC6A81">
              <w:rPr>
                <w:rFonts w:ascii="Times New Roman" w:hAnsi="Times New Roman"/>
                <w:b/>
                <w:sz w:val="20"/>
                <w:szCs w:val="20"/>
                <w:vertAlign w:val="subscript"/>
              </w:rPr>
              <w:t>3</w:t>
            </w:r>
          </w:p>
          <w:p w:rsidR="00032745" w:rsidRPr="00EC6A81" w:rsidRDefault="00032745" w:rsidP="00EC6A81">
            <w:pPr>
              <w:spacing w:after="0" w:line="240" w:lineRule="auto"/>
              <w:jc w:val="center"/>
              <w:rPr>
                <w:rFonts w:ascii="Times New Roman" w:hAnsi="Times New Roman"/>
                <w:b/>
                <w:sz w:val="20"/>
                <w:szCs w:val="20"/>
              </w:rPr>
            </w:pPr>
            <w:r w:rsidRPr="00EC6A81">
              <w:rPr>
                <w:rFonts w:ascii="Times New Roman" w:hAnsi="Times New Roman"/>
                <w:b/>
                <w:sz w:val="20"/>
                <w:szCs w:val="20"/>
              </w:rPr>
              <w:t>(mg/l)</w:t>
            </w:r>
          </w:p>
        </w:tc>
        <w:tc>
          <w:tcPr>
            <w:tcW w:w="924" w:type="dxa"/>
            <w:tcBorders>
              <w:top w:val="single" w:sz="12" w:space="0" w:color="000000"/>
              <w:bottom w:val="single" w:sz="12" w:space="0" w:color="000000"/>
            </w:tcBorders>
            <w:vAlign w:val="center"/>
          </w:tcPr>
          <w:p w:rsidR="00032745" w:rsidRPr="00EC6A81" w:rsidRDefault="00032745" w:rsidP="00EC6A81">
            <w:pPr>
              <w:spacing w:after="0" w:line="240" w:lineRule="auto"/>
              <w:jc w:val="center"/>
              <w:rPr>
                <w:rFonts w:ascii="Times New Roman" w:hAnsi="Times New Roman"/>
                <w:b/>
                <w:sz w:val="20"/>
                <w:szCs w:val="20"/>
              </w:rPr>
            </w:pPr>
            <w:r w:rsidRPr="00EC6A81">
              <w:rPr>
                <w:rFonts w:ascii="Times New Roman" w:hAnsi="Times New Roman"/>
                <w:b/>
                <w:sz w:val="20"/>
                <w:szCs w:val="20"/>
              </w:rPr>
              <w:t>NO</w:t>
            </w:r>
            <w:r w:rsidRPr="00EC6A81">
              <w:rPr>
                <w:rFonts w:ascii="Times New Roman" w:hAnsi="Times New Roman"/>
                <w:b/>
                <w:sz w:val="20"/>
                <w:szCs w:val="20"/>
                <w:vertAlign w:val="subscript"/>
              </w:rPr>
              <w:t>2</w:t>
            </w:r>
          </w:p>
          <w:p w:rsidR="00032745" w:rsidRPr="00EC6A81" w:rsidRDefault="00032745" w:rsidP="00EC6A81">
            <w:pPr>
              <w:spacing w:after="0" w:line="240" w:lineRule="auto"/>
              <w:jc w:val="center"/>
              <w:rPr>
                <w:rFonts w:ascii="Times New Roman" w:hAnsi="Times New Roman"/>
                <w:b/>
                <w:sz w:val="20"/>
                <w:szCs w:val="20"/>
              </w:rPr>
            </w:pPr>
            <w:r w:rsidRPr="00EC6A81">
              <w:rPr>
                <w:rFonts w:ascii="Times New Roman" w:hAnsi="Times New Roman"/>
                <w:b/>
                <w:sz w:val="20"/>
                <w:szCs w:val="20"/>
              </w:rPr>
              <w:t>(mg/l)</w:t>
            </w:r>
          </w:p>
        </w:tc>
        <w:tc>
          <w:tcPr>
            <w:tcW w:w="924" w:type="dxa"/>
            <w:tcBorders>
              <w:top w:val="single" w:sz="12" w:space="0" w:color="000000"/>
              <w:bottom w:val="single" w:sz="12" w:space="0" w:color="000000"/>
            </w:tcBorders>
            <w:vAlign w:val="center"/>
          </w:tcPr>
          <w:p w:rsidR="00032745" w:rsidRPr="00EC6A81" w:rsidRDefault="00032745" w:rsidP="00EC6A81">
            <w:pPr>
              <w:spacing w:after="0" w:line="240" w:lineRule="auto"/>
              <w:jc w:val="center"/>
              <w:rPr>
                <w:rFonts w:ascii="Times New Roman" w:hAnsi="Times New Roman"/>
                <w:b/>
                <w:sz w:val="20"/>
                <w:szCs w:val="20"/>
              </w:rPr>
            </w:pPr>
            <w:r w:rsidRPr="00EC6A81">
              <w:rPr>
                <w:rFonts w:ascii="Times New Roman" w:hAnsi="Times New Roman"/>
                <w:b/>
                <w:sz w:val="20"/>
                <w:szCs w:val="20"/>
              </w:rPr>
              <w:t>PO</w:t>
            </w:r>
            <w:r w:rsidRPr="00EC6A81">
              <w:rPr>
                <w:rFonts w:ascii="Times New Roman" w:hAnsi="Times New Roman"/>
                <w:b/>
                <w:sz w:val="20"/>
                <w:szCs w:val="20"/>
                <w:vertAlign w:val="subscript"/>
              </w:rPr>
              <w:t>4</w:t>
            </w:r>
          </w:p>
          <w:p w:rsidR="00032745" w:rsidRPr="00EC6A81" w:rsidRDefault="00032745" w:rsidP="00EC6A81">
            <w:pPr>
              <w:spacing w:after="0" w:line="240" w:lineRule="auto"/>
              <w:jc w:val="center"/>
              <w:rPr>
                <w:rFonts w:ascii="Times New Roman" w:hAnsi="Times New Roman"/>
                <w:b/>
                <w:sz w:val="20"/>
                <w:szCs w:val="20"/>
              </w:rPr>
            </w:pPr>
            <w:r w:rsidRPr="00EC6A81">
              <w:rPr>
                <w:rFonts w:ascii="Times New Roman" w:hAnsi="Times New Roman"/>
                <w:b/>
                <w:sz w:val="20"/>
                <w:szCs w:val="20"/>
              </w:rPr>
              <w:t>(mg/l)</w:t>
            </w:r>
          </w:p>
        </w:tc>
        <w:tc>
          <w:tcPr>
            <w:tcW w:w="924" w:type="dxa"/>
            <w:tcBorders>
              <w:top w:val="single" w:sz="12" w:space="0" w:color="000000"/>
              <w:bottom w:val="single" w:sz="12" w:space="0" w:color="000000"/>
            </w:tcBorders>
            <w:vAlign w:val="center"/>
          </w:tcPr>
          <w:p w:rsidR="00032745" w:rsidRPr="00EC6A81" w:rsidRDefault="00032745" w:rsidP="00EC6A81">
            <w:pPr>
              <w:spacing w:after="0" w:line="240" w:lineRule="auto"/>
              <w:jc w:val="center"/>
              <w:rPr>
                <w:rFonts w:ascii="Times New Roman" w:hAnsi="Times New Roman"/>
                <w:b/>
                <w:sz w:val="20"/>
                <w:szCs w:val="20"/>
              </w:rPr>
            </w:pPr>
            <w:r w:rsidRPr="00EC6A81">
              <w:rPr>
                <w:rFonts w:ascii="Times New Roman" w:hAnsi="Times New Roman"/>
                <w:b/>
                <w:sz w:val="20"/>
                <w:szCs w:val="20"/>
              </w:rPr>
              <w:t>SO</w:t>
            </w:r>
            <w:r w:rsidRPr="00EC6A81">
              <w:rPr>
                <w:rFonts w:ascii="Times New Roman" w:hAnsi="Times New Roman"/>
                <w:b/>
                <w:sz w:val="20"/>
                <w:szCs w:val="20"/>
                <w:vertAlign w:val="subscript"/>
              </w:rPr>
              <w:t>4</w:t>
            </w:r>
          </w:p>
          <w:p w:rsidR="00032745" w:rsidRPr="00EC6A81" w:rsidRDefault="00032745" w:rsidP="00EC6A81">
            <w:pPr>
              <w:spacing w:after="0" w:line="240" w:lineRule="auto"/>
              <w:jc w:val="center"/>
              <w:rPr>
                <w:rFonts w:ascii="Times New Roman" w:hAnsi="Times New Roman"/>
                <w:b/>
                <w:sz w:val="20"/>
                <w:szCs w:val="20"/>
              </w:rPr>
            </w:pPr>
            <w:r w:rsidRPr="00EC6A81">
              <w:rPr>
                <w:rFonts w:ascii="Times New Roman" w:hAnsi="Times New Roman"/>
                <w:b/>
                <w:sz w:val="20"/>
                <w:szCs w:val="20"/>
              </w:rPr>
              <w:t>(mg/l)</w:t>
            </w:r>
          </w:p>
        </w:tc>
        <w:tc>
          <w:tcPr>
            <w:tcW w:w="924" w:type="dxa"/>
            <w:tcBorders>
              <w:top w:val="single" w:sz="12" w:space="0" w:color="000000"/>
              <w:bottom w:val="single" w:sz="12" w:space="0" w:color="000000"/>
            </w:tcBorders>
            <w:vAlign w:val="center"/>
          </w:tcPr>
          <w:p w:rsidR="00032745" w:rsidRPr="00EC6A81" w:rsidRDefault="00032745" w:rsidP="00EC6A81">
            <w:pPr>
              <w:spacing w:after="0" w:line="240" w:lineRule="auto"/>
              <w:jc w:val="center"/>
              <w:rPr>
                <w:rFonts w:ascii="Times New Roman" w:hAnsi="Times New Roman"/>
                <w:b/>
                <w:sz w:val="20"/>
                <w:szCs w:val="20"/>
              </w:rPr>
            </w:pPr>
            <w:r w:rsidRPr="00EC6A81">
              <w:rPr>
                <w:rFonts w:ascii="Times New Roman" w:hAnsi="Times New Roman"/>
                <w:b/>
                <w:sz w:val="20"/>
                <w:szCs w:val="20"/>
              </w:rPr>
              <w:t>Cl</w:t>
            </w:r>
          </w:p>
          <w:p w:rsidR="00032745" w:rsidRPr="00EC6A81" w:rsidRDefault="00032745" w:rsidP="00EC6A81">
            <w:pPr>
              <w:spacing w:after="0" w:line="240" w:lineRule="auto"/>
              <w:jc w:val="center"/>
              <w:rPr>
                <w:rFonts w:ascii="Times New Roman" w:hAnsi="Times New Roman"/>
                <w:b/>
                <w:sz w:val="20"/>
                <w:szCs w:val="20"/>
              </w:rPr>
            </w:pPr>
            <w:r w:rsidRPr="00EC6A81">
              <w:rPr>
                <w:rFonts w:ascii="Times New Roman" w:hAnsi="Times New Roman"/>
                <w:b/>
                <w:sz w:val="20"/>
                <w:szCs w:val="20"/>
              </w:rPr>
              <w:t>(mg/l)</w:t>
            </w:r>
          </w:p>
        </w:tc>
        <w:tc>
          <w:tcPr>
            <w:tcW w:w="924" w:type="dxa"/>
            <w:tcBorders>
              <w:top w:val="single" w:sz="12" w:space="0" w:color="000000"/>
              <w:bottom w:val="single" w:sz="12" w:space="0" w:color="000000"/>
            </w:tcBorders>
            <w:vAlign w:val="center"/>
          </w:tcPr>
          <w:p w:rsidR="00032745" w:rsidRPr="00EC6A81" w:rsidRDefault="00032745" w:rsidP="00EC6A81">
            <w:pPr>
              <w:spacing w:after="0" w:line="240" w:lineRule="auto"/>
              <w:jc w:val="center"/>
              <w:rPr>
                <w:rFonts w:ascii="Times New Roman" w:hAnsi="Times New Roman"/>
                <w:b/>
                <w:sz w:val="20"/>
                <w:szCs w:val="20"/>
              </w:rPr>
            </w:pPr>
            <w:r w:rsidRPr="00EC6A81">
              <w:rPr>
                <w:rFonts w:ascii="Times New Roman" w:hAnsi="Times New Roman"/>
                <w:b/>
                <w:sz w:val="20"/>
                <w:szCs w:val="20"/>
              </w:rPr>
              <w:t>O</w:t>
            </w:r>
            <w:r w:rsidRPr="00EC6A81">
              <w:rPr>
                <w:rFonts w:ascii="Times New Roman" w:hAnsi="Times New Roman"/>
                <w:b/>
                <w:sz w:val="20"/>
                <w:szCs w:val="20"/>
                <w:vertAlign w:val="subscript"/>
              </w:rPr>
              <w:t>2</w:t>
            </w:r>
          </w:p>
          <w:p w:rsidR="00032745" w:rsidRPr="00EC6A81" w:rsidRDefault="00032745" w:rsidP="00EC6A81">
            <w:pPr>
              <w:spacing w:after="0" w:line="240" w:lineRule="auto"/>
              <w:jc w:val="center"/>
              <w:rPr>
                <w:rFonts w:ascii="Times New Roman" w:hAnsi="Times New Roman"/>
                <w:b/>
                <w:sz w:val="20"/>
                <w:szCs w:val="20"/>
              </w:rPr>
            </w:pPr>
            <w:r w:rsidRPr="00EC6A81">
              <w:rPr>
                <w:rFonts w:ascii="Times New Roman" w:hAnsi="Times New Roman"/>
                <w:b/>
                <w:sz w:val="20"/>
                <w:szCs w:val="20"/>
              </w:rPr>
              <w:t>(mg/l)</w:t>
            </w:r>
          </w:p>
        </w:tc>
        <w:tc>
          <w:tcPr>
            <w:tcW w:w="924" w:type="dxa"/>
            <w:tcBorders>
              <w:top w:val="single" w:sz="12" w:space="0" w:color="000000"/>
              <w:bottom w:val="single" w:sz="12" w:space="0" w:color="000000"/>
            </w:tcBorders>
            <w:vAlign w:val="center"/>
          </w:tcPr>
          <w:p w:rsidR="00032745" w:rsidRPr="00EC6A81" w:rsidRDefault="00032745" w:rsidP="00EC6A81">
            <w:pPr>
              <w:spacing w:after="0" w:line="240" w:lineRule="auto"/>
              <w:jc w:val="center"/>
              <w:rPr>
                <w:rFonts w:ascii="Times New Roman" w:hAnsi="Times New Roman"/>
                <w:b/>
                <w:sz w:val="20"/>
                <w:szCs w:val="20"/>
              </w:rPr>
            </w:pPr>
            <w:r w:rsidRPr="00EC6A81">
              <w:rPr>
                <w:rFonts w:ascii="Times New Roman" w:hAnsi="Times New Roman"/>
                <w:b/>
                <w:sz w:val="20"/>
                <w:szCs w:val="20"/>
              </w:rPr>
              <w:t>TOC</w:t>
            </w:r>
          </w:p>
          <w:p w:rsidR="00032745" w:rsidRPr="00EC6A81" w:rsidRDefault="00032745" w:rsidP="00EC6A81">
            <w:pPr>
              <w:spacing w:after="0" w:line="240" w:lineRule="auto"/>
              <w:jc w:val="center"/>
              <w:rPr>
                <w:rFonts w:ascii="Times New Roman" w:hAnsi="Times New Roman"/>
                <w:b/>
                <w:sz w:val="20"/>
                <w:szCs w:val="20"/>
              </w:rPr>
            </w:pPr>
            <w:r w:rsidRPr="00EC6A81">
              <w:rPr>
                <w:rFonts w:ascii="Times New Roman" w:hAnsi="Times New Roman"/>
                <w:b/>
                <w:sz w:val="20"/>
                <w:szCs w:val="20"/>
              </w:rPr>
              <w:t>(mg/l)</w:t>
            </w:r>
          </w:p>
        </w:tc>
        <w:tc>
          <w:tcPr>
            <w:tcW w:w="2323" w:type="dxa"/>
            <w:tcBorders>
              <w:top w:val="single" w:sz="12" w:space="0" w:color="000000"/>
              <w:bottom w:val="single" w:sz="12" w:space="0" w:color="000000"/>
            </w:tcBorders>
            <w:vAlign w:val="center"/>
          </w:tcPr>
          <w:p w:rsidR="00032745" w:rsidRPr="00EC6A81" w:rsidRDefault="00032745" w:rsidP="00EC6A81">
            <w:pPr>
              <w:spacing w:after="0" w:line="240" w:lineRule="auto"/>
              <w:jc w:val="center"/>
              <w:rPr>
                <w:rFonts w:ascii="Times New Roman" w:hAnsi="Times New Roman"/>
                <w:b/>
                <w:sz w:val="20"/>
                <w:szCs w:val="20"/>
              </w:rPr>
            </w:pPr>
            <w:r w:rsidRPr="00EC6A81">
              <w:rPr>
                <w:rFonts w:ascii="Times New Roman" w:hAnsi="Times New Roman"/>
                <w:b/>
                <w:sz w:val="20"/>
                <w:szCs w:val="20"/>
              </w:rPr>
              <w:t xml:space="preserve">Mikrobiolog. ukazatele při </w:t>
            </w:r>
            <w:smartTag w:uri="urn:schemas-microsoft-com:office:smarttags" w:element="metricconverter">
              <w:smartTagPr>
                <w:attr w:name="ProductID" w:val="22 °C"/>
              </w:smartTagPr>
              <w:r w:rsidRPr="00EC6A81">
                <w:rPr>
                  <w:rFonts w:ascii="Times New Roman" w:hAnsi="Times New Roman"/>
                  <w:b/>
                  <w:sz w:val="20"/>
                  <w:szCs w:val="20"/>
                </w:rPr>
                <w:t>22 °C</w:t>
              </w:r>
            </w:smartTag>
            <w:r w:rsidRPr="00EC6A81">
              <w:rPr>
                <w:rFonts w:ascii="Times New Roman" w:hAnsi="Times New Roman"/>
                <w:b/>
                <w:sz w:val="20"/>
                <w:szCs w:val="20"/>
              </w:rPr>
              <w:t xml:space="preserve"> (KTJ/ml)</w:t>
            </w:r>
          </w:p>
        </w:tc>
        <w:tc>
          <w:tcPr>
            <w:tcW w:w="1148" w:type="dxa"/>
            <w:tcBorders>
              <w:top w:val="single" w:sz="12" w:space="0" w:color="000000"/>
              <w:bottom w:val="single" w:sz="12" w:space="0" w:color="000000"/>
            </w:tcBorders>
            <w:vAlign w:val="center"/>
          </w:tcPr>
          <w:p w:rsidR="00032745" w:rsidRPr="00EC6A81" w:rsidRDefault="00032745" w:rsidP="00EC6A81">
            <w:pPr>
              <w:spacing w:after="0" w:line="240" w:lineRule="auto"/>
              <w:jc w:val="center"/>
              <w:rPr>
                <w:rFonts w:ascii="Times New Roman" w:hAnsi="Times New Roman"/>
                <w:b/>
                <w:sz w:val="20"/>
                <w:szCs w:val="20"/>
              </w:rPr>
            </w:pPr>
            <w:r w:rsidRPr="00EC6A81">
              <w:rPr>
                <w:rFonts w:ascii="Times New Roman" w:hAnsi="Times New Roman"/>
                <w:b/>
                <w:sz w:val="20"/>
                <w:szCs w:val="20"/>
              </w:rPr>
              <w:t>Vodivost (mS/m)</w:t>
            </w:r>
          </w:p>
        </w:tc>
      </w:tr>
      <w:tr w:rsidR="00032745" w:rsidRPr="005832C4" w:rsidTr="00EC6A81">
        <w:trPr>
          <w:trHeight w:hRule="exact" w:val="397"/>
        </w:trPr>
        <w:tc>
          <w:tcPr>
            <w:tcW w:w="1092" w:type="dxa"/>
            <w:tcBorders>
              <w:top w:val="single" w:sz="12" w:space="0" w:color="000000"/>
            </w:tcBorders>
            <w:vAlign w:val="center"/>
          </w:tcPr>
          <w:p w:rsidR="00032745" w:rsidRPr="00EC6A81" w:rsidRDefault="00032745" w:rsidP="00EC6A81">
            <w:pPr>
              <w:spacing w:after="0" w:line="240" w:lineRule="auto"/>
              <w:rPr>
                <w:rFonts w:ascii="Times New Roman" w:hAnsi="Times New Roman"/>
                <w:b/>
                <w:sz w:val="20"/>
                <w:szCs w:val="20"/>
              </w:rPr>
            </w:pPr>
            <w:r w:rsidRPr="00EC6A81">
              <w:rPr>
                <w:rFonts w:ascii="Times New Roman" w:hAnsi="Times New Roman"/>
                <w:b/>
                <w:sz w:val="20"/>
                <w:szCs w:val="20"/>
              </w:rPr>
              <w:t>SPV-1</w:t>
            </w:r>
          </w:p>
        </w:tc>
        <w:tc>
          <w:tcPr>
            <w:tcW w:w="751" w:type="dxa"/>
            <w:tcBorders>
              <w:top w:val="single" w:sz="12" w:space="0" w:color="000000"/>
            </w:tcBorders>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7,12</w:t>
            </w:r>
          </w:p>
        </w:tc>
        <w:tc>
          <w:tcPr>
            <w:tcW w:w="1279" w:type="dxa"/>
            <w:tcBorders>
              <w:top w:val="single" w:sz="12" w:space="0" w:color="000000"/>
            </w:tcBorders>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0,220</w:t>
            </w:r>
          </w:p>
        </w:tc>
        <w:tc>
          <w:tcPr>
            <w:tcW w:w="923" w:type="dxa"/>
            <w:tcBorders>
              <w:top w:val="single" w:sz="12" w:space="0" w:color="000000"/>
            </w:tcBorders>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6,67</w:t>
            </w:r>
          </w:p>
        </w:tc>
        <w:tc>
          <w:tcPr>
            <w:tcW w:w="924" w:type="dxa"/>
            <w:tcBorders>
              <w:top w:val="single" w:sz="12" w:space="0" w:color="000000"/>
            </w:tcBorders>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0,0325</w:t>
            </w:r>
          </w:p>
        </w:tc>
        <w:tc>
          <w:tcPr>
            <w:tcW w:w="924" w:type="dxa"/>
            <w:tcBorders>
              <w:top w:val="single" w:sz="12" w:space="0" w:color="000000"/>
            </w:tcBorders>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&lt; 0,04</w:t>
            </w:r>
          </w:p>
        </w:tc>
        <w:tc>
          <w:tcPr>
            <w:tcW w:w="924" w:type="dxa"/>
            <w:tcBorders>
              <w:top w:val="single" w:sz="12" w:space="0" w:color="000000"/>
            </w:tcBorders>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66,5</w:t>
            </w:r>
          </w:p>
        </w:tc>
        <w:tc>
          <w:tcPr>
            <w:tcW w:w="924" w:type="dxa"/>
            <w:tcBorders>
              <w:top w:val="single" w:sz="12" w:space="0" w:color="000000"/>
            </w:tcBorders>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29,0</w:t>
            </w:r>
          </w:p>
        </w:tc>
        <w:tc>
          <w:tcPr>
            <w:tcW w:w="924" w:type="dxa"/>
            <w:tcBorders>
              <w:top w:val="single" w:sz="12" w:space="0" w:color="000000"/>
            </w:tcBorders>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1,52</w:t>
            </w:r>
          </w:p>
        </w:tc>
        <w:tc>
          <w:tcPr>
            <w:tcW w:w="924" w:type="dxa"/>
            <w:tcBorders>
              <w:top w:val="single" w:sz="12" w:space="0" w:color="000000"/>
            </w:tcBorders>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21,70</w:t>
            </w:r>
          </w:p>
        </w:tc>
        <w:tc>
          <w:tcPr>
            <w:tcW w:w="2323" w:type="dxa"/>
            <w:tcBorders>
              <w:top w:val="single" w:sz="12" w:space="0" w:color="000000"/>
            </w:tcBorders>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680</w:t>
            </w:r>
          </w:p>
        </w:tc>
        <w:tc>
          <w:tcPr>
            <w:tcW w:w="1148" w:type="dxa"/>
            <w:tcBorders>
              <w:top w:val="single" w:sz="12" w:space="0" w:color="000000"/>
            </w:tcBorders>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63,6</w:t>
            </w:r>
          </w:p>
        </w:tc>
      </w:tr>
      <w:tr w:rsidR="00032745" w:rsidRPr="005832C4" w:rsidTr="00EC6A81">
        <w:trPr>
          <w:trHeight w:hRule="exact" w:val="397"/>
        </w:trPr>
        <w:tc>
          <w:tcPr>
            <w:tcW w:w="1092" w:type="dxa"/>
            <w:vAlign w:val="center"/>
          </w:tcPr>
          <w:p w:rsidR="00032745" w:rsidRPr="00EC6A81" w:rsidRDefault="00032745" w:rsidP="00EC6A81">
            <w:pPr>
              <w:spacing w:after="0" w:line="240" w:lineRule="auto"/>
              <w:rPr>
                <w:rFonts w:ascii="Times New Roman" w:hAnsi="Times New Roman"/>
                <w:b/>
                <w:sz w:val="20"/>
                <w:szCs w:val="20"/>
              </w:rPr>
            </w:pPr>
            <w:r w:rsidRPr="00EC6A81">
              <w:rPr>
                <w:rFonts w:ascii="Times New Roman" w:hAnsi="Times New Roman"/>
                <w:b/>
                <w:sz w:val="20"/>
                <w:szCs w:val="20"/>
              </w:rPr>
              <w:t>SPV-2</w:t>
            </w:r>
          </w:p>
        </w:tc>
        <w:tc>
          <w:tcPr>
            <w:tcW w:w="751"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7,15</w:t>
            </w:r>
          </w:p>
        </w:tc>
        <w:tc>
          <w:tcPr>
            <w:tcW w:w="1279"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0,554</w:t>
            </w:r>
          </w:p>
        </w:tc>
        <w:tc>
          <w:tcPr>
            <w:tcW w:w="923"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4,65</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0,0126</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&lt; 0,04</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53,4</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28,2</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1,53</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6,47</w:t>
            </w:r>
          </w:p>
        </w:tc>
        <w:tc>
          <w:tcPr>
            <w:tcW w:w="2323"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220</w:t>
            </w:r>
          </w:p>
        </w:tc>
        <w:tc>
          <w:tcPr>
            <w:tcW w:w="1148"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62,5</w:t>
            </w:r>
          </w:p>
        </w:tc>
      </w:tr>
      <w:tr w:rsidR="00032745" w:rsidRPr="005832C4" w:rsidTr="00EC6A81">
        <w:trPr>
          <w:trHeight w:hRule="exact" w:val="397"/>
        </w:trPr>
        <w:tc>
          <w:tcPr>
            <w:tcW w:w="1092" w:type="dxa"/>
            <w:vAlign w:val="center"/>
          </w:tcPr>
          <w:p w:rsidR="00032745" w:rsidRPr="00EC6A81" w:rsidRDefault="00032745" w:rsidP="00EC6A81">
            <w:pPr>
              <w:spacing w:after="0" w:line="240" w:lineRule="auto"/>
              <w:rPr>
                <w:rFonts w:ascii="Times New Roman" w:hAnsi="Times New Roman"/>
                <w:b/>
                <w:sz w:val="20"/>
                <w:szCs w:val="20"/>
              </w:rPr>
            </w:pPr>
            <w:r w:rsidRPr="00EC6A81">
              <w:rPr>
                <w:rFonts w:ascii="Times New Roman" w:hAnsi="Times New Roman"/>
                <w:b/>
                <w:sz w:val="20"/>
                <w:szCs w:val="20"/>
              </w:rPr>
              <w:t>SPV-3</w:t>
            </w:r>
          </w:p>
        </w:tc>
        <w:tc>
          <w:tcPr>
            <w:tcW w:w="751"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7,24</w:t>
            </w:r>
          </w:p>
        </w:tc>
        <w:tc>
          <w:tcPr>
            <w:tcW w:w="1279"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0,655</w:t>
            </w:r>
          </w:p>
        </w:tc>
        <w:tc>
          <w:tcPr>
            <w:tcW w:w="923"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&lt; 2</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&lt; 0,005</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&lt; 0,04</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&lt; 5</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39,9</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1,57</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16,80</w:t>
            </w:r>
          </w:p>
        </w:tc>
        <w:tc>
          <w:tcPr>
            <w:tcW w:w="2323"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50</w:t>
            </w:r>
          </w:p>
        </w:tc>
        <w:tc>
          <w:tcPr>
            <w:tcW w:w="1148"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103,0</w:t>
            </w:r>
          </w:p>
        </w:tc>
      </w:tr>
      <w:tr w:rsidR="00032745" w:rsidRPr="005832C4" w:rsidTr="00EC6A81">
        <w:trPr>
          <w:trHeight w:hRule="exact" w:val="397"/>
        </w:trPr>
        <w:tc>
          <w:tcPr>
            <w:tcW w:w="1092" w:type="dxa"/>
            <w:vAlign w:val="center"/>
          </w:tcPr>
          <w:p w:rsidR="00032745" w:rsidRPr="00EC6A81" w:rsidRDefault="00032745" w:rsidP="00EC6A81">
            <w:pPr>
              <w:spacing w:after="0" w:line="240" w:lineRule="auto"/>
              <w:rPr>
                <w:rFonts w:ascii="Times New Roman" w:hAnsi="Times New Roman"/>
                <w:b/>
                <w:sz w:val="20"/>
                <w:szCs w:val="20"/>
              </w:rPr>
            </w:pPr>
            <w:r w:rsidRPr="00EC6A81">
              <w:rPr>
                <w:rFonts w:ascii="Times New Roman" w:hAnsi="Times New Roman"/>
                <w:b/>
                <w:sz w:val="20"/>
                <w:szCs w:val="20"/>
              </w:rPr>
              <w:t>HJ-1</w:t>
            </w:r>
          </w:p>
        </w:tc>
        <w:tc>
          <w:tcPr>
            <w:tcW w:w="751"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7,04</w:t>
            </w:r>
          </w:p>
        </w:tc>
        <w:tc>
          <w:tcPr>
            <w:tcW w:w="1279"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&lt; 0,05</w:t>
            </w:r>
          </w:p>
        </w:tc>
        <w:tc>
          <w:tcPr>
            <w:tcW w:w="923"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6,86</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0,0756</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&lt; 0,04</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62,1</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29,5</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1,77</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2,83</w:t>
            </w:r>
          </w:p>
        </w:tc>
        <w:tc>
          <w:tcPr>
            <w:tcW w:w="2323"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100</w:t>
            </w:r>
          </w:p>
        </w:tc>
        <w:tc>
          <w:tcPr>
            <w:tcW w:w="1148"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56,5</w:t>
            </w:r>
          </w:p>
        </w:tc>
      </w:tr>
      <w:tr w:rsidR="00032745" w:rsidRPr="005832C4" w:rsidTr="00EC6A81">
        <w:trPr>
          <w:trHeight w:hRule="exact" w:val="397"/>
        </w:trPr>
        <w:tc>
          <w:tcPr>
            <w:tcW w:w="1092" w:type="dxa"/>
            <w:vAlign w:val="center"/>
          </w:tcPr>
          <w:p w:rsidR="00032745" w:rsidRPr="00EC6A81" w:rsidRDefault="00032745" w:rsidP="00EC6A81">
            <w:pPr>
              <w:spacing w:after="0" w:line="240" w:lineRule="auto"/>
              <w:rPr>
                <w:rFonts w:ascii="Times New Roman" w:hAnsi="Times New Roman"/>
                <w:b/>
                <w:sz w:val="20"/>
                <w:szCs w:val="20"/>
              </w:rPr>
            </w:pPr>
            <w:r w:rsidRPr="00EC6A81">
              <w:rPr>
                <w:rFonts w:ascii="Times New Roman" w:hAnsi="Times New Roman"/>
                <w:b/>
                <w:sz w:val="20"/>
                <w:szCs w:val="20"/>
              </w:rPr>
              <w:t>HJ-2</w:t>
            </w:r>
          </w:p>
        </w:tc>
        <w:tc>
          <w:tcPr>
            <w:tcW w:w="751"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7,27</w:t>
            </w:r>
          </w:p>
        </w:tc>
        <w:tc>
          <w:tcPr>
            <w:tcW w:w="1279"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&lt; 0,05</w:t>
            </w:r>
          </w:p>
        </w:tc>
        <w:tc>
          <w:tcPr>
            <w:tcW w:w="923"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5,87</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0,1640</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&lt; 0,04</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64,4</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34,4</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1,05</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w:t>
            </w:r>
          </w:p>
        </w:tc>
        <w:tc>
          <w:tcPr>
            <w:tcW w:w="2323"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w:t>
            </w:r>
          </w:p>
        </w:tc>
        <w:tc>
          <w:tcPr>
            <w:tcW w:w="1148"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56,0</w:t>
            </w:r>
          </w:p>
        </w:tc>
      </w:tr>
      <w:tr w:rsidR="00032745" w:rsidRPr="005832C4" w:rsidTr="00EC6A81">
        <w:trPr>
          <w:trHeight w:hRule="exact" w:val="397"/>
        </w:trPr>
        <w:tc>
          <w:tcPr>
            <w:tcW w:w="1092" w:type="dxa"/>
            <w:vAlign w:val="center"/>
          </w:tcPr>
          <w:p w:rsidR="00032745" w:rsidRPr="00EC6A81" w:rsidRDefault="00032745" w:rsidP="00EC6A81">
            <w:pPr>
              <w:spacing w:after="0" w:line="240" w:lineRule="auto"/>
              <w:rPr>
                <w:rFonts w:ascii="Times New Roman" w:hAnsi="Times New Roman"/>
                <w:b/>
                <w:sz w:val="20"/>
                <w:szCs w:val="20"/>
              </w:rPr>
            </w:pPr>
            <w:r w:rsidRPr="00EC6A81">
              <w:rPr>
                <w:rFonts w:ascii="Times New Roman" w:hAnsi="Times New Roman"/>
                <w:b/>
                <w:sz w:val="20"/>
                <w:szCs w:val="20"/>
              </w:rPr>
              <w:t>HJ-3</w:t>
            </w:r>
          </w:p>
        </w:tc>
        <w:tc>
          <w:tcPr>
            <w:tcW w:w="751"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7,51</w:t>
            </w:r>
          </w:p>
        </w:tc>
        <w:tc>
          <w:tcPr>
            <w:tcW w:w="1279"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0,625</w:t>
            </w:r>
          </w:p>
        </w:tc>
        <w:tc>
          <w:tcPr>
            <w:tcW w:w="923"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&lt; 2</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&lt; 0,005</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0,181</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58,3</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27,8</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1,27</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w:t>
            </w:r>
          </w:p>
        </w:tc>
        <w:tc>
          <w:tcPr>
            <w:tcW w:w="2323"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w:t>
            </w:r>
          </w:p>
        </w:tc>
        <w:tc>
          <w:tcPr>
            <w:tcW w:w="1148"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93,5</w:t>
            </w:r>
          </w:p>
        </w:tc>
      </w:tr>
      <w:tr w:rsidR="00032745" w:rsidRPr="005832C4" w:rsidTr="00EC6A81">
        <w:trPr>
          <w:trHeight w:hRule="exact" w:val="397"/>
        </w:trPr>
        <w:tc>
          <w:tcPr>
            <w:tcW w:w="1092" w:type="dxa"/>
            <w:vAlign w:val="center"/>
          </w:tcPr>
          <w:p w:rsidR="00032745" w:rsidRPr="00EC6A81" w:rsidRDefault="00032745" w:rsidP="00EC6A81">
            <w:pPr>
              <w:spacing w:after="0" w:line="240" w:lineRule="auto"/>
              <w:rPr>
                <w:rFonts w:ascii="Times New Roman" w:hAnsi="Times New Roman"/>
                <w:b/>
                <w:sz w:val="20"/>
                <w:szCs w:val="20"/>
              </w:rPr>
            </w:pPr>
            <w:r w:rsidRPr="00EC6A81">
              <w:rPr>
                <w:rFonts w:ascii="Times New Roman" w:hAnsi="Times New Roman"/>
                <w:b/>
                <w:sz w:val="20"/>
                <w:szCs w:val="20"/>
              </w:rPr>
              <w:t>HV-301</w:t>
            </w:r>
          </w:p>
        </w:tc>
        <w:tc>
          <w:tcPr>
            <w:tcW w:w="751"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6,88</w:t>
            </w:r>
          </w:p>
        </w:tc>
        <w:tc>
          <w:tcPr>
            <w:tcW w:w="1279"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&lt; 0,05</w:t>
            </w:r>
          </w:p>
        </w:tc>
        <w:tc>
          <w:tcPr>
            <w:tcW w:w="923"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13,00</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&lt; 0,005</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0,048</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54,9</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42,3</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2,98</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w:t>
            </w:r>
          </w:p>
        </w:tc>
        <w:tc>
          <w:tcPr>
            <w:tcW w:w="2323"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w:t>
            </w:r>
          </w:p>
        </w:tc>
        <w:tc>
          <w:tcPr>
            <w:tcW w:w="1148"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60,7</w:t>
            </w:r>
          </w:p>
        </w:tc>
      </w:tr>
      <w:tr w:rsidR="00032745" w:rsidRPr="005832C4" w:rsidTr="00EC6A81">
        <w:trPr>
          <w:trHeight w:hRule="exact" w:val="397"/>
        </w:trPr>
        <w:tc>
          <w:tcPr>
            <w:tcW w:w="1092" w:type="dxa"/>
            <w:vAlign w:val="center"/>
          </w:tcPr>
          <w:p w:rsidR="00032745" w:rsidRPr="00EC6A81" w:rsidRDefault="00032745" w:rsidP="00EC6A81">
            <w:pPr>
              <w:spacing w:after="0" w:line="240" w:lineRule="auto"/>
              <w:rPr>
                <w:rFonts w:ascii="Times New Roman" w:hAnsi="Times New Roman"/>
                <w:b/>
                <w:sz w:val="20"/>
                <w:szCs w:val="20"/>
              </w:rPr>
            </w:pPr>
            <w:r w:rsidRPr="00EC6A81">
              <w:rPr>
                <w:rFonts w:ascii="Times New Roman" w:hAnsi="Times New Roman"/>
                <w:b/>
                <w:sz w:val="20"/>
                <w:szCs w:val="20"/>
              </w:rPr>
              <w:t>PJ-201</w:t>
            </w:r>
          </w:p>
        </w:tc>
        <w:tc>
          <w:tcPr>
            <w:tcW w:w="751"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7,00</w:t>
            </w:r>
          </w:p>
        </w:tc>
        <w:tc>
          <w:tcPr>
            <w:tcW w:w="1279"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w:t>
            </w:r>
          </w:p>
        </w:tc>
        <w:tc>
          <w:tcPr>
            <w:tcW w:w="923"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1,17</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w:t>
            </w:r>
          </w:p>
        </w:tc>
        <w:tc>
          <w:tcPr>
            <w:tcW w:w="2323"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w:t>
            </w:r>
          </w:p>
        </w:tc>
        <w:tc>
          <w:tcPr>
            <w:tcW w:w="1148"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63,6</w:t>
            </w:r>
          </w:p>
        </w:tc>
      </w:tr>
      <w:tr w:rsidR="00032745" w:rsidRPr="005832C4" w:rsidTr="00EC6A81">
        <w:trPr>
          <w:trHeight w:hRule="exact" w:val="397"/>
        </w:trPr>
        <w:tc>
          <w:tcPr>
            <w:tcW w:w="1092" w:type="dxa"/>
            <w:vAlign w:val="center"/>
          </w:tcPr>
          <w:p w:rsidR="00032745" w:rsidRPr="00EC6A81" w:rsidRDefault="00032745" w:rsidP="00EC6A81">
            <w:pPr>
              <w:spacing w:after="0" w:line="240" w:lineRule="auto"/>
              <w:rPr>
                <w:rFonts w:ascii="Times New Roman" w:hAnsi="Times New Roman"/>
                <w:b/>
                <w:sz w:val="20"/>
                <w:szCs w:val="20"/>
              </w:rPr>
            </w:pPr>
            <w:r w:rsidRPr="00EC6A81">
              <w:rPr>
                <w:rFonts w:ascii="Times New Roman" w:hAnsi="Times New Roman"/>
                <w:b/>
                <w:sz w:val="20"/>
                <w:szCs w:val="20"/>
              </w:rPr>
              <w:t>PJ-202</w:t>
            </w:r>
          </w:p>
        </w:tc>
        <w:tc>
          <w:tcPr>
            <w:tcW w:w="751"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7,12</w:t>
            </w:r>
          </w:p>
        </w:tc>
        <w:tc>
          <w:tcPr>
            <w:tcW w:w="1279"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0,474</w:t>
            </w:r>
          </w:p>
        </w:tc>
        <w:tc>
          <w:tcPr>
            <w:tcW w:w="923"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&lt; 2</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&lt; 0,005</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&lt; 0,04</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86,4</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50,1</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1,25</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11,60</w:t>
            </w:r>
          </w:p>
        </w:tc>
        <w:tc>
          <w:tcPr>
            <w:tcW w:w="2323"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43</w:t>
            </w:r>
          </w:p>
        </w:tc>
        <w:tc>
          <w:tcPr>
            <w:tcW w:w="1148"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108,8</w:t>
            </w:r>
          </w:p>
        </w:tc>
      </w:tr>
      <w:tr w:rsidR="00032745" w:rsidRPr="005832C4" w:rsidTr="00EC6A81">
        <w:trPr>
          <w:trHeight w:hRule="exact" w:val="397"/>
        </w:trPr>
        <w:tc>
          <w:tcPr>
            <w:tcW w:w="1092" w:type="dxa"/>
            <w:vAlign w:val="center"/>
          </w:tcPr>
          <w:p w:rsidR="00032745" w:rsidRPr="00EC6A81" w:rsidRDefault="00032745" w:rsidP="00EC6A81">
            <w:pPr>
              <w:spacing w:after="0" w:line="240" w:lineRule="auto"/>
              <w:rPr>
                <w:rFonts w:ascii="Times New Roman" w:hAnsi="Times New Roman"/>
                <w:b/>
                <w:sz w:val="20"/>
                <w:szCs w:val="20"/>
              </w:rPr>
            </w:pPr>
            <w:r w:rsidRPr="00EC6A81">
              <w:rPr>
                <w:rFonts w:ascii="Times New Roman" w:hAnsi="Times New Roman"/>
                <w:b/>
                <w:sz w:val="20"/>
                <w:szCs w:val="20"/>
              </w:rPr>
              <w:t>PJ-203</w:t>
            </w:r>
          </w:p>
        </w:tc>
        <w:tc>
          <w:tcPr>
            <w:tcW w:w="751"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7,09</w:t>
            </w:r>
          </w:p>
        </w:tc>
        <w:tc>
          <w:tcPr>
            <w:tcW w:w="1279"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&lt; 0,05</w:t>
            </w:r>
          </w:p>
        </w:tc>
        <w:tc>
          <w:tcPr>
            <w:tcW w:w="923"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&lt; 2</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0,0856</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&lt; 0,04</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94,8</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29,2</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1,25</w:t>
            </w:r>
          </w:p>
        </w:tc>
        <w:tc>
          <w:tcPr>
            <w:tcW w:w="924"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11,40</w:t>
            </w:r>
          </w:p>
        </w:tc>
        <w:tc>
          <w:tcPr>
            <w:tcW w:w="2323"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280</w:t>
            </w:r>
          </w:p>
        </w:tc>
        <w:tc>
          <w:tcPr>
            <w:tcW w:w="1148" w:type="dxa"/>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76,3</w:t>
            </w:r>
          </w:p>
        </w:tc>
      </w:tr>
      <w:tr w:rsidR="00032745" w:rsidRPr="005832C4" w:rsidTr="00EC6A81">
        <w:trPr>
          <w:trHeight w:hRule="exact" w:val="397"/>
        </w:trPr>
        <w:tc>
          <w:tcPr>
            <w:tcW w:w="1092" w:type="dxa"/>
            <w:tcBorders>
              <w:bottom w:val="single" w:sz="12" w:space="0" w:color="000000"/>
            </w:tcBorders>
            <w:vAlign w:val="center"/>
          </w:tcPr>
          <w:p w:rsidR="00032745" w:rsidRPr="00EC6A81" w:rsidRDefault="00032745" w:rsidP="00EC6A81">
            <w:pPr>
              <w:spacing w:after="0" w:line="240" w:lineRule="auto"/>
              <w:rPr>
                <w:rFonts w:ascii="Times New Roman" w:hAnsi="Times New Roman"/>
                <w:sz w:val="20"/>
                <w:szCs w:val="20"/>
              </w:rPr>
            </w:pPr>
            <w:r w:rsidRPr="00EC6A81">
              <w:rPr>
                <w:rFonts w:ascii="Times New Roman" w:hAnsi="Times New Roman"/>
                <w:b/>
                <w:sz w:val="20"/>
                <w:szCs w:val="20"/>
              </w:rPr>
              <w:t>Studna</w:t>
            </w:r>
          </w:p>
        </w:tc>
        <w:tc>
          <w:tcPr>
            <w:tcW w:w="751" w:type="dxa"/>
            <w:tcBorders>
              <w:bottom w:val="single" w:sz="12" w:space="0" w:color="000000"/>
            </w:tcBorders>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7,64</w:t>
            </w:r>
          </w:p>
        </w:tc>
        <w:tc>
          <w:tcPr>
            <w:tcW w:w="1279" w:type="dxa"/>
            <w:tcBorders>
              <w:bottom w:val="single" w:sz="12" w:space="0" w:color="000000"/>
            </w:tcBorders>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0,072</w:t>
            </w:r>
          </w:p>
        </w:tc>
        <w:tc>
          <w:tcPr>
            <w:tcW w:w="923" w:type="dxa"/>
            <w:tcBorders>
              <w:bottom w:val="single" w:sz="12" w:space="0" w:color="000000"/>
            </w:tcBorders>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10,30</w:t>
            </w:r>
          </w:p>
        </w:tc>
        <w:tc>
          <w:tcPr>
            <w:tcW w:w="924" w:type="dxa"/>
            <w:tcBorders>
              <w:bottom w:val="single" w:sz="12" w:space="0" w:color="000000"/>
            </w:tcBorders>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0,1540</w:t>
            </w:r>
          </w:p>
        </w:tc>
        <w:tc>
          <w:tcPr>
            <w:tcW w:w="924" w:type="dxa"/>
            <w:tcBorders>
              <w:bottom w:val="single" w:sz="12" w:space="0" w:color="000000"/>
            </w:tcBorders>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&lt; 0,04</w:t>
            </w:r>
          </w:p>
        </w:tc>
        <w:tc>
          <w:tcPr>
            <w:tcW w:w="924" w:type="dxa"/>
            <w:tcBorders>
              <w:bottom w:val="single" w:sz="12" w:space="0" w:color="000000"/>
            </w:tcBorders>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58,2</w:t>
            </w:r>
          </w:p>
        </w:tc>
        <w:tc>
          <w:tcPr>
            <w:tcW w:w="924" w:type="dxa"/>
            <w:tcBorders>
              <w:bottom w:val="single" w:sz="12" w:space="0" w:color="000000"/>
            </w:tcBorders>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27,7</w:t>
            </w:r>
          </w:p>
        </w:tc>
        <w:tc>
          <w:tcPr>
            <w:tcW w:w="924" w:type="dxa"/>
            <w:tcBorders>
              <w:bottom w:val="single" w:sz="12" w:space="0" w:color="000000"/>
            </w:tcBorders>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4,15</w:t>
            </w:r>
          </w:p>
        </w:tc>
        <w:tc>
          <w:tcPr>
            <w:tcW w:w="924" w:type="dxa"/>
            <w:tcBorders>
              <w:bottom w:val="single" w:sz="12" w:space="0" w:color="000000"/>
            </w:tcBorders>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w:t>
            </w:r>
          </w:p>
        </w:tc>
        <w:tc>
          <w:tcPr>
            <w:tcW w:w="2323" w:type="dxa"/>
            <w:tcBorders>
              <w:bottom w:val="single" w:sz="12" w:space="0" w:color="000000"/>
            </w:tcBorders>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w:t>
            </w:r>
          </w:p>
        </w:tc>
        <w:tc>
          <w:tcPr>
            <w:tcW w:w="1148" w:type="dxa"/>
            <w:tcBorders>
              <w:bottom w:val="single" w:sz="12" w:space="0" w:color="000000"/>
            </w:tcBorders>
            <w:vAlign w:val="center"/>
          </w:tcPr>
          <w:p w:rsidR="00032745" w:rsidRPr="00EC6A81" w:rsidRDefault="00032745" w:rsidP="00EC6A81">
            <w:pPr>
              <w:spacing w:after="0" w:line="240" w:lineRule="auto"/>
              <w:jc w:val="center"/>
              <w:rPr>
                <w:rFonts w:ascii="Times New Roman" w:hAnsi="Times New Roman"/>
                <w:sz w:val="20"/>
                <w:szCs w:val="20"/>
              </w:rPr>
            </w:pPr>
            <w:r w:rsidRPr="00EC6A81">
              <w:rPr>
                <w:rFonts w:ascii="Times New Roman" w:hAnsi="Times New Roman"/>
                <w:sz w:val="20"/>
                <w:szCs w:val="20"/>
              </w:rPr>
              <w:t>45,0</w:t>
            </w:r>
          </w:p>
        </w:tc>
      </w:tr>
    </w:tbl>
    <w:p w:rsidR="00032745" w:rsidRDefault="00032745" w:rsidP="00045234">
      <w:pPr>
        <w:spacing w:line="240" w:lineRule="auto"/>
        <w:jc w:val="both"/>
        <w:rPr>
          <w:rFonts w:ascii="Times New Roman" w:hAnsi="Times New Roman"/>
          <w:b/>
          <w:sz w:val="24"/>
          <w:szCs w:val="24"/>
        </w:rPr>
      </w:pPr>
    </w:p>
    <w:p w:rsidR="00032745" w:rsidRDefault="00032745" w:rsidP="00045234">
      <w:pPr>
        <w:spacing w:line="240" w:lineRule="auto"/>
        <w:jc w:val="both"/>
        <w:rPr>
          <w:rFonts w:ascii="Times New Roman" w:hAnsi="Times New Roman"/>
          <w:b/>
          <w:sz w:val="24"/>
          <w:szCs w:val="24"/>
        </w:rPr>
      </w:pPr>
    </w:p>
    <w:p w:rsidR="00032745" w:rsidRDefault="00032745" w:rsidP="00045234">
      <w:pPr>
        <w:spacing w:line="240" w:lineRule="auto"/>
        <w:jc w:val="both"/>
        <w:rPr>
          <w:rFonts w:ascii="Times New Roman" w:hAnsi="Times New Roman"/>
          <w:b/>
          <w:sz w:val="24"/>
          <w:szCs w:val="24"/>
        </w:rPr>
        <w:sectPr w:rsidR="00032745" w:rsidSect="00D80ADC">
          <w:pgSz w:w="15840" w:h="12240" w:orient="landscape" w:code="1"/>
          <w:pgMar w:top="1418" w:right="1418" w:bottom="1418" w:left="1418" w:header="709" w:footer="709" w:gutter="0"/>
          <w:cols w:space="708"/>
          <w:noEndnote/>
          <w:titlePg/>
          <w:docGrid w:linePitch="299"/>
        </w:sectPr>
      </w:pPr>
    </w:p>
    <w:p w:rsidR="00032745" w:rsidRDefault="00032745" w:rsidP="00142BF6">
      <w:pPr>
        <w:spacing w:after="0" w:line="240" w:lineRule="auto"/>
        <w:jc w:val="both"/>
        <w:rPr>
          <w:rFonts w:ascii="Times New Roman" w:hAnsi="Times New Roman"/>
          <w:sz w:val="24"/>
          <w:szCs w:val="24"/>
        </w:rPr>
      </w:pPr>
      <w:r w:rsidRPr="004A0B01">
        <w:rPr>
          <w:rFonts w:ascii="Times New Roman" w:hAnsi="Times New Roman"/>
          <w:b/>
          <w:sz w:val="24"/>
          <w:szCs w:val="24"/>
        </w:rPr>
        <w:t>K hodnocení atenuačních procesů</w:t>
      </w:r>
      <w:r>
        <w:rPr>
          <w:rFonts w:ascii="Times New Roman" w:hAnsi="Times New Roman"/>
          <w:sz w:val="24"/>
          <w:szCs w:val="24"/>
        </w:rPr>
        <w:t xml:space="preserve"> byl použit MP MŽP ČR pro analýzu rizik kontaminovaného území, uvedený ve Věstníku MŽP ČR 9/2005.   Pro posouzení atenuace se postupuje v několika krocích .  Krok č. 1 je pro posouzení dechlorace. Pro ropné látky jsou důležité další kroky:</w:t>
      </w:r>
    </w:p>
    <w:p w:rsidR="00032745" w:rsidRDefault="00032745" w:rsidP="00142BF6">
      <w:pPr>
        <w:spacing w:after="0" w:line="240" w:lineRule="auto"/>
        <w:jc w:val="both"/>
        <w:rPr>
          <w:rFonts w:ascii="Times New Roman" w:hAnsi="Times New Roman"/>
          <w:b/>
          <w:sz w:val="24"/>
          <w:szCs w:val="24"/>
        </w:rPr>
      </w:pPr>
    </w:p>
    <w:p w:rsidR="00032745" w:rsidRPr="00D83F96" w:rsidRDefault="00032745" w:rsidP="00142BF6">
      <w:pPr>
        <w:spacing w:after="100" w:line="240" w:lineRule="auto"/>
        <w:jc w:val="both"/>
        <w:rPr>
          <w:rFonts w:ascii="Times New Roman" w:hAnsi="Times New Roman"/>
          <w:b/>
          <w:sz w:val="24"/>
          <w:szCs w:val="24"/>
        </w:rPr>
      </w:pPr>
      <w:r w:rsidRPr="00D83F96">
        <w:rPr>
          <w:rFonts w:ascii="Times New Roman" w:hAnsi="Times New Roman"/>
          <w:b/>
          <w:sz w:val="24"/>
          <w:szCs w:val="24"/>
        </w:rPr>
        <w:t>Krok č. 2 – Posouzení oxidačně - redukčních podmínek</w:t>
      </w: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A0"/>
      </w:tblPr>
      <w:tblGrid>
        <w:gridCol w:w="4678"/>
        <w:gridCol w:w="4678"/>
      </w:tblGrid>
      <w:tr w:rsidR="00032745" w:rsidRPr="00297BBF" w:rsidTr="00142BF6">
        <w:tc>
          <w:tcPr>
            <w:tcW w:w="4678" w:type="dxa"/>
            <w:tcBorders>
              <w:top w:val="single" w:sz="12" w:space="0" w:color="auto"/>
              <w:left w:val="single" w:sz="12" w:space="0" w:color="auto"/>
              <w:bottom w:val="single" w:sz="12" w:space="0" w:color="auto"/>
            </w:tcBorders>
            <w:vAlign w:val="center"/>
          </w:tcPr>
          <w:p w:rsidR="00032745" w:rsidRPr="00297BBF" w:rsidRDefault="00032745" w:rsidP="00142BF6">
            <w:pPr>
              <w:spacing w:after="0" w:line="240" w:lineRule="auto"/>
              <w:jc w:val="center"/>
              <w:rPr>
                <w:rFonts w:ascii="Times New Roman" w:hAnsi="Times New Roman"/>
                <w:b/>
                <w:sz w:val="24"/>
                <w:szCs w:val="24"/>
              </w:rPr>
            </w:pPr>
            <w:r w:rsidRPr="00297BBF">
              <w:rPr>
                <w:rFonts w:ascii="Times New Roman" w:hAnsi="Times New Roman"/>
                <w:b/>
                <w:sz w:val="24"/>
                <w:szCs w:val="24"/>
              </w:rPr>
              <w:t>Prostředí</w:t>
            </w:r>
          </w:p>
        </w:tc>
        <w:tc>
          <w:tcPr>
            <w:tcW w:w="4678" w:type="dxa"/>
            <w:tcBorders>
              <w:top w:val="single" w:sz="12" w:space="0" w:color="auto"/>
              <w:bottom w:val="single" w:sz="12" w:space="0" w:color="auto"/>
              <w:right w:val="single" w:sz="12" w:space="0" w:color="auto"/>
            </w:tcBorders>
            <w:vAlign w:val="center"/>
          </w:tcPr>
          <w:p w:rsidR="00032745" w:rsidRPr="00297BBF" w:rsidRDefault="00032745" w:rsidP="00142BF6">
            <w:pPr>
              <w:spacing w:after="0" w:line="240" w:lineRule="auto"/>
              <w:jc w:val="center"/>
              <w:rPr>
                <w:rFonts w:ascii="Times New Roman" w:hAnsi="Times New Roman"/>
                <w:b/>
                <w:sz w:val="24"/>
                <w:szCs w:val="24"/>
              </w:rPr>
            </w:pPr>
            <w:r w:rsidRPr="00297BBF">
              <w:rPr>
                <w:rFonts w:ascii="Times New Roman" w:hAnsi="Times New Roman"/>
                <w:b/>
                <w:sz w:val="24"/>
                <w:szCs w:val="24"/>
              </w:rPr>
              <w:t>Charakteristika</w:t>
            </w:r>
          </w:p>
        </w:tc>
      </w:tr>
      <w:tr w:rsidR="00032745" w:rsidRPr="00297BBF" w:rsidTr="00142BF6">
        <w:tc>
          <w:tcPr>
            <w:tcW w:w="4678" w:type="dxa"/>
            <w:tcBorders>
              <w:top w:val="single" w:sz="12" w:space="0" w:color="auto"/>
              <w:left w:val="single" w:sz="12" w:space="0" w:color="auto"/>
            </w:tcBorders>
            <w:vAlign w:val="center"/>
          </w:tcPr>
          <w:p w:rsidR="00032745" w:rsidRPr="00297BBF" w:rsidRDefault="00032745" w:rsidP="00142BF6">
            <w:pPr>
              <w:spacing w:after="0" w:line="240" w:lineRule="auto"/>
              <w:rPr>
                <w:rFonts w:ascii="Times New Roman" w:hAnsi="Times New Roman"/>
                <w:sz w:val="24"/>
                <w:szCs w:val="24"/>
              </w:rPr>
            </w:pPr>
            <w:r w:rsidRPr="00297BBF">
              <w:rPr>
                <w:rFonts w:ascii="Times New Roman" w:hAnsi="Times New Roman"/>
                <w:sz w:val="24"/>
                <w:szCs w:val="24"/>
              </w:rPr>
              <w:t>Aerobní</w:t>
            </w:r>
          </w:p>
        </w:tc>
        <w:tc>
          <w:tcPr>
            <w:tcW w:w="4678" w:type="dxa"/>
            <w:tcBorders>
              <w:top w:val="single" w:sz="12" w:space="0" w:color="auto"/>
              <w:right w:val="single" w:sz="12" w:space="0" w:color="auto"/>
            </w:tcBorders>
            <w:vAlign w:val="center"/>
          </w:tcPr>
          <w:p w:rsidR="00032745" w:rsidRPr="00297BBF" w:rsidRDefault="00032745" w:rsidP="00142BF6">
            <w:pPr>
              <w:spacing w:after="0" w:line="240" w:lineRule="auto"/>
              <w:jc w:val="center"/>
              <w:rPr>
                <w:rFonts w:ascii="Times New Roman" w:hAnsi="Times New Roman"/>
                <w:sz w:val="24"/>
                <w:szCs w:val="24"/>
              </w:rPr>
            </w:pPr>
            <w:r w:rsidRPr="00297BBF">
              <w:rPr>
                <w:rFonts w:ascii="Times New Roman" w:hAnsi="Times New Roman"/>
                <w:sz w:val="24"/>
                <w:szCs w:val="24"/>
              </w:rPr>
              <w:t>O</w:t>
            </w:r>
            <w:r w:rsidRPr="00297BBF">
              <w:rPr>
                <w:rFonts w:ascii="Times New Roman" w:hAnsi="Times New Roman"/>
                <w:sz w:val="24"/>
                <w:szCs w:val="24"/>
                <w:vertAlign w:val="subscript"/>
              </w:rPr>
              <w:t>2</w:t>
            </w:r>
            <w:r w:rsidRPr="00297BBF">
              <w:rPr>
                <w:rFonts w:ascii="Times New Roman" w:hAnsi="Times New Roman"/>
                <w:sz w:val="24"/>
                <w:szCs w:val="24"/>
              </w:rPr>
              <w:t xml:space="preserve"> &gt; 1 mg/l a Fe</w:t>
            </w:r>
            <w:r w:rsidRPr="00297BBF">
              <w:rPr>
                <w:rFonts w:ascii="Times New Roman" w:hAnsi="Times New Roman"/>
                <w:sz w:val="24"/>
                <w:szCs w:val="24"/>
                <w:vertAlign w:val="superscript"/>
              </w:rPr>
              <w:t>2+</w:t>
            </w:r>
            <w:r w:rsidRPr="00297BBF">
              <w:rPr>
                <w:rFonts w:ascii="Times New Roman" w:hAnsi="Times New Roman"/>
                <w:sz w:val="24"/>
                <w:szCs w:val="24"/>
              </w:rPr>
              <w:t xml:space="preserve"> &lt; 2 mg/l</w:t>
            </w:r>
          </w:p>
        </w:tc>
      </w:tr>
      <w:tr w:rsidR="00032745" w:rsidRPr="00297BBF" w:rsidTr="00142BF6">
        <w:tc>
          <w:tcPr>
            <w:tcW w:w="4678" w:type="dxa"/>
            <w:tcBorders>
              <w:left w:val="single" w:sz="12" w:space="0" w:color="auto"/>
            </w:tcBorders>
            <w:vAlign w:val="center"/>
          </w:tcPr>
          <w:p w:rsidR="00032745" w:rsidRPr="00297BBF" w:rsidRDefault="00032745" w:rsidP="00142BF6">
            <w:pPr>
              <w:spacing w:after="0" w:line="240" w:lineRule="auto"/>
              <w:rPr>
                <w:rFonts w:ascii="Times New Roman" w:hAnsi="Times New Roman"/>
                <w:sz w:val="24"/>
                <w:szCs w:val="24"/>
              </w:rPr>
            </w:pPr>
            <w:r w:rsidRPr="00297BBF">
              <w:rPr>
                <w:rFonts w:ascii="Times New Roman" w:hAnsi="Times New Roman"/>
                <w:sz w:val="24"/>
                <w:szCs w:val="24"/>
              </w:rPr>
              <w:t>Redukující dusičnany</w:t>
            </w:r>
          </w:p>
        </w:tc>
        <w:tc>
          <w:tcPr>
            <w:tcW w:w="4678" w:type="dxa"/>
            <w:tcBorders>
              <w:right w:val="single" w:sz="12" w:space="0" w:color="auto"/>
            </w:tcBorders>
            <w:vAlign w:val="center"/>
          </w:tcPr>
          <w:p w:rsidR="00032745" w:rsidRPr="00297BBF" w:rsidRDefault="00032745" w:rsidP="00142BF6">
            <w:pPr>
              <w:spacing w:after="0" w:line="240" w:lineRule="auto"/>
              <w:jc w:val="center"/>
              <w:rPr>
                <w:rFonts w:ascii="Times New Roman" w:hAnsi="Times New Roman"/>
                <w:sz w:val="24"/>
                <w:szCs w:val="24"/>
              </w:rPr>
            </w:pPr>
            <w:r w:rsidRPr="00297BBF">
              <w:rPr>
                <w:rFonts w:ascii="Times New Roman" w:hAnsi="Times New Roman"/>
                <w:sz w:val="24"/>
                <w:szCs w:val="24"/>
              </w:rPr>
              <w:t>NO</w:t>
            </w:r>
            <w:r w:rsidRPr="00297BBF">
              <w:rPr>
                <w:rFonts w:ascii="Times New Roman" w:hAnsi="Times New Roman"/>
                <w:sz w:val="24"/>
                <w:szCs w:val="24"/>
                <w:vertAlign w:val="subscript"/>
              </w:rPr>
              <w:t>3</w:t>
            </w:r>
            <w:r w:rsidRPr="00297BBF">
              <w:rPr>
                <w:rFonts w:ascii="Times New Roman" w:hAnsi="Times New Roman"/>
                <w:sz w:val="24"/>
                <w:szCs w:val="24"/>
              </w:rPr>
              <w:t xml:space="preserve"> &gt; 1 mg/l</w:t>
            </w:r>
          </w:p>
        </w:tc>
      </w:tr>
      <w:tr w:rsidR="00032745" w:rsidRPr="00297BBF" w:rsidTr="00142BF6">
        <w:tc>
          <w:tcPr>
            <w:tcW w:w="4678" w:type="dxa"/>
            <w:tcBorders>
              <w:left w:val="single" w:sz="12" w:space="0" w:color="auto"/>
            </w:tcBorders>
            <w:vAlign w:val="center"/>
          </w:tcPr>
          <w:p w:rsidR="00032745" w:rsidRPr="00297BBF" w:rsidRDefault="00032745" w:rsidP="00142BF6">
            <w:pPr>
              <w:spacing w:after="0" w:line="240" w:lineRule="auto"/>
              <w:rPr>
                <w:rFonts w:ascii="Times New Roman" w:hAnsi="Times New Roman"/>
                <w:sz w:val="24"/>
                <w:szCs w:val="24"/>
              </w:rPr>
            </w:pPr>
            <w:r w:rsidRPr="00297BBF">
              <w:rPr>
                <w:rFonts w:ascii="Times New Roman" w:hAnsi="Times New Roman"/>
                <w:sz w:val="24"/>
                <w:szCs w:val="24"/>
              </w:rPr>
              <w:t>Methanogení /redukující sírany</w:t>
            </w:r>
          </w:p>
        </w:tc>
        <w:tc>
          <w:tcPr>
            <w:tcW w:w="4678" w:type="dxa"/>
            <w:tcBorders>
              <w:right w:val="single" w:sz="12" w:space="0" w:color="auto"/>
            </w:tcBorders>
            <w:vAlign w:val="center"/>
          </w:tcPr>
          <w:p w:rsidR="00032745" w:rsidRPr="00297BBF" w:rsidRDefault="00032745" w:rsidP="00142BF6">
            <w:pPr>
              <w:spacing w:after="0" w:line="240" w:lineRule="auto"/>
              <w:jc w:val="center"/>
              <w:rPr>
                <w:rFonts w:ascii="Times New Roman" w:hAnsi="Times New Roman"/>
                <w:sz w:val="24"/>
                <w:szCs w:val="24"/>
              </w:rPr>
            </w:pPr>
            <w:r w:rsidRPr="00297BBF">
              <w:rPr>
                <w:rFonts w:ascii="Times New Roman" w:hAnsi="Times New Roman"/>
                <w:sz w:val="24"/>
                <w:szCs w:val="24"/>
              </w:rPr>
              <w:t>CH</w:t>
            </w:r>
            <w:r w:rsidRPr="00297BBF">
              <w:rPr>
                <w:rFonts w:ascii="Times New Roman" w:hAnsi="Times New Roman"/>
                <w:sz w:val="24"/>
                <w:szCs w:val="24"/>
                <w:vertAlign w:val="subscript"/>
              </w:rPr>
              <w:t>4</w:t>
            </w:r>
            <w:r w:rsidRPr="00297BBF">
              <w:rPr>
                <w:rFonts w:ascii="Times New Roman" w:hAnsi="Times New Roman"/>
                <w:sz w:val="24"/>
                <w:szCs w:val="24"/>
              </w:rPr>
              <w:t xml:space="preserve"> &gt; 1 mg/l nebo přítomnost sulfidů</w:t>
            </w:r>
          </w:p>
        </w:tc>
      </w:tr>
      <w:tr w:rsidR="00032745" w:rsidRPr="00297BBF" w:rsidTr="00142BF6">
        <w:tc>
          <w:tcPr>
            <w:tcW w:w="4678" w:type="dxa"/>
            <w:tcBorders>
              <w:left w:val="single" w:sz="12" w:space="0" w:color="auto"/>
              <w:bottom w:val="single" w:sz="12" w:space="0" w:color="auto"/>
            </w:tcBorders>
            <w:vAlign w:val="center"/>
          </w:tcPr>
          <w:p w:rsidR="00032745" w:rsidRPr="00297BBF" w:rsidRDefault="00032745" w:rsidP="00142BF6">
            <w:pPr>
              <w:spacing w:after="0" w:line="240" w:lineRule="auto"/>
              <w:rPr>
                <w:rFonts w:ascii="Times New Roman" w:hAnsi="Times New Roman"/>
                <w:sz w:val="24"/>
                <w:szCs w:val="24"/>
              </w:rPr>
            </w:pPr>
            <w:r w:rsidRPr="00297BBF">
              <w:rPr>
                <w:rFonts w:ascii="Times New Roman" w:hAnsi="Times New Roman"/>
                <w:sz w:val="24"/>
                <w:szCs w:val="24"/>
              </w:rPr>
              <w:t>Redukující železo / mangan</w:t>
            </w:r>
          </w:p>
        </w:tc>
        <w:tc>
          <w:tcPr>
            <w:tcW w:w="4678" w:type="dxa"/>
            <w:tcBorders>
              <w:bottom w:val="single" w:sz="12" w:space="0" w:color="auto"/>
              <w:right w:val="single" w:sz="12" w:space="0" w:color="auto"/>
            </w:tcBorders>
            <w:vAlign w:val="center"/>
          </w:tcPr>
          <w:p w:rsidR="00032745" w:rsidRPr="00297BBF" w:rsidRDefault="00032745" w:rsidP="00142BF6">
            <w:pPr>
              <w:spacing w:after="0" w:line="240" w:lineRule="auto"/>
              <w:jc w:val="center"/>
              <w:rPr>
                <w:rFonts w:ascii="Times New Roman" w:hAnsi="Times New Roman"/>
                <w:sz w:val="24"/>
                <w:szCs w:val="24"/>
              </w:rPr>
            </w:pPr>
            <w:r w:rsidRPr="00297BBF">
              <w:rPr>
                <w:rFonts w:ascii="Times New Roman" w:hAnsi="Times New Roman"/>
                <w:sz w:val="24"/>
                <w:szCs w:val="24"/>
              </w:rPr>
              <w:t>Ostatní případy</w:t>
            </w:r>
          </w:p>
        </w:tc>
      </w:tr>
    </w:tbl>
    <w:p w:rsidR="00032745" w:rsidRDefault="00032745" w:rsidP="00142BF6">
      <w:pPr>
        <w:spacing w:after="0" w:line="240" w:lineRule="auto"/>
        <w:jc w:val="both"/>
        <w:rPr>
          <w:rFonts w:ascii="Times New Roman" w:hAnsi="Times New Roman"/>
          <w:sz w:val="24"/>
          <w:szCs w:val="24"/>
        </w:rPr>
      </w:pPr>
    </w:p>
    <w:p w:rsidR="00032745" w:rsidRPr="00196AA8" w:rsidRDefault="00032745" w:rsidP="00142BF6">
      <w:pPr>
        <w:tabs>
          <w:tab w:val="right" w:pos="9356"/>
        </w:tabs>
        <w:spacing w:after="100" w:line="240" w:lineRule="auto"/>
        <w:jc w:val="both"/>
        <w:rPr>
          <w:rFonts w:ascii="Times New Roman" w:hAnsi="Times New Roman"/>
          <w:b/>
          <w:sz w:val="24"/>
          <w:szCs w:val="24"/>
        </w:rPr>
      </w:pPr>
      <w:r w:rsidRPr="00196AA8">
        <w:rPr>
          <w:rFonts w:ascii="Times New Roman" w:hAnsi="Times New Roman"/>
          <w:b/>
          <w:sz w:val="24"/>
          <w:szCs w:val="24"/>
        </w:rPr>
        <w:t>Vyhodnocení oxidačně – redukčních podmínek:</w:t>
      </w:r>
      <w:r>
        <w:rPr>
          <w:rFonts w:ascii="Times New Roman" w:hAnsi="Times New Roman"/>
          <w:b/>
          <w:sz w:val="24"/>
          <w:szCs w:val="24"/>
        </w:rPr>
        <w:tab/>
      </w:r>
      <w:r w:rsidRPr="00196AA8">
        <w:rPr>
          <w:rFonts w:ascii="Times New Roman" w:hAnsi="Times New Roman"/>
          <w:b/>
          <w:sz w:val="24"/>
          <w:szCs w:val="24"/>
        </w:rPr>
        <w:t>Body</w:t>
      </w:r>
    </w:p>
    <w:p w:rsidR="00032745" w:rsidRDefault="00032745" w:rsidP="00142BF6">
      <w:pPr>
        <w:pStyle w:val="ListParagraph"/>
        <w:numPr>
          <w:ilvl w:val="0"/>
          <w:numId w:val="15"/>
        </w:numPr>
        <w:tabs>
          <w:tab w:val="left" w:pos="567"/>
          <w:tab w:val="right" w:pos="9356"/>
        </w:tabs>
        <w:spacing w:after="0" w:line="240" w:lineRule="auto"/>
        <w:ind w:left="567" w:hanging="567"/>
        <w:jc w:val="both"/>
        <w:rPr>
          <w:rFonts w:ascii="Times New Roman" w:hAnsi="Times New Roman"/>
          <w:sz w:val="24"/>
          <w:szCs w:val="24"/>
        </w:rPr>
      </w:pPr>
      <w:r>
        <w:rPr>
          <w:rFonts w:ascii="Times New Roman" w:hAnsi="Times New Roman"/>
          <w:sz w:val="24"/>
          <w:szCs w:val="24"/>
        </w:rPr>
        <w:t>Zóna kontaminačního mraku &gt;10 mg/l NEL</w:t>
      </w:r>
    </w:p>
    <w:p w:rsidR="00032745" w:rsidRDefault="00032745" w:rsidP="00142BF6">
      <w:pPr>
        <w:pStyle w:val="ListParagraph"/>
        <w:numPr>
          <w:ilvl w:val="0"/>
          <w:numId w:val="38"/>
        </w:numPr>
        <w:tabs>
          <w:tab w:val="left" w:pos="1134"/>
          <w:tab w:val="right" w:pos="9356"/>
        </w:tabs>
        <w:spacing w:after="100" w:line="240" w:lineRule="auto"/>
        <w:ind w:left="1134" w:hanging="567"/>
        <w:contextualSpacing w:val="0"/>
        <w:jc w:val="both"/>
        <w:rPr>
          <w:rFonts w:ascii="Times New Roman" w:hAnsi="Times New Roman"/>
          <w:sz w:val="24"/>
          <w:szCs w:val="24"/>
        </w:rPr>
      </w:pPr>
      <w:r>
        <w:rPr>
          <w:rFonts w:ascii="Times New Roman" w:hAnsi="Times New Roman"/>
          <w:sz w:val="24"/>
          <w:szCs w:val="24"/>
        </w:rPr>
        <w:t>Prostředí aerobní a redukující dusičnany</w:t>
      </w:r>
      <w:r>
        <w:rPr>
          <w:rFonts w:ascii="Times New Roman" w:hAnsi="Times New Roman"/>
          <w:sz w:val="24"/>
          <w:szCs w:val="24"/>
        </w:rPr>
        <w:tab/>
        <w:t>3</w:t>
      </w:r>
    </w:p>
    <w:p w:rsidR="00032745" w:rsidRDefault="00032745" w:rsidP="00142BF6">
      <w:pPr>
        <w:pStyle w:val="ListParagraph"/>
        <w:numPr>
          <w:ilvl w:val="0"/>
          <w:numId w:val="15"/>
        </w:numPr>
        <w:tabs>
          <w:tab w:val="left" w:pos="567"/>
          <w:tab w:val="right" w:pos="9356"/>
        </w:tabs>
        <w:spacing w:after="0" w:line="240" w:lineRule="auto"/>
        <w:ind w:left="567" w:hanging="567"/>
        <w:contextualSpacing w:val="0"/>
        <w:jc w:val="both"/>
        <w:rPr>
          <w:rFonts w:ascii="Times New Roman" w:hAnsi="Times New Roman"/>
          <w:sz w:val="24"/>
          <w:szCs w:val="24"/>
        </w:rPr>
      </w:pPr>
      <w:r>
        <w:rPr>
          <w:rFonts w:ascii="Times New Roman" w:hAnsi="Times New Roman"/>
          <w:sz w:val="24"/>
          <w:szCs w:val="24"/>
        </w:rPr>
        <w:t>Zóna s koncentrací kontaminantů 5 – 10 mg/l NEL</w:t>
      </w:r>
    </w:p>
    <w:p w:rsidR="00032745" w:rsidRDefault="00032745" w:rsidP="00142BF6">
      <w:pPr>
        <w:pStyle w:val="ListParagraph"/>
        <w:numPr>
          <w:ilvl w:val="0"/>
          <w:numId w:val="38"/>
        </w:numPr>
        <w:tabs>
          <w:tab w:val="left" w:pos="1134"/>
          <w:tab w:val="right" w:pos="9356"/>
        </w:tabs>
        <w:spacing w:after="0" w:line="240" w:lineRule="auto"/>
        <w:ind w:left="1134" w:hanging="567"/>
        <w:contextualSpacing w:val="0"/>
        <w:jc w:val="both"/>
        <w:rPr>
          <w:rFonts w:ascii="Times New Roman" w:hAnsi="Times New Roman"/>
          <w:sz w:val="24"/>
          <w:szCs w:val="24"/>
        </w:rPr>
      </w:pPr>
      <w:r>
        <w:rPr>
          <w:rFonts w:ascii="Times New Roman" w:hAnsi="Times New Roman"/>
          <w:sz w:val="24"/>
          <w:szCs w:val="24"/>
        </w:rPr>
        <w:t>Prostředí aerobní a redukující dusičnany</w:t>
      </w:r>
      <w:r>
        <w:rPr>
          <w:rFonts w:ascii="Times New Roman" w:hAnsi="Times New Roman"/>
          <w:sz w:val="24"/>
          <w:szCs w:val="24"/>
        </w:rPr>
        <w:tab/>
        <w:t>3</w:t>
      </w:r>
    </w:p>
    <w:p w:rsidR="00032745" w:rsidRDefault="00032745" w:rsidP="00142BF6">
      <w:pPr>
        <w:spacing w:after="0" w:line="240" w:lineRule="auto"/>
        <w:jc w:val="both"/>
        <w:rPr>
          <w:rFonts w:ascii="Times New Roman" w:hAnsi="Times New Roman"/>
          <w:b/>
          <w:sz w:val="24"/>
          <w:szCs w:val="24"/>
        </w:rPr>
      </w:pPr>
    </w:p>
    <w:p w:rsidR="00032745" w:rsidRPr="00D83F96" w:rsidRDefault="00032745" w:rsidP="00142BF6">
      <w:pPr>
        <w:spacing w:after="100" w:line="240" w:lineRule="auto"/>
        <w:jc w:val="both"/>
        <w:rPr>
          <w:rFonts w:ascii="Times New Roman" w:hAnsi="Times New Roman"/>
          <w:b/>
          <w:sz w:val="24"/>
          <w:szCs w:val="24"/>
        </w:rPr>
      </w:pPr>
      <w:r w:rsidRPr="00D83F96">
        <w:rPr>
          <w:rFonts w:ascii="Times New Roman" w:hAnsi="Times New Roman"/>
          <w:b/>
          <w:sz w:val="24"/>
          <w:szCs w:val="24"/>
        </w:rPr>
        <w:t>Krok č. 3 – Posouzení mikrobiálních podmínek</w:t>
      </w:r>
    </w:p>
    <w:p w:rsidR="00032745" w:rsidRDefault="00032745" w:rsidP="00142BF6">
      <w:pPr>
        <w:spacing w:after="0" w:line="240" w:lineRule="auto"/>
        <w:jc w:val="both"/>
        <w:rPr>
          <w:rFonts w:ascii="Times New Roman" w:hAnsi="Times New Roman"/>
          <w:sz w:val="24"/>
          <w:szCs w:val="24"/>
        </w:rPr>
      </w:pPr>
      <w:r>
        <w:rPr>
          <w:rFonts w:ascii="Times New Roman" w:hAnsi="Times New Roman"/>
          <w:sz w:val="24"/>
          <w:szCs w:val="24"/>
        </w:rPr>
        <w:t>Posouzení mikrobiálních podmínek je podle MP MŽP ČR pro analýzu rizik kontaminovaného území redukováno na zhodnocení přítomnosti rozpuštěného organického uhlíku (TOC) jako substrátu pro mikrobiální oživení.</w:t>
      </w:r>
    </w:p>
    <w:p w:rsidR="00032745" w:rsidRDefault="00032745" w:rsidP="00142BF6">
      <w:pPr>
        <w:spacing w:after="0" w:line="240" w:lineRule="auto"/>
        <w:jc w:val="both"/>
        <w:rPr>
          <w:rFonts w:ascii="Times New Roman" w:hAnsi="Times New Roman"/>
          <w:sz w:val="24"/>
          <w:szCs w:val="24"/>
        </w:rPr>
      </w:pPr>
    </w:p>
    <w:p w:rsidR="00032745" w:rsidRDefault="00032745" w:rsidP="00142BF6">
      <w:pPr>
        <w:spacing w:after="100" w:line="240" w:lineRule="auto"/>
        <w:jc w:val="both"/>
        <w:rPr>
          <w:rFonts w:ascii="Times New Roman" w:hAnsi="Times New Roman"/>
          <w:sz w:val="24"/>
          <w:szCs w:val="24"/>
        </w:rPr>
      </w:pPr>
      <w:r>
        <w:rPr>
          <w:rFonts w:ascii="Times New Roman" w:hAnsi="Times New Roman"/>
          <w:sz w:val="24"/>
          <w:szCs w:val="24"/>
        </w:rPr>
        <w:t>Vyhodnocení mikrobiálních podmínek:</w:t>
      </w:r>
    </w:p>
    <w:p w:rsidR="00032745" w:rsidRDefault="00032745" w:rsidP="00142BF6">
      <w:pPr>
        <w:pStyle w:val="ListParagraph"/>
        <w:numPr>
          <w:ilvl w:val="0"/>
          <w:numId w:val="15"/>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Zóna kontaminačního mraku &gt; 10 mg/l NEL</w:t>
      </w:r>
    </w:p>
    <w:p w:rsidR="00032745" w:rsidRDefault="00032745" w:rsidP="00142BF6">
      <w:pPr>
        <w:pStyle w:val="ListParagraph"/>
        <w:numPr>
          <w:ilvl w:val="0"/>
          <w:numId w:val="38"/>
        </w:numPr>
        <w:tabs>
          <w:tab w:val="left" w:pos="1134"/>
          <w:tab w:val="right" w:pos="9356"/>
        </w:tabs>
        <w:spacing w:after="100" w:line="240" w:lineRule="auto"/>
        <w:ind w:left="1134" w:hanging="567"/>
        <w:contextualSpacing w:val="0"/>
        <w:jc w:val="both"/>
        <w:rPr>
          <w:rFonts w:ascii="Times New Roman" w:hAnsi="Times New Roman"/>
          <w:sz w:val="24"/>
          <w:szCs w:val="24"/>
        </w:rPr>
      </w:pPr>
      <w:r>
        <w:rPr>
          <w:rFonts w:ascii="Times New Roman" w:hAnsi="Times New Roman"/>
          <w:sz w:val="24"/>
          <w:szCs w:val="24"/>
        </w:rPr>
        <w:t>TOC – 5 až 10 mg/l</w:t>
      </w:r>
      <w:r>
        <w:rPr>
          <w:rFonts w:ascii="Times New Roman" w:hAnsi="Times New Roman"/>
          <w:sz w:val="24"/>
          <w:szCs w:val="24"/>
        </w:rPr>
        <w:tab/>
        <w:t>2</w:t>
      </w:r>
    </w:p>
    <w:p w:rsidR="00032745" w:rsidRPr="00D559F7" w:rsidRDefault="00032745" w:rsidP="00142BF6">
      <w:pPr>
        <w:pStyle w:val="ListParagraph"/>
        <w:numPr>
          <w:ilvl w:val="0"/>
          <w:numId w:val="15"/>
        </w:numPr>
        <w:tabs>
          <w:tab w:val="left" w:pos="567"/>
        </w:tabs>
        <w:spacing w:after="0" w:line="240" w:lineRule="auto"/>
        <w:ind w:left="567" w:hanging="567"/>
        <w:jc w:val="both"/>
        <w:rPr>
          <w:rFonts w:ascii="Times New Roman" w:hAnsi="Times New Roman"/>
          <w:sz w:val="24"/>
          <w:szCs w:val="24"/>
        </w:rPr>
      </w:pPr>
      <w:r w:rsidRPr="00D559F7">
        <w:rPr>
          <w:rFonts w:ascii="Times New Roman" w:hAnsi="Times New Roman"/>
          <w:sz w:val="24"/>
          <w:szCs w:val="24"/>
        </w:rPr>
        <w:t>Zóna s koncentrací kontaminantů 5 – 10 mg/l NEL</w:t>
      </w:r>
    </w:p>
    <w:p w:rsidR="00032745" w:rsidRPr="00D559F7" w:rsidRDefault="00032745" w:rsidP="00142BF6">
      <w:pPr>
        <w:pStyle w:val="ListParagraph"/>
        <w:numPr>
          <w:ilvl w:val="0"/>
          <w:numId w:val="38"/>
        </w:numPr>
        <w:tabs>
          <w:tab w:val="left" w:pos="1134"/>
          <w:tab w:val="right" w:pos="9356"/>
        </w:tabs>
        <w:spacing w:after="0" w:line="240" w:lineRule="auto"/>
        <w:ind w:left="1134" w:hanging="567"/>
        <w:jc w:val="both"/>
        <w:rPr>
          <w:rFonts w:ascii="Times New Roman" w:hAnsi="Times New Roman"/>
          <w:sz w:val="24"/>
          <w:szCs w:val="24"/>
        </w:rPr>
      </w:pPr>
      <w:r w:rsidRPr="00D559F7">
        <w:rPr>
          <w:rFonts w:ascii="Times New Roman" w:hAnsi="Times New Roman"/>
        </w:rPr>
        <w:t>TOC - &lt; 5 mg/l</w:t>
      </w:r>
      <w:r>
        <w:rPr>
          <w:rFonts w:ascii="Times New Roman" w:hAnsi="Times New Roman"/>
        </w:rPr>
        <w:tab/>
      </w:r>
      <w:r w:rsidRPr="00D559F7">
        <w:rPr>
          <w:rFonts w:ascii="Times New Roman" w:hAnsi="Times New Roman"/>
        </w:rPr>
        <w:t>1</w:t>
      </w:r>
    </w:p>
    <w:p w:rsidR="00032745" w:rsidRDefault="00032745" w:rsidP="00142BF6">
      <w:pPr>
        <w:spacing w:after="0" w:line="240" w:lineRule="auto"/>
        <w:jc w:val="both"/>
        <w:rPr>
          <w:rFonts w:ascii="Times New Roman" w:hAnsi="Times New Roman"/>
          <w:b/>
          <w:sz w:val="24"/>
          <w:szCs w:val="24"/>
        </w:rPr>
      </w:pPr>
    </w:p>
    <w:p w:rsidR="00032745" w:rsidRPr="00D83F96" w:rsidRDefault="00032745" w:rsidP="00142BF6">
      <w:pPr>
        <w:spacing w:after="100" w:line="240" w:lineRule="auto"/>
        <w:jc w:val="both"/>
        <w:rPr>
          <w:rFonts w:ascii="Times New Roman" w:hAnsi="Times New Roman"/>
          <w:b/>
          <w:sz w:val="24"/>
          <w:szCs w:val="24"/>
        </w:rPr>
      </w:pPr>
      <w:r w:rsidRPr="00D83F96">
        <w:rPr>
          <w:rFonts w:ascii="Times New Roman" w:hAnsi="Times New Roman"/>
          <w:b/>
          <w:sz w:val="24"/>
          <w:szCs w:val="24"/>
        </w:rPr>
        <w:t>Krok č. 4 – Vyhodnocení</w:t>
      </w:r>
    </w:p>
    <w:p w:rsidR="00032745" w:rsidRDefault="00032745" w:rsidP="00142BF6">
      <w:pPr>
        <w:spacing w:after="100" w:line="240" w:lineRule="auto"/>
        <w:jc w:val="both"/>
        <w:rPr>
          <w:rFonts w:ascii="Times New Roman" w:hAnsi="Times New Roman"/>
          <w:sz w:val="24"/>
          <w:szCs w:val="24"/>
        </w:rPr>
      </w:pPr>
      <w:r>
        <w:rPr>
          <w:rFonts w:ascii="Times New Roman" w:hAnsi="Times New Roman"/>
          <w:sz w:val="24"/>
          <w:szCs w:val="24"/>
        </w:rPr>
        <w:t>Celkové vyhodnocení procesů přirozené atenuace:</w:t>
      </w:r>
    </w:p>
    <w:p w:rsidR="00032745" w:rsidRPr="00D83F96" w:rsidRDefault="00032745" w:rsidP="0087119B">
      <w:pPr>
        <w:pStyle w:val="ListParagraph"/>
        <w:numPr>
          <w:ilvl w:val="0"/>
          <w:numId w:val="15"/>
        </w:numPr>
        <w:spacing w:after="0" w:line="240" w:lineRule="auto"/>
        <w:ind w:left="567" w:hanging="567"/>
        <w:jc w:val="both"/>
        <w:rPr>
          <w:rFonts w:ascii="Times New Roman" w:hAnsi="Times New Roman"/>
          <w:b/>
          <w:sz w:val="24"/>
          <w:szCs w:val="24"/>
          <w:u w:val="single"/>
        </w:rPr>
      </w:pPr>
      <w:r w:rsidRPr="00D83F96">
        <w:rPr>
          <w:rFonts w:ascii="Times New Roman" w:hAnsi="Times New Roman"/>
          <w:b/>
          <w:sz w:val="24"/>
          <w:szCs w:val="24"/>
          <w:u w:val="single"/>
        </w:rPr>
        <w:t>Zóna kontaminačního mraku &gt; 10 mg/l NEL</w:t>
      </w:r>
    </w:p>
    <w:p w:rsidR="00032745" w:rsidRPr="0087119B" w:rsidRDefault="00032745" w:rsidP="0087119B">
      <w:pPr>
        <w:pStyle w:val="ListParagraph"/>
        <w:numPr>
          <w:ilvl w:val="0"/>
          <w:numId w:val="39"/>
        </w:numPr>
        <w:spacing w:after="100" w:line="240" w:lineRule="auto"/>
        <w:ind w:left="1134" w:hanging="567"/>
        <w:contextualSpacing w:val="0"/>
        <w:jc w:val="both"/>
        <w:rPr>
          <w:rFonts w:ascii="Times New Roman" w:hAnsi="Times New Roman"/>
          <w:b/>
          <w:sz w:val="24"/>
          <w:szCs w:val="24"/>
        </w:rPr>
      </w:pPr>
      <w:r w:rsidRPr="0087119B">
        <w:rPr>
          <w:rFonts w:ascii="Times New Roman" w:hAnsi="Times New Roman"/>
          <w:b/>
          <w:sz w:val="24"/>
          <w:szCs w:val="24"/>
        </w:rPr>
        <w:t xml:space="preserve">Skóre – 5 – částečně vhodné podmínky, použitelná je spíše podporovaná degradace </w:t>
      </w:r>
    </w:p>
    <w:p w:rsidR="00032745" w:rsidRPr="00D83F96" w:rsidRDefault="00032745" w:rsidP="0087119B">
      <w:pPr>
        <w:pStyle w:val="ListParagraph"/>
        <w:numPr>
          <w:ilvl w:val="0"/>
          <w:numId w:val="15"/>
        </w:numPr>
        <w:spacing w:after="0" w:line="240" w:lineRule="auto"/>
        <w:ind w:left="567" w:hanging="567"/>
        <w:jc w:val="both"/>
        <w:rPr>
          <w:rFonts w:ascii="Times New Roman" w:hAnsi="Times New Roman"/>
          <w:b/>
          <w:sz w:val="24"/>
          <w:szCs w:val="24"/>
          <w:u w:val="single"/>
        </w:rPr>
      </w:pPr>
      <w:r w:rsidRPr="00D83F96">
        <w:rPr>
          <w:rFonts w:ascii="Times New Roman" w:hAnsi="Times New Roman"/>
          <w:b/>
          <w:sz w:val="24"/>
          <w:szCs w:val="24"/>
          <w:u w:val="single"/>
        </w:rPr>
        <w:t>Zóna s koncentrací kontaminantů 5 – 10 mg/l NEL</w:t>
      </w:r>
    </w:p>
    <w:p w:rsidR="00032745" w:rsidRPr="0087119B" w:rsidRDefault="00032745" w:rsidP="0087119B">
      <w:pPr>
        <w:pStyle w:val="ListParagraph"/>
        <w:numPr>
          <w:ilvl w:val="0"/>
          <w:numId w:val="39"/>
        </w:numPr>
        <w:spacing w:after="0" w:line="240" w:lineRule="auto"/>
        <w:ind w:left="1134" w:hanging="567"/>
        <w:jc w:val="both"/>
        <w:rPr>
          <w:rFonts w:ascii="Times New Roman" w:hAnsi="Times New Roman"/>
          <w:sz w:val="24"/>
          <w:szCs w:val="24"/>
        </w:rPr>
      </w:pPr>
      <w:r w:rsidRPr="0087119B">
        <w:rPr>
          <w:rFonts w:ascii="Times New Roman" w:hAnsi="Times New Roman"/>
          <w:b/>
          <w:sz w:val="24"/>
          <w:szCs w:val="24"/>
        </w:rPr>
        <w:t>Skóre – 4 – podmínky nevhodné, potřeba použití sanačních metod nevyužívajících přirozené atenuační procesy</w:t>
      </w:r>
      <w:r w:rsidRPr="0087119B">
        <w:rPr>
          <w:rFonts w:ascii="Times New Roman" w:hAnsi="Times New Roman"/>
          <w:sz w:val="24"/>
          <w:szCs w:val="24"/>
        </w:rPr>
        <w:t xml:space="preserve">  </w:t>
      </w:r>
    </w:p>
    <w:p w:rsidR="00032745" w:rsidRDefault="00032745" w:rsidP="00142BF6">
      <w:pPr>
        <w:pStyle w:val="ListParagraph"/>
        <w:spacing w:after="0" w:line="240" w:lineRule="auto"/>
        <w:jc w:val="both"/>
        <w:rPr>
          <w:rFonts w:ascii="Times New Roman" w:hAnsi="Times New Roman"/>
          <w:sz w:val="24"/>
          <w:szCs w:val="24"/>
        </w:rPr>
      </w:pPr>
    </w:p>
    <w:p w:rsidR="00032745" w:rsidRDefault="00032745" w:rsidP="00142BF6">
      <w:pPr>
        <w:pStyle w:val="ListParagraph"/>
        <w:spacing w:after="0" w:line="240" w:lineRule="auto"/>
        <w:jc w:val="both"/>
        <w:rPr>
          <w:rFonts w:ascii="Times New Roman" w:hAnsi="Times New Roman"/>
          <w:sz w:val="24"/>
          <w:szCs w:val="24"/>
        </w:rPr>
      </w:pPr>
    </w:p>
    <w:p w:rsidR="00032745" w:rsidRPr="00812770" w:rsidRDefault="00032745" w:rsidP="0087119B">
      <w:pPr>
        <w:spacing w:after="0" w:line="240" w:lineRule="auto"/>
        <w:jc w:val="both"/>
        <w:rPr>
          <w:rFonts w:ascii="Times New Roman" w:hAnsi="Times New Roman"/>
          <w:b/>
          <w:sz w:val="24"/>
        </w:rPr>
      </w:pPr>
      <w:r w:rsidRPr="00812770">
        <w:rPr>
          <w:rFonts w:ascii="Times New Roman" w:hAnsi="Times New Roman"/>
          <w:sz w:val="24"/>
        </w:rPr>
        <w:t xml:space="preserve">Aerobní heterotrofní oživení podzemní vody je poměrně vysoké a dosahuje řádových počtů </w:t>
      </w:r>
      <w:r>
        <w:rPr>
          <w:rFonts w:ascii="Times New Roman" w:hAnsi="Times New Roman"/>
          <w:sz w:val="24"/>
        </w:rPr>
        <w:t xml:space="preserve">    </w:t>
      </w:r>
      <w:r w:rsidRPr="00812770">
        <w:rPr>
          <w:rFonts w:ascii="Times New Roman" w:hAnsi="Times New Roman"/>
          <w:sz w:val="24"/>
        </w:rPr>
        <w:t>10</w:t>
      </w:r>
      <w:r w:rsidRPr="00812770">
        <w:rPr>
          <w:rFonts w:ascii="Times New Roman" w:hAnsi="Times New Roman"/>
          <w:sz w:val="24"/>
          <w:vertAlign w:val="superscript"/>
        </w:rPr>
        <w:t>3</w:t>
      </w:r>
      <w:r w:rsidRPr="00812770">
        <w:rPr>
          <w:rFonts w:ascii="Times New Roman" w:hAnsi="Times New Roman"/>
          <w:sz w:val="24"/>
        </w:rPr>
        <w:t xml:space="preserve"> KTJ.ml</w:t>
      </w:r>
      <w:r w:rsidRPr="00812770">
        <w:rPr>
          <w:rFonts w:ascii="Times New Roman" w:hAnsi="Times New Roman"/>
          <w:sz w:val="24"/>
          <w:vertAlign w:val="superscript"/>
        </w:rPr>
        <w:t>-1</w:t>
      </w:r>
      <w:r w:rsidRPr="00812770">
        <w:rPr>
          <w:rFonts w:ascii="Times New Roman" w:hAnsi="Times New Roman"/>
          <w:sz w:val="24"/>
        </w:rPr>
        <w:t>. Tyto počty ukazují na přítomnost heterotrofních substrátů v podzemní vodě. Mi</w:t>
      </w:r>
      <w:r>
        <w:rPr>
          <w:rFonts w:ascii="Times New Roman" w:hAnsi="Times New Roman"/>
          <w:sz w:val="24"/>
        </w:rPr>
        <w:t>krobiální osídlení je o</w:t>
      </w:r>
      <w:r w:rsidRPr="00812770">
        <w:rPr>
          <w:rFonts w:ascii="Times New Roman" w:hAnsi="Times New Roman"/>
          <w:sz w:val="24"/>
        </w:rPr>
        <w:t xml:space="preserve"> dva řády vyšší</w:t>
      </w:r>
      <w:r>
        <w:rPr>
          <w:rFonts w:ascii="Times New Roman" w:hAnsi="Times New Roman"/>
          <w:sz w:val="24"/>
        </w:rPr>
        <w:t xml:space="preserve"> než v nekontaminovaných vodách</w:t>
      </w:r>
      <w:r w:rsidRPr="00812770">
        <w:rPr>
          <w:rFonts w:ascii="Times New Roman" w:hAnsi="Times New Roman"/>
          <w:sz w:val="24"/>
          <w:szCs w:val="24"/>
        </w:rPr>
        <w:t xml:space="preserve">. </w:t>
      </w:r>
      <w:r w:rsidRPr="00812770">
        <w:rPr>
          <w:rFonts w:ascii="Times New Roman" w:hAnsi="Times New Roman"/>
          <w:sz w:val="24"/>
        </w:rPr>
        <w:t xml:space="preserve">Adaptace </w:t>
      </w:r>
      <w:r>
        <w:rPr>
          <w:rFonts w:ascii="Times New Roman" w:hAnsi="Times New Roman"/>
          <w:sz w:val="24"/>
        </w:rPr>
        <w:t xml:space="preserve">   </w:t>
      </w:r>
      <w:r w:rsidRPr="00812770">
        <w:rPr>
          <w:rFonts w:ascii="Times New Roman" w:hAnsi="Times New Roman"/>
          <w:sz w:val="24"/>
        </w:rPr>
        <w:t xml:space="preserve">na ropné uhlovodíky je rovněž poměrně vysoká, neboť počty bakterií degradujících ropné uhlovodíky dosahují řádově 10 % až 75 % populace aerobních heterotrofních bakterií. Počty aerobních heterotrofních baktérií a bakterií degradujících ropné uhlovodíky ukazují na přítomnost polutantů v podzemní vodě a adaptaci na ně. Současně svědčí o dlouhodobější historické kontaminaci prostředí. </w:t>
      </w:r>
      <w:r w:rsidRPr="00812770">
        <w:rPr>
          <w:rFonts w:ascii="Times New Roman" w:hAnsi="Times New Roman"/>
          <w:b/>
          <w:sz w:val="24"/>
        </w:rPr>
        <w:t>Denitrifikace na lokalitě však neprobíhá patrně příliš účinně, protože relativně vysoké aktuální koncentrace dusičnanu v podzemní vodě ukazují, že nitrát není intenzivně spotřebováván.</w:t>
      </w:r>
    </w:p>
    <w:p w:rsidR="00032745" w:rsidRDefault="00032745" w:rsidP="0087119B">
      <w:pPr>
        <w:spacing w:after="0" w:line="240" w:lineRule="auto"/>
        <w:jc w:val="both"/>
        <w:rPr>
          <w:rFonts w:ascii="Times New Roman" w:hAnsi="Times New Roman"/>
          <w:sz w:val="24"/>
        </w:rPr>
      </w:pPr>
    </w:p>
    <w:p w:rsidR="00032745" w:rsidRPr="00812770" w:rsidRDefault="00032745" w:rsidP="0087119B">
      <w:pPr>
        <w:spacing w:after="0" w:line="240" w:lineRule="auto"/>
        <w:jc w:val="both"/>
        <w:rPr>
          <w:rFonts w:ascii="Times New Roman" w:hAnsi="Times New Roman"/>
          <w:sz w:val="24"/>
        </w:rPr>
      </w:pPr>
      <w:r w:rsidRPr="00812770">
        <w:rPr>
          <w:rFonts w:ascii="Times New Roman" w:hAnsi="Times New Roman"/>
          <w:sz w:val="24"/>
        </w:rPr>
        <w:t>Ve vrtech bez přítomnosti monoaromatických uhlovodíků byla koncentrace rozpuštěnéh</w:t>
      </w:r>
      <w:r>
        <w:rPr>
          <w:rFonts w:ascii="Times New Roman" w:hAnsi="Times New Roman"/>
          <w:sz w:val="24"/>
        </w:rPr>
        <w:t>o kyslíku v podzemní vodě &gt; 1,0</w:t>
      </w:r>
      <w:r w:rsidRPr="00812770">
        <w:rPr>
          <w:rFonts w:ascii="Times New Roman" w:hAnsi="Times New Roman"/>
          <w:sz w:val="24"/>
        </w:rPr>
        <w:t xml:space="preserve"> mg.l</w:t>
      </w:r>
      <w:r w:rsidRPr="00812770">
        <w:rPr>
          <w:rFonts w:ascii="Times New Roman" w:hAnsi="Times New Roman"/>
          <w:sz w:val="24"/>
          <w:vertAlign w:val="superscript"/>
        </w:rPr>
        <w:t>-1</w:t>
      </w:r>
      <w:r>
        <w:rPr>
          <w:rFonts w:ascii="Times New Roman" w:hAnsi="Times New Roman"/>
          <w:sz w:val="24"/>
        </w:rPr>
        <w:t xml:space="preserve"> (1,49–</w:t>
      </w:r>
      <w:r w:rsidRPr="00812770">
        <w:rPr>
          <w:rFonts w:ascii="Times New Roman" w:hAnsi="Times New Roman"/>
          <w:sz w:val="24"/>
        </w:rPr>
        <w:t>4,83 mg.l</w:t>
      </w:r>
      <w:r w:rsidRPr="00812770">
        <w:rPr>
          <w:rFonts w:ascii="Times New Roman" w:hAnsi="Times New Roman"/>
          <w:sz w:val="24"/>
          <w:vertAlign w:val="superscript"/>
        </w:rPr>
        <w:t>-1</w:t>
      </w:r>
      <w:r w:rsidRPr="00812770">
        <w:rPr>
          <w:rFonts w:ascii="Times New Roman" w:hAnsi="Times New Roman"/>
          <w:sz w:val="24"/>
        </w:rPr>
        <w:t>). Malá množství rozpuštěného kyslíku v podzemní vodě &lt; 1,0 mg.l</w:t>
      </w:r>
      <w:r w:rsidRPr="00812770">
        <w:rPr>
          <w:rFonts w:ascii="Times New Roman" w:hAnsi="Times New Roman"/>
          <w:sz w:val="24"/>
          <w:vertAlign w:val="superscript"/>
        </w:rPr>
        <w:t>-1</w:t>
      </w:r>
      <w:r w:rsidRPr="00812770">
        <w:rPr>
          <w:rFonts w:ascii="Times New Roman" w:hAnsi="Times New Roman"/>
          <w:sz w:val="24"/>
        </w:rPr>
        <w:t xml:space="preserve"> ukazují na přítomnost heterotrofních substrátů, které autochtonní bakterie využívají jako substrát a finálním akceptorem je kyslík rozpuštěný v podzemní vodě, takže dochází k jeho spotřebě a snižování aktuální koncentrace.</w:t>
      </w:r>
    </w:p>
    <w:p w:rsidR="00032745" w:rsidRDefault="00032745" w:rsidP="0087119B">
      <w:pPr>
        <w:spacing w:after="0" w:line="240" w:lineRule="auto"/>
        <w:jc w:val="both"/>
        <w:rPr>
          <w:rFonts w:ascii="Times New Roman" w:hAnsi="Times New Roman"/>
          <w:sz w:val="24"/>
        </w:rPr>
      </w:pPr>
    </w:p>
    <w:p w:rsidR="00032745" w:rsidRPr="00812770" w:rsidRDefault="00032745" w:rsidP="0087119B">
      <w:pPr>
        <w:spacing w:after="0" w:line="240" w:lineRule="auto"/>
        <w:jc w:val="both"/>
        <w:rPr>
          <w:rFonts w:ascii="Times New Roman" w:hAnsi="Times New Roman"/>
          <w:sz w:val="24"/>
        </w:rPr>
      </w:pPr>
      <w:r w:rsidRPr="00812770">
        <w:rPr>
          <w:rFonts w:ascii="Times New Roman" w:hAnsi="Times New Roman"/>
          <w:sz w:val="24"/>
        </w:rPr>
        <w:t>Redox</w:t>
      </w:r>
      <w:r>
        <w:rPr>
          <w:rFonts w:ascii="Times New Roman" w:hAnsi="Times New Roman"/>
          <w:sz w:val="24"/>
        </w:rPr>
        <w:t>ní</w:t>
      </w:r>
      <w:r w:rsidRPr="00812770">
        <w:rPr>
          <w:rFonts w:ascii="Times New Roman" w:hAnsi="Times New Roman"/>
          <w:sz w:val="24"/>
        </w:rPr>
        <w:t xml:space="preserve"> potenciál podzemní vody byl vysoký a pohyboval se v rozmezí 226 mV</w:t>
      </w:r>
      <w:r>
        <w:rPr>
          <w:rFonts w:ascii="Times New Roman" w:hAnsi="Times New Roman"/>
          <w:sz w:val="24"/>
        </w:rPr>
        <w:t xml:space="preserve"> </w:t>
      </w:r>
      <w:r w:rsidRPr="00812770">
        <w:rPr>
          <w:rFonts w:ascii="Times New Roman" w:hAnsi="Times New Roman"/>
          <w:sz w:val="24"/>
        </w:rPr>
        <w:t>až 444 mV. Tyto podmínky společně se zjištěnou koncentrací rozpuštěného kyslíku ukazují na počátek využívání alternativních finálních akceptorů elektronů.</w:t>
      </w:r>
    </w:p>
    <w:p w:rsidR="00032745" w:rsidRDefault="00032745" w:rsidP="0087119B">
      <w:pPr>
        <w:spacing w:after="0" w:line="240" w:lineRule="auto"/>
        <w:jc w:val="both"/>
        <w:rPr>
          <w:rFonts w:ascii="Times New Roman" w:hAnsi="Times New Roman"/>
          <w:sz w:val="24"/>
        </w:rPr>
      </w:pPr>
    </w:p>
    <w:p w:rsidR="00032745" w:rsidRPr="00812770" w:rsidRDefault="00032745" w:rsidP="0087119B">
      <w:pPr>
        <w:spacing w:after="0" w:line="240" w:lineRule="auto"/>
        <w:jc w:val="both"/>
        <w:rPr>
          <w:rFonts w:ascii="Times New Roman" w:hAnsi="Times New Roman"/>
          <w:sz w:val="24"/>
        </w:rPr>
      </w:pPr>
      <w:r w:rsidRPr="00812770">
        <w:rPr>
          <w:rFonts w:ascii="Times New Roman" w:hAnsi="Times New Roman"/>
          <w:sz w:val="24"/>
        </w:rPr>
        <w:t>pH podzemní vody bylo zjištěno v rozmezí 6,9 až 7,0 (průměrné pH 6,95). Ve vrtech s nepřítomností monoar</w:t>
      </w:r>
      <w:r>
        <w:rPr>
          <w:rFonts w:ascii="Times New Roman" w:hAnsi="Times New Roman"/>
          <w:sz w:val="24"/>
        </w:rPr>
        <w:t>omatických uhlovodíků bylo pH</w:t>
      </w:r>
      <w:r w:rsidRPr="00812770">
        <w:rPr>
          <w:rFonts w:ascii="Times New Roman" w:hAnsi="Times New Roman"/>
          <w:sz w:val="24"/>
        </w:rPr>
        <w:t xml:space="preserve"> mírně neutrální. Odbourávání ropných uhlovodíků zde probíhá, ale intenzita není příliš vysoká, protože ve zvodních kontaminovaných ropnými uhlovodíky je při aerobním metabolismu pozorovatelný pokles pH v důsledku odbourávání </w:t>
      </w:r>
      <w:r w:rsidRPr="00812770">
        <w:rPr>
          <w:rFonts w:ascii="Times New Roman" w:hAnsi="Times New Roman"/>
          <w:i/>
          <w:sz w:val="24"/>
        </w:rPr>
        <w:t>n</w:t>
      </w:r>
      <w:r>
        <w:rPr>
          <w:rFonts w:ascii="Times New Roman" w:hAnsi="Times New Roman"/>
          <w:sz w:val="24"/>
        </w:rPr>
        <w:t>-alká</w:t>
      </w:r>
      <w:r w:rsidRPr="00812770">
        <w:rPr>
          <w:rFonts w:ascii="Times New Roman" w:hAnsi="Times New Roman"/>
          <w:sz w:val="24"/>
        </w:rPr>
        <w:t xml:space="preserve">nů a některých dalších ropných uhlovodíků. Jedním ze stupňů odbourávání </w:t>
      </w:r>
      <w:r>
        <w:rPr>
          <w:rFonts w:ascii="Times New Roman" w:hAnsi="Times New Roman"/>
          <w:sz w:val="24"/>
        </w:rPr>
        <w:t xml:space="preserve">  </w:t>
      </w:r>
      <w:r w:rsidRPr="00812770">
        <w:rPr>
          <w:rFonts w:ascii="Times New Roman" w:hAnsi="Times New Roman"/>
          <w:sz w:val="24"/>
        </w:rPr>
        <w:t>je vznik karboxylové kyseliny následovaný beta-oxidací masných kyselin. V důsledku vzniku karboxylových kyselin se snižuje pH prostředí.</w:t>
      </w:r>
    </w:p>
    <w:p w:rsidR="00032745" w:rsidRDefault="00032745" w:rsidP="00E36D94">
      <w:pPr>
        <w:spacing w:after="0" w:line="240" w:lineRule="auto"/>
        <w:jc w:val="both"/>
        <w:rPr>
          <w:rFonts w:ascii="Times New Roman" w:hAnsi="Times New Roman"/>
          <w:sz w:val="24"/>
          <w:szCs w:val="24"/>
        </w:rPr>
      </w:pPr>
    </w:p>
    <w:p w:rsidR="00032745" w:rsidRPr="006B1C7D" w:rsidRDefault="00032745" w:rsidP="00E36D94">
      <w:pPr>
        <w:spacing w:after="0" w:line="240" w:lineRule="auto"/>
        <w:jc w:val="both"/>
        <w:rPr>
          <w:rFonts w:ascii="Times New Roman" w:hAnsi="Times New Roman"/>
          <w:sz w:val="24"/>
          <w:szCs w:val="24"/>
        </w:rPr>
      </w:pPr>
      <w:r w:rsidRPr="006B1C7D">
        <w:rPr>
          <w:rFonts w:ascii="Times New Roman" w:hAnsi="Times New Roman"/>
          <w:sz w:val="24"/>
          <w:szCs w:val="24"/>
        </w:rPr>
        <w:t>Teplota podzemní v</w:t>
      </w:r>
      <w:r>
        <w:rPr>
          <w:rFonts w:ascii="Times New Roman" w:hAnsi="Times New Roman"/>
          <w:sz w:val="24"/>
          <w:szCs w:val="24"/>
        </w:rPr>
        <w:t xml:space="preserve">ody byla zjištěna v rozmezí </w:t>
      </w:r>
      <w:smartTag w:uri="urn:schemas-microsoft-com:office:smarttags" w:element="metricconverter">
        <w:smartTagPr>
          <w:attr w:name="ProductID" w:val="9,8 °C"/>
        </w:smartTagPr>
        <w:r>
          <w:rPr>
            <w:rFonts w:ascii="Times New Roman" w:hAnsi="Times New Roman"/>
            <w:sz w:val="24"/>
            <w:szCs w:val="24"/>
          </w:rPr>
          <w:t>9,8 °C</w:t>
        </w:r>
      </w:smartTag>
      <w:r>
        <w:rPr>
          <w:rFonts w:ascii="Times New Roman" w:hAnsi="Times New Roman"/>
          <w:sz w:val="24"/>
          <w:szCs w:val="24"/>
        </w:rPr>
        <w:t xml:space="preserve"> až </w:t>
      </w:r>
      <w:smartTag w:uri="urn:schemas-microsoft-com:office:smarttags" w:element="metricconverter">
        <w:smartTagPr>
          <w:attr w:name="ProductID" w:val="13,5 °C"/>
        </w:smartTagPr>
        <w:r>
          <w:rPr>
            <w:rFonts w:ascii="Times New Roman" w:hAnsi="Times New Roman"/>
            <w:sz w:val="24"/>
            <w:szCs w:val="24"/>
          </w:rPr>
          <w:t xml:space="preserve">13,5 </w:t>
        </w:r>
        <w:r w:rsidRPr="006B1C7D">
          <w:rPr>
            <w:rFonts w:ascii="Times New Roman" w:hAnsi="Times New Roman"/>
            <w:sz w:val="24"/>
            <w:szCs w:val="24"/>
          </w:rPr>
          <w:t>°C</w:t>
        </w:r>
      </w:smartTag>
      <w:r w:rsidRPr="006B1C7D">
        <w:rPr>
          <w:rFonts w:ascii="Times New Roman" w:hAnsi="Times New Roman"/>
          <w:sz w:val="24"/>
          <w:szCs w:val="24"/>
        </w:rPr>
        <w:t xml:space="preserve">. Tyto teploty </w:t>
      </w:r>
      <w:r>
        <w:rPr>
          <w:rFonts w:ascii="Times New Roman" w:hAnsi="Times New Roman"/>
          <w:sz w:val="24"/>
          <w:szCs w:val="24"/>
        </w:rPr>
        <w:t>jsou normální a </w:t>
      </w:r>
      <w:r w:rsidRPr="006B1C7D">
        <w:rPr>
          <w:rFonts w:ascii="Times New Roman" w:hAnsi="Times New Roman"/>
          <w:sz w:val="24"/>
          <w:szCs w:val="24"/>
        </w:rPr>
        <w:t xml:space="preserve">ukazují na psychrofilní podmínky ve zvodni (teplota prostých podzemních vod </w:t>
      </w:r>
      <w:r>
        <w:rPr>
          <w:rFonts w:ascii="Times New Roman" w:hAnsi="Times New Roman"/>
          <w:sz w:val="24"/>
          <w:szCs w:val="24"/>
        </w:rPr>
        <w:t xml:space="preserve"> se pohybuje nejčastěji kolem </w:t>
      </w:r>
      <w:smartTag w:uri="urn:schemas-microsoft-com:office:smarttags" w:element="metricconverter">
        <w:smartTagPr>
          <w:attr w:name="ProductID" w:val="10 °C"/>
        </w:smartTagPr>
        <w:r>
          <w:rPr>
            <w:rFonts w:ascii="Times New Roman" w:hAnsi="Times New Roman"/>
            <w:sz w:val="24"/>
            <w:szCs w:val="24"/>
          </w:rPr>
          <w:t xml:space="preserve">10 </w:t>
        </w:r>
        <w:r w:rsidRPr="006B1C7D">
          <w:rPr>
            <w:rFonts w:ascii="Times New Roman" w:hAnsi="Times New Roman"/>
            <w:sz w:val="24"/>
            <w:szCs w:val="24"/>
          </w:rPr>
          <w:t>°C</w:t>
        </w:r>
      </w:smartTag>
      <w:r w:rsidRPr="006B1C7D">
        <w:rPr>
          <w:rFonts w:ascii="Times New Roman" w:hAnsi="Times New Roman"/>
          <w:sz w:val="24"/>
          <w:szCs w:val="24"/>
        </w:rPr>
        <w:t xml:space="preserve"> (Pitter P., 1999). Z hlediska činnosti mikroorganismů nevykazuje teplota podzemní vody na lokalitě žádné významné extrémy od běžných standardů v ČR, které by nějakým vážným způsobem mohly ovlivňovat biologickou aktivitu.</w:t>
      </w:r>
    </w:p>
    <w:p w:rsidR="00032745" w:rsidRDefault="00032745" w:rsidP="0087119B">
      <w:pPr>
        <w:spacing w:after="0" w:line="240" w:lineRule="auto"/>
        <w:jc w:val="both"/>
        <w:rPr>
          <w:rFonts w:ascii="Times New Roman" w:hAnsi="Times New Roman"/>
          <w:b/>
          <w:sz w:val="24"/>
          <w:u w:val="single"/>
        </w:rPr>
      </w:pPr>
    </w:p>
    <w:p w:rsidR="00032745" w:rsidRPr="006B1C7D" w:rsidRDefault="00032745" w:rsidP="00E36D94">
      <w:pPr>
        <w:spacing w:after="100" w:line="240" w:lineRule="auto"/>
        <w:jc w:val="both"/>
        <w:rPr>
          <w:rFonts w:ascii="Times New Roman" w:hAnsi="Times New Roman"/>
          <w:b/>
          <w:sz w:val="24"/>
          <w:u w:val="single"/>
        </w:rPr>
      </w:pPr>
      <w:r w:rsidRPr="006B1C7D">
        <w:rPr>
          <w:rFonts w:ascii="Times New Roman" w:hAnsi="Times New Roman"/>
          <w:b/>
          <w:sz w:val="24"/>
          <w:u w:val="single"/>
        </w:rPr>
        <w:t>Ze získaných výsledků lze odvodit tyto závěry:</w:t>
      </w:r>
    </w:p>
    <w:p w:rsidR="00032745" w:rsidRPr="006B1C7D" w:rsidRDefault="00032745" w:rsidP="00E36D94">
      <w:pPr>
        <w:spacing w:after="0" w:line="240" w:lineRule="auto"/>
        <w:jc w:val="both"/>
        <w:rPr>
          <w:rFonts w:ascii="Times New Roman" w:hAnsi="Times New Roman"/>
          <w:sz w:val="24"/>
        </w:rPr>
      </w:pPr>
      <w:r w:rsidRPr="006B1C7D">
        <w:rPr>
          <w:rFonts w:ascii="Times New Roman" w:hAnsi="Times New Roman"/>
          <w:sz w:val="24"/>
          <w:szCs w:val="24"/>
        </w:rPr>
        <w:t xml:space="preserve">Lze konstatovat, že na lokalitě probíhá do jisté </w:t>
      </w:r>
      <w:r>
        <w:rPr>
          <w:rFonts w:ascii="Times New Roman" w:hAnsi="Times New Roman"/>
          <w:sz w:val="24"/>
          <w:szCs w:val="24"/>
        </w:rPr>
        <w:t xml:space="preserve">značně omezené </w:t>
      </w:r>
      <w:r w:rsidRPr="006B1C7D">
        <w:rPr>
          <w:rFonts w:ascii="Times New Roman" w:hAnsi="Times New Roman"/>
          <w:sz w:val="24"/>
          <w:szCs w:val="24"/>
        </w:rPr>
        <w:t xml:space="preserve">míry biologická degradace ropného znečištění v podzemní vodě. </w:t>
      </w:r>
      <w:r w:rsidRPr="006B1C7D">
        <w:rPr>
          <w:rFonts w:ascii="Times New Roman" w:hAnsi="Times New Roman"/>
          <w:sz w:val="24"/>
        </w:rPr>
        <w:t xml:space="preserve">Ze získaných výsledků doprůzkumu je zřejmé, že atenuační kapacita na lokalitě není dostatečná pro zabránění šíření znečištění a pro splnění podmínek rozhodnutí ČIŽP. </w:t>
      </w:r>
      <w:r w:rsidRPr="002F5644">
        <w:rPr>
          <w:rFonts w:ascii="Times New Roman" w:hAnsi="Times New Roman"/>
          <w:b/>
          <w:sz w:val="24"/>
        </w:rPr>
        <w:t>Metoda podporované atenuace jak</w:t>
      </w:r>
      <w:r>
        <w:rPr>
          <w:rFonts w:ascii="Times New Roman" w:hAnsi="Times New Roman"/>
          <w:b/>
          <w:sz w:val="24"/>
        </w:rPr>
        <w:t xml:space="preserve">o sanačního postupu je možná, </w:t>
      </w:r>
      <w:r w:rsidRPr="002F5644">
        <w:rPr>
          <w:rFonts w:ascii="Times New Roman" w:hAnsi="Times New Roman"/>
          <w:b/>
          <w:sz w:val="24"/>
        </w:rPr>
        <w:t>ale ne jako hlavní sanační metoda. Pro splnění podmínek stanovených v rozhodnutí ČIŽP bude nezbytné použít kombinaci různých sanačních postupů</w:t>
      </w:r>
      <w:r w:rsidRPr="006B1C7D">
        <w:rPr>
          <w:rFonts w:ascii="Times New Roman" w:hAnsi="Times New Roman"/>
          <w:sz w:val="24"/>
        </w:rPr>
        <w:t>.</w:t>
      </w:r>
    </w:p>
    <w:p w:rsidR="00032745" w:rsidRDefault="00032745" w:rsidP="00E36D94">
      <w:pPr>
        <w:spacing w:after="0" w:line="240" w:lineRule="auto"/>
        <w:jc w:val="both"/>
        <w:rPr>
          <w:rFonts w:ascii="Times New Roman" w:hAnsi="Times New Roman"/>
          <w:sz w:val="24"/>
          <w:szCs w:val="24"/>
        </w:rPr>
      </w:pPr>
    </w:p>
    <w:p w:rsidR="00032745" w:rsidRDefault="00032745" w:rsidP="00E36D94">
      <w:pPr>
        <w:spacing w:after="0" w:line="240" w:lineRule="auto"/>
        <w:jc w:val="both"/>
        <w:rPr>
          <w:rFonts w:ascii="Times New Roman" w:hAnsi="Times New Roman"/>
          <w:sz w:val="24"/>
          <w:szCs w:val="24"/>
        </w:rPr>
      </w:pPr>
      <w:r w:rsidRPr="006B1C7D">
        <w:rPr>
          <w:rFonts w:ascii="Times New Roman" w:hAnsi="Times New Roman"/>
          <w:sz w:val="24"/>
          <w:szCs w:val="24"/>
        </w:rPr>
        <w:t xml:space="preserve">Vyhodnocení možnosti průběhu procesu přirozené atenuace  bylo hodnoceno </w:t>
      </w:r>
      <w:r>
        <w:rPr>
          <w:rFonts w:ascii="Times New Roman" w:hAnsi="Times New Roman"/>
          <w:b/>
          <w:sz w:val="24"/>
          <w:szCs w:val="24"/>
        </w:rPr>
        <w:t>v rámci  AAR a </w:t>
      </w:r>
      <w:r w:rsidRPr="006B1C7D">
        <w:rPr>
          <w:rFonts w:ascii="Times New Roman" w:hAnsi="Times New Roman"/>
          <w:b/>
          <w:sz w:val="24"/>
          <w:szCs w:val="24"/>
        </w:rPr>
        <w:t>doprůzkumu , kde bylo konstatováno</w:t>
      </w:r>
      <w:r w:rsidRPr="006B1C7D">
        <w:rPr>
          <w:rFonts w:ascii="Times New Roman" w:hAnsi="Times New Roman"/>
          <w:sz w:val="24"/>
          <w:szCs w:val="24"/>
        </w:rPr>
        <w:t>,  že proces přirozené aten</w:t>
      </w:r>
      <w:r>
        <w:rPr>
          <w:rFonts w:ascii="Times New Roman" w:hAnsi="Times New Roman"/>
          <w:sz w:val="24"/>
          <w:szCs w:val="24"/>
        </w:rPr>
        <w:t xml:space="preserve">uace na lokalitě může probíhat. </w:t>
      </w:r>
      <w:r w:rsidRPr="006B1C7D">
        <w:rPr>
          <w:rFonts w:ascii="Times New Roman" w:hAnsi="Times New Roman"/>
          <w:sz w:val="24"/>
          <w:szCs w:val="24"/>
        </w:rPr>
        <w:t>Vzhledem k hydrogeologickým podmínkám na lokalitě bude však tento proces omezený. Významné snížení  stávajících  koncentrací škodlivin nelze v</w:t>
      </w:r>
      <w:r>
        <w:rPr>
          <w:rFonts w:ascii="Times New Roman" w:hAnsi="Times New Roman"/>
          <w:sz w:val="24"/>
          <w:szCs w:val="24"/>
        </w:rPr>
        <w:t xml:space="preserve"> reálném časovém úseku očekávat, </w:t>
      </w:r>
      <w:r w:rsidRPr="006B1C7D">
        <w:rPr>
          <w:rFonts w:ascii="Times New Roman" w:hAnsi="Times New Roman"/>
          <w:sz w:val="24"/>
          <w:szCs w:val="24"/>
        </w:rPr>
        <w:t xml:space="preserve">a proto může být přirozená atenuace vzata v úvahu pouze jako příznivý samočinný prvek po ukončení aktivního sanačního zásahu. </w:t>
      </w:r>
    </w:p>
    <w:p w:rsidR="00032745" w:rsidRDefault="00032745" w:rsidP="00E36D94">
      <w:pPr>
        <w:spacing w:after="0" w:line="240" w:lineRule="auto"/>
        <w:jc w:val="both"/>
        <w:rPr>
          <w:rFonts w:ascii="Times New Roman" w:hAnsi="Times New Roman"/>
          <w:sz w:val="24"/>
          <w:szCs w:val="24"/>
        </w:rPr>
      </w:pPr>
    </w:p>
    <w:p w:rsidR="00032745" w:rsidRDefault="00032745" w:rsidP="00E36D94">
      <w:pPr>
        <w:spacing w:after="0" w:line="240" w:lineRule="auto"/>
        <w:jc w:val="both"/>
        <w:rPr>
          <w:rFonts w:ascii="Times New Roman" w:hAnsi="Times New Roman"/>
          <w:sz w:val="24"/>
          <w:szCs w:val="24"/>
        </w:rPr>
      </w:pPr>
    </w:p>
    <w:p w:rsidR="00032745" w:rsidRPr="002F5644" w:rsidRDefault="00032745" w:rsidP="00BE4724">
      <w:pPr>
        <w:pStyle w:val="Mjnadpis3"/>
      </w:pPr>
      <w:bookmarkStart w:id="116" w:name="_Toc365010713"/>
      <w:bookmarkStart w:id="117" w:name="_Toc365818716"/>
      <w:r w:rsidRPr="002F5644">
        <w:t>Omezení a nejistoty průzkumných prací</w:t>
      </w:r>
      <w:bookmarkEnd w:id="116"/>
      <w:bookmarkEnd w:id="117"/>
    </w:p>
    <w:p w:rsidR="00032745" w:rsidRPr="00660D3A" w:rsidRDefault="00032745" w:rsidP="006528FA">
      <w:pPr>
        <w:pStyle w:val="ListParagraph"/>
        <w:spacing w:line="240" w:lineRule="auto"/>
        <w:jc w:val="both"/>
        <w:rPr>
          <w:rFonts w:ascii="Times New Roman" w:hAnsi="Times New Roman"/>
          <w:sz w:val="20"/>
          <w:szCs w:val="20"/>
        </w:rPr>
      </w:pPr>
    </w:p>
    <w:p w:rsidR="00032745" w:rsidRDefault="00032745" w:rsidP="00660D3A">
      <w:pPr>
        <w:pStyle w:val="ListParagraph"/>
        <w:numPr>
          <w:ilvl w:val="0"/>
          <w:numId w:val="10"/>
        </w:numPr>
        <w:spacing w:after="100" w:line="240" w:lineRule="auto"/>
        <w:ind w:left="567" w:hanging="567"/>
        <w:contextualSpacing w:val="0"/>
        <w:jc w:val="both"/>
        <w:rPr>
          <w:rFonts w:ascii="Times New Roman" w:hAnsi="Times New Roman"/>
          <w:sz w:val="24"/>
          <w:szCs w:val="24"/>
        </w:rPr>
      </w:pPr>
      <w:r>
        <w:rPr>
          <w:rFonts w:ascii="Times New Roman" w:hAnsi="Times New Roman"/>
          <w:sz w:val="24"/>
          <w:szCs w:val="24"/>
        </w:rPr>
        <w:t>Nebylo možno ověřit plošný rozsah kontaminačního mraku v prostoru jeřábové dráhy (zpevněný betonový povrch a na něm hromady železného šrotu)</w:t>
      </w:r>
    </w:p>
    <w:p w:rsidR="00032745" w:rsidRDefault="00032745" w:rsidP="00660D3A">
      <w:pPr>
        <w:pStyle w:val="ListParagraph"/>
        <w:numPr>
          <w:ilvl w:val="0"/>
          <w:numId w:val="10"/>
        </w:numPr>
        <w:spacing w:after="100" w:line="240" w:lineRule="auto"/>
        <w:ind w:left="567" w:hanging="567"/>
        <w:contextualSpacing w:val="0"/>
        <w:jc w:val="both"/>
        <w:rPr>
          <w:rFonts w:ascii="Times New Roman" w:hAnsi="Times New Roman"/>
          <w:sz w:val="24"/>
          <w:szCs w:val="24"/>
        </w:rPr>
      </w:pPr>
      <w:r>
        <w:rPr>
          <w:rFonts w:ascii="Times New Roman" w:hAnsi="Times New Roman"/>
          <w:sz w:val="24"/>
          <w:szCs w:val="24"/>
        </w:rPr>
        <w:t>Situování monitorovacích vrtů bylo podřízeno požadavkům vedení společnosti – neomezení pracovního provozu v areálu.</w:t>
      </w:r>
    </w:p>
    <w:p w:rsidR="00032745" w:rsidRDefault="00032745" w:rsidP="00660D3A">
      <w:pPr>
        <w:pStyle w:val="ListParagraph"/>
        <w:numPr>
          <w:ilvl w:val="0"/>
          <w:numId w:val="10"/>
        </w:numPr>
        <w:spacing w:after="100" w:line="240" w:lineRule="auto"/>
        <w:ind w:left="567" w:hanging="567"/>
        <w:contextualSpacing w:val="0"/>
        <w:jc w:val="both"/>
        <w:rPr>
          <w:rFonts w:ascii="Times New Roman" w:hAnsi="Times New Roman"/>
          <w:sz w:val="24"/>
          <w:szCs w:val="24"/>
        </w:rPr>
      </w:pPr>
      <w:r>
        <w:rPr>
          <w:rFonts w:ascii="Times New Roman" w:hAnsi="Times New Roman"/>
          <w:sz w:val="24"/>
          <w:szCs w:val="24"/>
        </w:rPr>
        <w:t xml:space="preserve">Nenalezení některých starších sanačních a monitorovacích vrtů </w:t>
      </w:r>
    </w:p>
    <w:p w:rsidR="00032745" w:rsidRDefault="00032745" w:rsidP="00660D3A">
      <w:pPr>
        <w:pStyle w:val="ListParagraph"/>
        <w:numPr>
          <w:ilvl w:val="0"/>
          <w:numId w:val="10"/>
        </w:numPr>
        <w:spacing w:after="0" w:line="240" w:lineRule="auto"/>
        <w:ind w:left="567" w:hanging="567"/>
        <w:contextualSpacing w:val="0"/>
        <w:jc w:val="both"/>
        <w:rPr>
          <w:rFonts w:ascii="Times New Roman" w:hAnsi="Times New Roman"/>
          <w:sz w:val="24"/>
          <w:szCs w:val="24"/>
        </w:rPr>
      </w:pPr>
      <w:r>
        <w:rPr>
          <w:rFonts w:ascii="Times New Roman" w:hAnsi="Times New Roman"/>
          <w:sz w:val="24"/>
          <w:szCs w:val="24"/>
        </w:rPr>
        <w:t>Obtížný odhad pohybu kontaminace z důvodu změn směru proudění podzemní vody v areálu v důsledku režimních pohybů hladiny v Labi.</w:t>
      </w:r>
    </w:p>
    <w:p w:rsidR="00032745" w:rsidRPr="00660D3A" w:rsidRDefault="00032745" w:rsidP="00660D3A">
      <w:pPr>
        <w:spacing w:after="0" w:line="240" w:lineRule="auto"/>
        <w:jc w:val="both"/>
        <w:rPr>
          <w:rFonts w:ascii="Times New Roman" w:hAnsi="Times New Roman"/>
          <w:sz w:val="20"/>
          <w:szCs w:val="20"/>
        </w:rPr>
      </w:pPr>
    </w:p>
    <w:p w:rsidR="00032745" w:rsidRPr="00660D3A" w:rsidRDefault="00032745" w:rsidP="00660D3A">
      <w:pPr>
        <w:spacing w:after="0" w:line="240" w:lineRule="auto"/>
        <w:jc w:val="both"/>
        <w:rPr>
          <w:rFonts w:ascii="Times New Roman" w:hAnsi="Times New Roman"/>
          <w:sz w:val="20"/>
          <w:szCs w:val="20"/>
        </w:rPr>
      </w:pPr>
    </w:p>
    <w:p w:rsidR="00032745" w:rsidRDefault="00032745" w:rsidP="00BE4724">
      <w:pPr>
        <w:pStyle w:val="Mjnadpis1"/>
      </w:pPr>
      <w:bookmarkStart w:id="118" w:name="_Toc365010714"/>
      <w:bookmarkStart w:id="119" w:name="_Toc365818717"/>
      <w:r w:rsidRPr="00246786">
        <w:t>Doporučení nápravných opatření</w:t>
      </w:r>
      <w:bookmarkEnd w:id="118"/>
      <w:bookmarkEnd w:id="119"/>
    </w:p>
    <w:p w:rsidR="00032745" w:rsidRPr="00660D3A" w:rsidRDefault="00032745" w:rsidP="006528FA">
      <w:pPr>
        <w:pStyle w:val="Heading2"/>
        <w:spacing w:before="0" w:line="240" w:lineRule="auto"/>
        <w:jc w:val="both"/>
        <w:rPr>
          <w:rFonts w:ascii="Times New Roman" w:hAnsi="Times New Roman"/>
          <w:color w:val="auto"/>
          <w:sz w:val="16"/>
          <w:szCs w:val="16"/>
        </w:rPr>
      </w:pPr>
      <w:bookmarkStart w:id="120" w:name="_Toc365010715"/>
    </w:p>
    <w:p w:rsidR="00032745" w:rsidRPr="00F62E61" w:rsidRDefault="00032745" w:rsidP="00BE4724">
      <w:pPr>
        <w:pStyle w:val="Mjnadpis2"/>
      </w:pPr>
      <w:bookmarkStart w:id="121" w:name="_Toc365818718"/>
      <w:r w:rsidRPr="00F62E61">
        <w:t>Sanace nesaturované zóny</w:t>
      </w:r>
      <w:bookmarkEnd w:id="120"/>
      <w:bookmarkEnd w:id="121"/>
    </w:p>
    <w:p w:rsidR="00032745" w:rsidRPr="00660D3A" w:rsidRDefault="00032745" w:rsidP="006528FA">
      <w:pPr>
        <w:spacing w:after="0" w:line="240" w:lineRule="auto"/>
        <w:ind w:firstLine="709"/>
        <w:jc w:val="both"/>
        <w:rPr>
          <w:rFonts w:ascii="Times New Roman" w:hAnsi="Times New Roman"/>
          <w:sz w:val="20"/>
          <w:szCs w:val="20"/>
        </w:rPr>
      </w:pPr>
    </w:p>
    <w:p w:rsidR="00032745" w:rsidRDefault="00032745" w:rsidP="00660D3A">
      <w:pPr>
        <w:spacing w:after="0" w:line="240" w:lineRule="auto"/>
        <w:jc w:val="both"/>
        <w:rPr>
          <w:rFonts w:ascii="Times New Roman" w:hAnsi="Times New Roman"/>
          <w:sz w:val="24"/>
          <w:szCs w:val="24"/>
        </w:rPr>
      </w:pPr>
      <w:r>
        <w:rPr>
          <w:rFonts w:ascii="Times New Roman" w:hAnsi="Times New Roman"/>
          <w:sz w:val="24"/>
          <w:szCs w:val="24"/>
        </w:rPr>
        <w:t>V rámci předsanačního doprůzkumu nebyla tato část horninového prostředí řešena.</w:t>
      </w:r>
    </w:p>
    <w:p w:rsidR="00032745" w:rsidRPr="00660D3A" w:rsidRDefault="00032745" w:rsidP="00660D3A">
      <w:pPr>
        <w:pStyle w:val="Heading2"/>
        <w:spacing w:before="0" w:line="240" w:lineRule="auto"/>
        <w:jc w:val="both"/>
        <w:rPr>
          <w:rFonts w:ascii="Times New Roman" w:hAnsi="Times New Roman"/>
          <w:color w:val="auto"/>
          <w:sz w:val="20"/>
          <w:szCs w:val="20"/>
        </w:rPr>
      </w:pPr>
      <w:bookmarkStart w:id="122" w:name="_Toc365010716"/>
    </w:p>
    <w:p w:rsidR="00032745" w:rsidRPr="00660D3A" w:rsidRDefault="00032745" w:rsidP="00660D3A">
      <w:pPr>
        <w:spacing w:after="0" w:line="240" w:lineRule="auto"/>
        <w:rPr>
          <w:sz w:val="20"/>
          <w:szCs w:val="20"/>
        </w:rPr>
      </w:pPr>
    </w:p>
    <w:p w:rsidR="00032745" w:rsidRDefault="00032745" w:rsidP="00BE4724">
      <w:pPr>
        <w:pStyle w:val="Mjnadpis2"/>
      </w:pPr>
      <w:bookmarkStart w:id="123" w:name="_Toc365818719"/>
      <w:r w:rsidRPr="00D52ABA">
        <w:t>Sanace saturované zóny</w:t>
      </w:r>
      <w:bookmarkEnd w:id="122"/>
      <w:r w:rsidRPr="00D52ABA">
        <w:t xml:space="preserve"> – způsob provedení</w:t>
      </w:r>
      <w:bookmarkEnd w:id="123"/>
    </w:p>
    <w:p w:rsidR="00032745" w:rsidRPr="00660D3A" w:rsidRDefault="00032745" w:rsidP="00660D3A">
      <w:pPr>
        <w:pStyle w:val="BodyText"/>
        <w:spacing w:after="0" w:line="240" w:lineRule="auto"/>
        <w:ind w:firstLine="703"/>
        <w:jc w:val="both"/>
        <w:rPr>
          <w:rFonts w:ascii="Times New Roman" w:hAnsi="Times New Roman"/>
          <w:sz w:val="20"/>
          <w:szCs w:val="20"/>
        </w:rPr>
      </w:pPr>
    </w:p>
    <w:p w:rsidR="00032745" w:rsidRPr="00ED3B5B" w:rsidRDefault="00032745" w:rsidP="00660D3A">
      <w:pPr>
        <w:pStyle w:val="BodyText"/>
        <w:spacing w:after="0" w:line="240" w:lineRule="auto"/>
        <w:jc w:val="both"/>
        <w:rPr>
          <w:rFonts w:ascii="Times New Roman" w:hAnsi="Times New Roman"/>
          <w:sz w:val="24"/>
          <w:szCs w:val="24"/>
        </w:rPr>
      </w:pPr>
      <w:r w:rsidRPr="00ED3B5B">
        <w:rPr>
          <w:rFonts w:ascii="Times New Roman" w:hAnsi="Times New Roman"/>
          <w:sz w:val="24"/>
          <w:szCs w:val="24"/>
        </w:rPr>
        <w:t xml:space="preserve">Sanace lokality bude prováděna kombinací metod in situ. </w:t>
      </w:r>
      <w:r w:rsidRPr="00F62E61">
        <w:rPr>
          <w:rFonts w:ascii="Times New Roman" w:hAnsi="Times New Roman"/>
          <w:b/>
          <w:sz w:val="24"/>
          <w:szCs w:val="24"/>
        </w:rPr>
        <w:t xml:space="preserve">Hlavní sanační metodou bude sanační čerpání kontaminované podzemní vody. </w:t>
      </w:r>
      <w:r w:rsidRPr="00ED3B5B">
        <w:rPr>
          <w:rFonts w:ascii="Times New Roman" w:hAnsi="Times New Roman"/>
          <w:sz w:val="24"/>
          <w:szCs w:val="24"/>
        </w:rPr>
        <w:t xml:space="preserve">Podpůrnými metodami bude aplikace povrchově aktivních látek v ohnisku kontaminace saturované zóny za účelem zmobilnění fáze ropných látek vázaných v horninovém prostředí nad úrovní HPV a aplikace nutrientů k podpoře přirozené biodegradace. </w:t>
      </w:r>
    </w:p>
    <w:p w:rsidR="00032745" w:rsidRDefault="00032745" w:rsidP="00660D3A">
      <w:pPr>
        <w:pStyle w:val="BodyText"/>
        <w:spacing w:after="0" w:line="240" w:lineRule="auto"/>
        <w:jc w:val="both"/>
        <w:rPr>
          <w:rFonts w:ascii="Times New Roman" w:hAnsi="Times New Roman"/>
          <w:sz w:val="24"/>
          <w:szCs w:val="24"/>
        </w:rPr>
      </w:pPr>
    </w:p>
    <w:p w:rsidR="00032745" w:rsidRDefault="00032745" w:rsidP="00660D3A">
      <w:pPr>
        <w:pStyle w:val="BodyText"/>
        <w:spacing w:after="0" w:line="240" w:lineRule="auto"/>
        <w:jc w:val="both"/>
        <w:rPr>
          <w:rFonts w:ascii="Times New Roman" w:hAnsi="Times New Roman"/>
          <w:sz w:val="24"/>
          <w:szCs w:val="24"/>
        </w:rPr>
      </w:pPr>
      <w:r w:rsidRPr="00ED3B5B">
        <w:rPr>
          <w:rFonts w:ascii="Times New Roman" w:hAnsi="Times New Roman"/>
          <w:sz w:val="24"/>
          <w:szCs w:val="24"/>
        </w:rPr>
        <w:t>Projektovaný způsob sanace musí vést k odstranění fáze RL z HPV. Vedlejším efektem bude podpora a zvýšení inte</w:t>
      </w:r>
      <w:r>
        <w:rPr>
          <w:rFonts w:ascii="Times New Roman" w:hAnsi="Times New Roman"/>
          <w:sz w:val="24"/>
          <w:szCs w:val="24"/>
        </w:rPr>
        <w:t>nzity přirozeného odbourávání RU</w:t>
      </w:r>
      <w:r w:rsidRPr="00ED3B5B">
        <w:rPr>
          <w:rFonts w:ascii="Times New Roman" w:hAnsi="Times New Roman"/>
          <w:sz w:val="24"/>
          <w:szCs w:val="24"/>
        </w:rPr>
        <w:t xml:space="preserve"> v horninovém prostředí. Sanační práce si nekladou za cíl dosažení limitů v zeminách, neboť nebyly stanoveny.</w:t>
      </w:r>
    </w:p>
    <w:p w:rsidR="00032745" w:rsidRPr="00ED3B5B" w:rsidRDefault="00032745" w:rsidP="00660D3A">
      <w:pPr>
        <w:pStyle w:val="BodyText"/>
        <w:spacing w:after="0" w:line="240" w:lineRule="auto"/>
        <w:jc w:val="both"/>
        <w:rPr>
          <w:rFonts w:ascii="Times New Roman" w:hAnsi="Times New Roman"/>
          <w:sz w:val="24"/>
          <w:szCs w:val="24"/>
        </w:rPr>
      </w:pPr>
    </w:p>
    <w:p w:rsidR="00032745" w:rsidRDefault="00032745" w:rsidP="00660D3A">
      <w:pPr>
        <w:pStyle w:val="BodyText"/>
        <w:spacing w:after="0" w:line="240" w:lineRule="auto"/>
        <w:rPr>
          <w:rFonts w:ascii="Times New Roman" w:hAnsi="Times New Roman"/>
          <w:b/>
          <w:sz w:val="24"/>
          <w:szCs w:val="24"/>
        </w:rPr>
      </w:pPr>
      <w:r w:rsidRPr="0079180E">
        <w:rPr>
          <w:rFonts w:ascii="Times New Roman" w:hAnsi="Times New Roman"/>
          <w:b/>
          <w:sz w:val="24"/>
          <w:szCs w:val="24"/>
        </w:rPr>
        <w:t xml:space="preserve">Sanační čerpání podzemních vod </w:t>
      </w:r>
    </w:p>
    <w:p w:rsidR="00032745" w:rsidRPr="0079180E" w:rsidRDefault="00032745" w:rsidP="00660D3A">
      <w:pPr>
        <w:pStyle w:val="BodyText"/>
        <w:spacing w:after="0" w:line="240" w:lineRule="auto"/>
        <w:rPr>
          <w:rFonts w:ascii="Times New Roman" w:hAnsi="Times New Roman"/>
          <w:b/>
          <w:sz w:val="24"/>
          <w:szCs w:val="24"/>
        </w:rPr>
      </w:pPr>
    </w:p>
    <w:p w:rsidR="00032745" w:rsidRPr="0079180E" w:rsidRDefault="00032745" w:rsidP="00660D3A">
      <w:pPr>
        <w:autoSpaceDE w:val="0"/>
        <w:autoSpaceDN w:val="0"/>
        <w:adjustRightInd w:val="0"/>
        <w:spacing w:after="100" w:line="240" w:lineRule="auto"/>
        <w:jc w:val="both"/>
        <w:rPr>
          <w:rFonts w:ascii="Times New Roman" w:hAnsi="Times New Roman"/>
          <w:sz w:val="24"/>
          <w:szCs w:val="24"/>
        </w:rPr>
      </w:pPr>
      <w:r w:rsidRPr="0079180E">
        <w:rPr>
          <w:rFonts w:ascii="Times New Roman" w:hAnsi="Times New Roman"/>
          <w:sz w:val="24"/>
          <w:szCs w:val="24"/>
        </w:rPr>
        <w:t>Sanační čerpání bude sloužit k:</w:t>
      </w:r>
    </w:p>
    <w:p w:rsidR="00032745" w:rsidRPr="0079180E" w:rsidRDefault="00032745" w:rsidP="00660D3A">
      <w:pPr>
        <w:widowControl w:val="0"/>
        <w:numPr>
          <w:ilvl w:val="0"/>
          <w:numId w:val="23"/>
        </w:numPr>
        <w:shd w:val="clear" w:color="auto" w:fill="FFFFFF"/>
        <w:tabs>
          <w:tab w:val="clear" w:pos="720"/>
        </w:tabs>
        <w:autoSpaceDE w:val="0"/>
        <w:autoSpaceDN w:val="0"/>
        <w:adjustRightInd w:val="0"/>
        <w:spacing w:after="100" w:line="240" w:lineRule="auto"/>
        <w:ind w:left="567" w:hanging="578"/>
        <w:jc w:val="both"/>
        <w:rPr>
          <w:rFonts w:ascii="Times New Roman" w:hAnsi="Times New Roman"/>
          <w:color w:val="000000"/>
          <w:sz w:val="24"/>
          <w:szCs w:val="24"/>
        </w:rPr>
      </w:pPr>
      <w:r w:rsidRPr="0079180E">
        <w:rPr>
          <w:rFonts w:ascii="Times New Roman" w:hAnsi="Times New Roman"/>
          <w:color w:val="000000"/>
          <w:sz w:val="24"/>
          <w:szCs w:val="24"/>
        </w:rPr>
        <w:t>odstranění volné fáze RU z hladiny podzemní vody a snížení koncentrace RU v podzemní vodě,</w:t>
      </w:r>
    </w:p>
    <w:p w:rsidR="00032745" w:rsidRPr="0079180E" w:rsidRDefault="00032745" w:rsidP="00660D3A">
      <w:pPr>
        <w:widowControl w:val="0"/>
        <w:numPr>
          <w:ilvl w:val="0"/>
          <w:numId w:val="23"/>
        </w:numPr>
        <w:shd w:val="clear" w:color="auto" w:fill="FFFFFF"/>
        <w:tabs>
          <w:tab w:val="clear" w:pos="720"/>
        </w:tabs>
        <w:autoSpaceDE w:val="0"/>
        <w:autoSpaceDN w:val="0"/>
        <w:adjustRightInd w:val="0"/>
        <w:spacing w:after="100" w:line="240" w:lineRule="auto"/>
        <w:ind w:left="567" w:hanging="578"/>
        <w:jc w:val="both"/>
        <w:rPr>
          <w:rFonts w:ascii="Times New Roman" w:hAnsi="Times New Roman"/>
          <w:color w:val="000000"/>
          <w:sz w:val="24"/>
          <w:szCs w:val="24"/>
        </w:rPr>
      </w:pPr>
      <w:r w:rsidRPr="0079180E">
        <w:rPr>
          <w:rFonts w:ascii="Times New Roman" w:hAnsi="Times New Roman"/>
          <w:color w:val="000000"/>
          <w:spacing w:val="5"/>
          <w:sz w:val="24"/>
          <w:szCs w:val="24"/>
        </w:rPr>
        <w:t xml:space="preserve">vytvoření ochranného depresního kužele bránícímu v průniku kontaminace, základních </w:t>
      </w:r>
      <w:r w:rsidRPr="0079180E">
        <w:rPr>
          <w:rFonts w:ascii="Times New Roman" w:hAnsi="Times New Roman"/>
          <w:color w:val="000000"/>
          <w:spacing w:val="2"/>
          <w:sz w:val="24"/>
          <w:szCs w:val="24"/>
        </w:rPr>
        <w:t>nutrientů, bakteriálních kmenů či povrchově aktivních látek mimo zájmový prostor sanace</w:t>
      </w:r>
    </w:p>
    <w:p w:rsidR="00032745" w:rsidRPr="0079180E" w:rsidRDefault="00032745" w:rsidP="00660D3A">
      <w:pPr>
        <w:widowControl w:val="0"/>
        <w:numPr>
          <w:ilvl w:val="0"/>
          <w:numId w:val="23"/>
        </w:numPr>
        <w:shd w:val="clear" w:color="auto" w:fill="FFFFFF"/>
        <w:tabs>
          <w:tab w:val="clear" w:pos="720"/>
        </w:tabs>
        <w:autoSpaceDE w:val="0"/>
        <w:autoSpaceDN w:val="0"/>
        <w:adjustRightInd w:val="0"/>
        <w:spacing w:after="100" w:line="240" w:lineRule="auto"/>
        <w:ind w:left="567" w:hanging="578"/>
        <w:jc w:val="both"/>
        <w:rPr>
          <w:rFonts w:ascii="Times New Roman" w:hAnsi="Times New Roman"/>
          <w:color w:val="000000"/>
          <w:sz w:val="24"/>
          <w:szCs w:val="24"/>
        </w:rPr>
      </w:pPr>
      <w:r w:rsidRPr="0079180E">
        <w:rPr>
          <w:rFonts w:ascii="Times New Roman" w:hAnsi="Times New Roman"/>
          <w:color w:val="000000"/>
          <w:spacing w:val="2"/>
          <w:sz w:val="24"/>
          <w:szCs w:val="24"/>
        </w:rPr>
        <w:t xml:space="preserve">vytvoření zdrojů vody pro potřeby promývání a biodegradace </w:t>
      </w:r>
      <w:r w:rsidRPr="0079180E">
        <w:rPr>
          <w:rFonts w:ascii="Times New Roman" w:hAnsi="Times New Roman"/>
          <w:iCs/>
          <w:color w:val="000000"/>
          <w:spacing w:val="2"/>
          <w:sz w:val="24"/>
          <w:szCs w:val="24"/>
        </w:rPr>
        <w:t>in situ,</w:t>
      </w:r>
    </w:p>
    <w:p w:rsidR="00032745" w:rsidRPr="0079180E" w:rsidRDefault="00032745" w:rsidP="00660D3A">
      <w:pPr>
        <w:widowControl w:val="0"/>
        <w:numPr>
          <w:ilvl w:val="0"/>
          <w:numId w:val="23"/>
        </w:numPr>
        <w:shd w:val="clear" w:color="auto" w:fill="FFFFFF"/>
        <w:tabs>
          <w:tab w:val="clear" w:pos="720"/>
        </w:tabs>
        <w:autoSpaceDE w:val="0"/>
        <w:autoSpaceDN w:val="0"/>
        <w:adjustRightInd w:val="0"/>
        <w:spacing w:after="0" w:line="240" w:lineRule="auto"/>
        <w:ind w:left="567" w:hanging="578"/>
        <w:jc w:val="both"/>
        <w:rPr>
          <w:rFonts w:ascii="Times New Roman" w:hAnsi="Times New Roman"/>
          <w:color w:val="000000"/>
          <w:sz w:val="24"/>
          <w:szCs w:val="24"/>
        </w:rPr>
      </w:pPr>
      <w:r w:rsidRPr="0079180E">
        <w:rPr>
          <w:rFonts w:ascii="Times New Roman" w:hAnsi="Times New Roman"/>
          <w:color w:val="000000"/>
          <w:spacing w:val="2"/>
          <w:sz w:val="24"/>
          <w:szCs w:val="24"/>
        </w:rPr>
        <w:t>vytváření dynamických podmínek na lokalitě tj. zvyšování koncentrace kyslíku ve zvodni (bude dosaženo zasakováním provzdušněné přečištěné vody).</w:t>
      </w:r>
    </w:p>
    <w:p w:rsidR="00032745" w:rsidRPr="0079180E" w:rsidRDefault="00032745" w:rsidP="00660D3A">
      <w:pPr>
        <w:pStyle w:val="BodyText"/>
        <w:spacing w:after="0" w:line="240" w:lineRule="auto"/>
        <w:rPr>
          <w:rFonts w:ascii="Times New Roman" w:hAnsi="Times New Roman"/>
          <w:b/>
          <w:sz w:val="24"/>
          <w:szCs w:val="24"/>
        </w:rPr>
      </w:pPr>
    </w:p>
    <w:p w:rsidR="00032745" w:rsidRDefault="00032745" w:rsidP="00660D3A">
      <w:pPr>
        <w:pStyle w:val="BodyText"/>
        <w:spacing w:after="0" w:line="240" w:lineRule="auto"/>
        <w:jc w:val="both"/>
        <w:rPr>
          <w:rFonts w:ascii="Times New Roman" w:hAnsi="Times New Roman"/>
          <w:sz w:val="24"/>
          <w:szCs w:val="24"/>
        </w:rPr>
      </w:pPr>
      <w:r>
        <w:rPr>
          <w:rFonts w:ascii="Times New Roman" w:hAnsi="Times New Roman"/>
          <w:sz w:val="24"/>
          <w:szCs w:val="24"/>
        </w:rPr>
        <w:t>Předpokládaná p</w:t>
      </w:r>
      <w:r w:rsidRPr="009C1288">
        <w:rPr>
          <w:rFonts w:ascii="Times New Roman" w:hAnsi="Times New Roman"/>
          <w:sz w:val="24"/>
          <w:szCs w:val="24"/>
        </w:rPr>
        <w:t xml:space="preserve">rojektovaná doba sanace podzemní vody činí </w:t>
      </w:r>
      <w:r>
        <w:rPr>
          <w:rFonts w:ascii="Times New Roman" w:hAnsi="Times New Roman"/>
          <w:sz w:val="24"/>
          <w:szCs w:val="24"/>
        </w:rPr>
        <w:t>60</w:t>
      </w:r>
      <w:r w:rsidRPr="009C1288">
        <w:rPr>
          <w:rFonts w:ascii="Times New Roman" w:hAnsi="Times New Roman"/>
          <w:sz w:val="24"/>
          <w:szCs w:val="24"/>
        </w:rPr>
        <w:t xml:space="preserve"> měsíců. Byla stanovena kvalifikovaným odhadem na základě vzdálenosti mezi projektovaným čerpacím</w:t>
      </w:r>
      <w:r>
        <w:rPr>
          <w:rFonts w:ascii="Times New Roman" w:hAnsi="Times New Roman"/>
          <w:sz w:val="24"/>
          <w:szCs w:val="24"/>
        </w:rPr>
        <w:t>i</w:t>
      </w:r>
      <w:r w:rsidRPr="009C1288">
        <w:rPr>
          <w:rFonts w:ascii="Times New Roman" w:hAnsi="Times New Roman"/>
          <w:sz w:val="24"/>
          <w:szCs w:val="24"/>
        </w:rPr>
        <w:t xml:space="preserve"> sanačním</w:t>
      </w:r>
      <w:r>
        <w:rPr>
          <w:rFonts w:ascii="Times New Roman" w:hAnsi="Times New Roman"/>
          <w:sz w:val="24"/>
          <w:szCs w:val="24"/>
        </w:rPr>
        <w:t>i</w:t>
      </w:r>
      <w:r w:rsidRPr="009C1288">
        <w:rPr>
          <w:rFonts w:ascii="Times New Roman" w:hAnsi="Times New Roman"/>
          <w:sz w:val="24"/>
          <w:szCs w:val="24"/>
        </w:rPr>
        <w:t xml:space="preserve"> vr</w:t>
      </w:r>
      <w:r>
        <w:rPr>
          <w:rFonts w:ascii="Times New Roman" w:hAnsi="Times New Roman"/>
          <w:sz w:val="24"/>
          <w:szCs w:val="24"/>
        </w:rPr>
        <w:t>ty</w:t>
      </w:r>
      <w:r w:rsidRPr="009C1288">
        <w:rPr>
          <w:rFonts w:ascii="Times New Roman" w:hAnsi="Times New Roman"/>
          <w:sz w:val="24"/>
          <w:szCs w:val="24"/>
        </w:rPr>
        <w:t xml:space="preserve"> </w:t>
      </w:r>
      <w:r>
        <w:rPr>
          <w:rFonts w:ascii="Times New Roman" w:hAnsi="Times New Roman"/>
          <w:sz w:val="24"/>
          <w:szCs w:val="24"/>
        </w:rPr>
        <w:t xml:space="preserve">  </w:t>
      </w:r>
      <w:r w:rsidRPr="009C1288">
        <w:rPr>
          <w:rFonts w:ascii="Times New Roman" w:hAnsi="Times New Roman"/>
          <w:sz w:val="24"/>
          <w:szCs w:val="24"/>
        </w:rPr>
        <w:t xml:space="preserve">a okrajem kontaminačního mraku a redukovanou rychlostí proudění. </w:t>
      </w:r>
    </w:p>
    <w:p w:rsidR="00032745" w:rsidRDefault="00032745" w:rsidP="00660D3A">
      <w:pPr>
        <w:pStyle w:val="BodyText"/>
        <w:spacing w:after="0" w:line="240" w:lineRule="auto"/>
        <w:jc w:val="both"/>
        <w:rPr>
          <w:rFonts w:ascii="Times New Roman" w:hAnsi="Times New Roman"/>
          <w:sz w:val="24"/>
          <w:szCs w:val="24"/>
        </w:rPr>
      </w:pPr>
      <w:r>
        <w:rPr>
          <w:rFonts w:ascii="Times New Roman" w:hAnsi="Times New Roman"/>
          <w:sz w:val="24"/>
          <w:szCs w:val="24"/>
        </w:rPr>
        <w:t>Vzdálenost  projektovaných sanačních vrtů</w:t>
      </w:r>
      <w:r w:rsidRPr="009C1288">
        <w:rPr>
          <w:rFonts w:ascii="Times New Roman" w:hAnsi="Times New Roman"/>
          <w:sz w:val="24"/>
          <w:szCs w:val="24"/>
        </w:rPr>
        <w:t xml:space="preserve"> k okraji kontaminačního mraku</w:t>
      </w:r>
      <w:r>
        <w:rPr>
          <w:rFonts w:ascii="Times New Roman" w:hAnsi="Times New Roman"/>
          <w:sz w:val="24"/>
          <w:szCs w:val="24"/>
        </w:rPr>
        <w:t xml:space="preserve"> </w:t>
      </w:r>
      <w:r w:rsidRPr="009C1288">
        <w:rPr>
          <w:rFonts w:ascii="Times New Roman" w:hAnsi="Times New Roman"/>
          <w:sz w:val="24"/>
          <w:szCs w:val="24"/>
        </w:rPr>
        <w:t>-fáze RL</w:t>
      </w:r>
      <w:r>
        <w:rPr>
          <w:rFonts w:ascii="Times New Roman" w:hAnsi="Times New Roman"/>
          <w:sz w:val="24"/>
          <w:szCs w:val="24"/>
        </w:rPr>
        <w:t xml:space="preserve"> bude</w:t>
      </w:r>
      <w:r w:rsidRPr="009C1288">
        <w:rPr>
          <w:rFonts w:ascii="Times New Roman" w:hAnsi="Times New Roman"/>
          <w:sz w:val="24"/>
          <w:szCs w:val="24"/>
        </w:rPr>
        <w:t xml:space="preserve"> </w:t>
      </w:r>
      <w:smartTag w:uri="urn:schemas-microsoft-com:office:smarttags" w:element="metricconverter">
        <w:smartTagPr>
          <w:attr w:name="ProductID" w:val="5 metrů"/>
        </w:smartTagPr>
        <w:r>
          <w:rPr>
            <w:rFonts w:ascii="Times New Roman" w:hAnsi="Times New Roman"/>
            <w:sz w:val="24"/>
            <w:szCs w:val="24"/>
          </w:rPr>
          <w:t xml:space="preserve">5 </w:t>
        </w:r>
        <w:r w:rsidRPr="009C1288">
          <w:rPr>
            <w:rFonts w:ascii="Times New Roman" w:hAnsi="Times New Roman"/>
            <w:sz w:val="24"/>
            <w:szCs w:val="24"/>
          </w:rPr>
          <w:t>metrů</w:t>
        </w:r>
      </w:smartTag>
      <w:r w:rsidRPr="009C1288">
        <w:rPr>
          <w:rFonts w:ascii="Times New Roman" w:hAnsi="Times New Roman"/>
          <w:sz w:val="24"/>
          <w:szCs w:val="24"/>
        </w:rPr>
        <w:t xml:space="preserve">. Přirozená reálná rychlost šíření znečištění činí </w:t>
      </w:r>
      <w:r>
        <w:rPr>
          <w:rFonts w:ascii="Times New Roman" w:hAnsi="Times New Roman"/>
          <w:sz w:val="24"/>
          <w:szCs w:val="24"/>
        </w:rPr>
        <w:t xml:space="preserve"> 1 až </w:t>
      </w:r>
      <w:smartTag w:uri="urn:schemas-microsoft-com:office:smarttags" w:element="metricconverter">
        <w:smartTagPr>
          <w:attr w:name="ProductID" w:val="3 m"/>
        </w:smartTagPr>
        <w:r>
          <w:rPr>
            <w:rFonts w:ascii="Times New Roman" w:hAnsi="Times New Roman"/>
            <w:sz w:val="24"/>
            <w:szCs w:val="24"/>
          </w:rPr>
          <w:t>3 m</w:t>
        </w:r>
      </w:smartTag>
      <w:r>
        <w:rPr>
          <w:rFonts w:ascii="Times New Roman" w:hAnsi="Times New Roman"/>
          <w:sz w:val="24"/>
          <w:szCs w:val="24"/>
        </w:rPr>
        <w:t xml:space="preserve"> za </w:t>
      </w:r>
      <w:r w:rsidRPr="009C1288">
        <w:rPr>
          <w:rFonts w:ascii="Times New Roman" w:hAnsi="Times New Roman"/>
          <w:sz w:val="24"/>
          <w:szCs w:val="24"/>
        </w:rPr>
        <w:t xml:space="preserve">rok. Zvýšením hydraulického gradientu v důsledku vytvoření depresního kužele sanačním čerpáním v sanačním vrtu </w:t>
      </w:r>
      <w:r>
        <w:rPr>
          <w:rFonts w:ascii="Times New Roman" w:hAnsi="Times New Roman"/>
          <w:sz w:val="24"/>
          <w:szCs w:val="24"/>
        </w:rPr>
        <w:t xml:space="preserve">na úroveň cca </w:t>
      </w:r>
      <w:smartTag w:uri="urn:schemas-microsoft-com:office:smarttags" w:element="metricconverter">
        <w:smartTagPr>
          <w:attr w:name="ProductID" w:val="0,5 m"/>
        </w:smartTagPr>
        <w:r>
          <w:rPr>
            <w:rFonts w:ascii="Times New Roman" w:hAnsi="Times New Roman"/>
            <w:sz w:val="24"/>
            <w:szCs w:val="24"/>
          </w:rPr>
          <w:t xml:space="preserve">0,5 </w:t>
        </w:r>
        <w:r w:rsidRPr="009C1288">
          <w:rPr>
            <w:rFonts w:ascii="Times New Roman" w:hAnsi="Times New Roman"/>
            <w:sz w:val="24"/>
            <w:szCs w:val="24"/>
          </w:rPr>
          <w:t>m</w:t>
        </w:r>
      </w:smartTag>
      <w:r w:rsidRPr="009C1288">
        <w:rPr>
          <w:rFonts w:ascii="Times New Roman" w:hAnsi="Times New Roman"/>
          <w:sz w:val="24"/>
          <w:szCs w:val="24"/>
        </w:rPr>
        <w:t xml:space="preserve"> pod ustálenou HPV dojde k výraznému zvýšení gradientu a tím i ke zvýšení rychlosti proudění znečištění směre</w:t>
      </w:r>
      <w:r>
        <w:rPr>
          <w:rFonts w:ascii="Times New Roman" w:hAnsi="Times New Roman"/>
          <w:sz w:val="24"/>
          <w:szCs w:val="24"/>
        </w:rPr>
        <w:t>m k sanačnímu vrtu cca 5 x na 5 - 15</w:t>
      </w:r>
      <w:r w:rsidRPr="009C1288">
        <w:rPr>
          <w:rFonts w:ascii="Times New Roman" w:hAnsi="Times New Roman"/>
          <w:sz w:val="24"/>
          <w:szCs w:val="24"/>
        </w:rPr>
        <w:t xml:space="preserve"> m/rok. </w:t>
      </w:r>
    </w:p>
    <w:p w:rsidR="00032745" w:rsidRDefault="00032745" w:rsidP="00660D3A">
      <w:pPr>
        <w:pStyle w:val="BodyText"/>
        <w:spacing w:after="0" w:line="240" w:lineRule="auto"/>
        <w:jc w:val="both"/>
        <w:rPr>
          <w:rFonts w:ascii="Times New Roman" w:hAnsi="Times New Roman"/>
          <w:sz w:val="24"/>
          <w:szCs w:val="24"/>
        </w:rPr>
      </w:pPr>
    </w:p>
    <w:p w:rsidR="00032745" w:rsidRDefault="00032745" w:rsidP="00660D3A">
      <w:pPr>
        <w:pStyle w:val="BodyText"/>
        <w:spacing w:after="0" w:line="240" w:lineRule="auto"/>
        <w:jc w:val="both"/>
        <w:rPr>
          <w:rFonts w:ascii="Times New Roman" w:hAnsi="Times New Roman"/>
          <w:sz w:val="24"/>
          <w:szCs w:val="24"/>
        </w:rPr>
      </w:pPr>
      <w:r w:rsidRPr="009C1288">
        <w:rPr>
          <w:rFonts w:ascii="Times New Roman" w:hAnsi="Times New Roman"/>
          <w:sz w:val="24"/>
          <w:szCs w:val="24"/>
        </w:rPr>
        <w:t>To znamená, že znečištění z okraje k</w:t>
      </w:r>
      <w:r>
        <w:rPr>
          <w:rFonts w:ascii="Times New Roman" w:hAnsi="Times New Roman"/>
          <w:sz w:val="24"/>
          <w:szCs w:val="24"/>
        </w:rPr>
        <w:t>ontaminačního mraku do sanačních</w:t>
      </w:r>
      <w:r w:rsidRPr="009C1288">
        <w:rPr>
          <w:rFonts w:ascii="Times New Roman" w:hAnsi="Times New Roman"/>
          <w:sz w:val="24"/>
          <w:szCs w:val="24"/>
        </w:rPr>
        <w:t xml:space="preserve"> v</w:t>
      </w:r>
      <w:r>
        <w:rPr>
          <w:rFonts w:ascii="Times New Roman" w:hAnsi="Times New Roman"/>
          <w:sz w:val="24"/>
          <w:szCs w:val="24"/>
        </w:rPr>
        <w:t xml:space="preserve">rtů doteče tímto způsobem cca </w:t>
      </w:r>
      <w:r w:rsidRPr="009C1288">
        <w:rPr>
          <w:rFonts w:ascii="Times New Roman" w:hAnsi="Times New Roman"/>
          <w:sz w:val="24"/>
          <w:szCs w:val="24"/>
        </w:rPr>
        <w:t xml:space="preserve"> </w:t>
      </w:r>
      <w:r>
        <w:rPr>
          <w:rFonts w:ascii="Times New Roman" w:hAnsi="Times New Roman"/>
          <w:sz w:val="24"/>
          <w:szCs w:val="24"/>
        </w:rPr>
        <w:t>4 měsíce</w:t>
      </w:r>
      <w:r w:rsidRPr="009C1288">
        <w:rPr>
          <w:rFonts w:ascii="Times New Roman" w:hAnsi="Times New Roman"/>
          <w:sz w:val="24"/>
          <w:szCs w:val="24"/>
        </w:rPr>
        <w:t xml:space="preserve">. </w:t>
      </w:r>
      <w:r>
        <w:rPr>
          <w:rFonts w:ascii="Times New Roman" w:hAnsi="Times New Roman"/>
          <w:sz w:val="24"/>
          <w:szCs w:val="24"/>
        </w:rPr>
        <w:t xml:space="preserve"> Podrobněji bude propočítáno v prováděcím  projektu sanace.</w:t>
      </w:r>
    </w:p>
    <w:p w:rsidR="00032745" w:rsidRDefault="00032745" w:rsidP="00660D3A">
      <w:pPr>
        <w:autoSpaceDE w:val="0"/>
        <w:autoSpaceDN w:val="0"/>
        <w:adjustRightInd w:val="0"/>
        <w:spacing w:after="0" w:line="240" w:lineRule="auto"/>
        <w:jc w:val="both"/>
        <w:rPr>
          <w:rFonts w:ascii="Times New Roman" w:hAnsi="Times New Roman"/>
          <w:sz w:val="24"/>
          <w:szCs w:val="24"/>
        </w:rPr>
      </w:pPr>
    </w:p>
    <w:p w:rsidR="00032745" w:rsidRPr="00DB0584" w:rsidRDefault="00032745" w:rsidP="00660D3A">
      <w:pPr>
        <w:autoSpaceDE w:val="0"/>
        <w:autoSpaceDN w:val="0"/>
        <w:adjustRightInd w:val="0"/>
        <w:spacing w:after="0" w:line="240" w:lineRule="auto"/>
        <w:jc w:val="both"/>
        <w:rPr>
          <w:rFonts w:ascii="Times New Roman" w:hAnsi="Times New Roman"/>
          <w:sz w:val="24"/>
          <w:szCs w:val="24"/>
        </w:rPr>
      </w:pPr>
      <w:r w:rsidRPr="00DB0584">
        <w:rPr>
          <w:rFonts w:ascii="Times New Roman" w:hAnsi="Times New Roman"/>
          <w:sz w:val="24"/>
          <w:szCs w:val="24"/>
        </w:rPr>
        <w:t>Cílem prací bude při minimalizaci odebíraného množství podzemní vody odstra</w:t>
      </w:r>
      <w:r>
        <w:rPr>
          <w:rFonts w:ascii="Times New Roman" w:hAnsi="Times New Roman"/>
          <w:sz w:val="24"/>
          <w:szCs w:val="24"/>
        </w:rPr>
        <w:t>nění fáze RL z HPV.  Vzhledem k výraznému kolísání hladiny podzemní vody (obr. 1)</w:t>
      </w:r>
      <w:r w:rsidRPr="00DB0584">
        <w:rPr>
          <w:rFonts w:ascii="Times New Roman" w:hAnsi="Times New Roman"/>
          <w:sz w:val="24"/>
          <w:szCs w:val="24"/>
        </w:rPr>
        <w:t xml:space="preserve"> </w:t>
      </w:r>
      <w:r>
        <w:rPr>
          <w:rFonts w:ascii="Times New Roman" w:hAnsi="Times New Roman"/>
          <w:sz w:val="24"/>
          <w:szCs w:val="24"/>
        </w:rPr>
        <w:t>bude podzemní voda</w:t>
      </w:r>
      <w:r w:rsidRPr="00DB0584">
        <w:rPr>
          <w:rFonts w:ascii="Times New Roman" w:hAnsi="Times New Roman"/>
          <w:sz w:val="24"/>
          <w:szCs w:val="24"/>
        </w:rPr>
        <w:t xml:space="preserve"> čerpána ze sanačních vrtů ponorným</w:t>
      </w:r>
      <w:r>
        <w:rPr>
          <w:rFonts w:ascii="Times New Roman" w:hAnsi="Times New Roman"/>
          <w:sz w:val="24"/>
          <w:szCs w:val="24"/>
        </w:rPr>
        <w:t>i čerpadly</w:t>
      </w:r>
      <w:r w:rsidRPr="00DB0584">
        <w:rPr>
          <w:rFonts w:ascii="Times New Roman" w:hAnsi="Times New Roman"/>
          <w:sz w:val="24"/>
          <w:szCs w:val="24"/>
        </w:rPr>
        <w:t xml:space="preserve"> se svrchním</w:t>
      </w:r>
      <w:r>
        <w:rPr>
          <w:rFonts w:ascii="Times New Roman" w:hAnsi="Times New Roman"/>
          <w:sz w:val="24"/>
          <w:szCs w:val="24"/>
        </w:rPr>
        <w:t xml:space="preserve"> sáním nebo čerpadly, které budou mít </w:t>
      </w:r>
      <w:r w:rsidRPr="00DB0584">
        <w:rPr>
          <w:rFonts w:ascii="Times New Roman" w:hAnsi="Times New Roman"/>
          <w:sz w:val="24"/>
          <w:szCs w:val="24"/>
        </w:rPr>
        <w:t xml:space="preserve">koš umístěný na plováku.  </w:t>
      </w:r>
      <w:r>
        <w:rPr>
          <w:rFonts w:ascii="Times New Roman" w:hAnsi="Times New Roman"/>
          <w:sz w:val="24"/>
          <w:szCs w:val="24"/>
        </w:rPr>
        <w:t xml:space="preserve">Kontaminovaná podzemní voda bude </w:t>
      </w:r>
      <w:r w:rsidRPr="00DB0584">
        <w:rPr>
          <w:rFonts w:ascii="Times New Roman" w:hAnsi="Times New Roman"/>
          <w:sz w:val="24"/>
          <w:szCs w:val="24"/>
        </w:rPr>
        <w:t>čerpána ponornými čerpadl</w:t>
      </w:r>
      <w:r>
        <w:rPr>
          <w:rFonts w:ascii="Times New Roman" w:hAnsi="Times New Roman"/>
          <w:sz w:val="24"/>
          <w:szCs w:val="24"/>
        </w:rPr>
        <w:t xml:space="preserve">y opatřenými štěrbinovými koši </w:t>
      </w:r>
      <w:r w:rsidRPr="00DB0584">
        <w:rPr>
          <w:rFonts w:ascii="Times New Roman" w:hAnsi="Times New Roman"/>
          <w:sz w:val="24"/>
          <w:szCs w:val="24"/>
        </w:rPr>
        <w:t xml:space="preserve">pro intenzifikaci sběru volné fáze ropných látek z hladiny podzemní vody, popř. bude použit jiný způsob sběru ropných látek z hladiny podzemní vody (hladinové čerpadlo, nekonečná pohyblivá stíraná smyčka apod.). </w:t>
      </w:r>
    </w:p>
    <w:p w:rsidR="00032745" w:rsidRDefault="00032745" w:rsidP="00660D3A">
      <w:pPr>
        <w:pStyle w:val="BodyText"/>
        <w:spacing w:after="0" w:line="240" w:lineRule="auto"/>
        <w:jc w:val="both"/>
        <w:rPr>
          <w:rFonts w:ascii="Times New Roman" w:hAnsi="Times New Roman"/>
          <w:b/>
          <w:sz w:val="24"/>
          <w:szCs w:val="24"/>
        </w:rPr>
      </w:pPr>
    </w:p>
    <w:p w:rsidR="00032745" w:rsidRPr="00020E96" w:rsidRDefault="00032745" w:rsidP="00660D3A">
      <w:pPr>
        <w:pStyle w:val="BodyText"/>
        <w:spacing w:after="0" w:line="240" w:lineRule="auto"/>
        <w:jc w:val="both"/>
        <w:rPr>
          <w:rFonts w:ascii="Times New Roman" w:hAnsi="Times New Roman"/>
          <w:sz w:val="24"/>
          <w:szCs w:val="24"/>
        </w:rPr>
      </w:pPr>
      <w:r w:rsidRPr="00020E96">
        <w:rPr>
          <w:rFonts w:ascii="Times New Roman" w:hAnsi="Times New Roman"/>
          <w:b/>
          <w:sz w:val="24"/>
          <w:szCs w:val="24"/>
        </w:rPr>
        <w:t>Sanace kontaminované podzemní vody bude prováděna jejím sanačním čerpáním  ze 3 sanačních vrtů</w:t>
      </w:r>
      <w:r w:rsidRPr="00020E96">
        <w:rPr>
          <w:rFonts w:ascii="Times New Roman" w:hAnsi="Times New Roman"/>
          <w:sz w:val="24"/>
          <w:szCs w:val="24"/>
        </w:rPr>
        <w:t xml:space="preserve"> umístěných co nejblíže k ohnisku znečištění. Za tímto účelem budou navrženy v pro</w:t>
      </w:r>
      <w:r>
        <w:rPr>
          <w:rFonts w:ascii="Times New Roman" w:hAnsi="Times New Roman"/>
          <w:sz w:val="24"/>
          <w:szCs w:val="24"/>
        </w:rPr>
        <w:t>storu „předpolí jeřábové dráhy“</w:t>
      </w:r>
      <w:r w:rsidRPr="00020E96">
        <w:rPr>
          <w:rFonts w:ascii="Times New Roman" w:hAnsi="Times New Roman"/>
          <w:sz w:val="24"/>
          <w:szCs w:val="24"/>
        </w:rPr>
        <w:t xml:space="preserve"> 3 širokoprofilové sanační vrty do hloubky </w:t>
      </w:r>
      <w:smartTag w:uri="urn:schemas-microsoft-com:office:smarttags" w:element="metricconverter">
        <w:smartTagPr>
          <w:attr w:name="ProductID" w:val="10 metrů"/>
        </w:smartTagPr>
        <w:r w:rsidRPr="00020E96">
          <w:rPr>
            <w:rFonts w:ascii="Times New Roman" w:hAnsi="Times New Roman"/>
            <w:sz w:val="24"/>
            <w:szCs w:val="24"/>
          </w:rPr>
          <w:t>10 metrů</w:t>
        </w:r>
      </w:smartTag>
      <w:r w:rsidRPr="00020E96">
        <w:rPr>
          <w:rFonts w:ascii="Times New Roman" w:hAnsi="Times New Roman"/>
          <w:sz w:val="24"/>
          <w:szCs w:val="24"/>
        </w:rPr>
        <w:t xml:space="preserve"> s průměrem výstroje minimálně </w:t>
      </w:r>
      <w:smartTag w:uri="urn:schemas-microsoft-com:office:smarttags" w:element="metricconverter">
        <w:smartTagPr>
          <w:attr w:name="ProductID" w:val="300 mm"/>
        </w:smartTagPr>
        <w:r w:rsidRPr="00020E96">
          <w:rPr>
            <w:rFonts w:ascii="Times New Roman" w:hAnsi="Times New Roman"/>
            <w:sz w:val="24"/>
            <w:szCs w:val="24"/>
          </w:rPr>
          <w:t>300 mm</w:t>
        </w:r>
      </w:smartTag>
      <w:r w:rsidRPr="00020E96">
        <w:rPr>
          <w:rFonts w:ascii="Times New Roman" w:hAnsi="Times New Roman"/>
          <w:sz w:val="24"/>
          <w:szCs w:val="24"/>
        </w:rPr>
        <w:t xml:space="preserve">. Čerpací vrty budou umístěny v manipulačních šachticích o Ø </w:t>
      </w:r>
      <w:smartTag w:uri="urn:schemas-microsoft-com:office:smarttags" w:element="metricconverter">
        <w:smartTagPr>
          <w:attr w:name="ProductID" w:val="800 mm"/>
        </w:smartTagPr>
        <w:r w:rsidRPr="00020E96">
          <w:rPr>
            <w:rFonts w:ascii="Times New Roman" w:hAnsi="Times New Roman"/>
            <w:sz w:val="24"/>
            <w:szCs w:val="24"/>
          </w:rPr>
          <w:t>800 mm</w:t>
        </w:r>
      </w:smartTag>
      <w:r w:rsidRPr="00020E96">
        <w:rPr>
          <w:rFonts w:ascii="Times New Roman" w:hAnsi="Times New Roman"/>
          <w:sz w:val="24"/>
          <w:szCs w:val="24"/>
        </w:rPr>
        <w:t xml:space="preserve">. Ústí šachtice musí být v úrovni terénu. </w:t>
      </w:r>
    </w:p>
    <w:p w:rsidR="00032745" w:rsidRDefault="00032745" w:rsidP="00660D3A">
      <w:pPr>
        <w:pStyle w:val="BodyText"/>
        <w:spacing w:after="0" w:line="240" w:lineRule="auto"/>
        <w:jc w:val="both"/>
        <w:rPr>
          <w:rFonts w:ascii="Times New Roman" w:hAnsi="Times New Roman"/>
          <w:sz w:val="24"/>
          <w:szCs w:val="24"/>
        </w:rPr>
      </w:pPr>
    </w:p>
    <w:p w:rsidR="00032745" w:rsidRPr="00020E96" w:rsidRDefault="00032745" w:rsidP="00660D3A">
      <w:pPr>
        <w:pStyle w:val="BodyText"/>
        <w:spacing w:after="0" w:line="240" w:lineRule="auto"/>
        <w:jc w:val="both"/>
        <w:rPr>
          <w:rFonts w:ascii="Times New Roman" w:hAnsi="Times New Roman"/>
          <w:sz w:val="24"/>
          <w:szCs w:val="24"/>
        </w:rPr>
      </w:pPr>
      <w:r w:rsidRPr="00020E96">
        <w:rPr>
          <w:rFonts w:ascii="Times New Roman" w:hAnsi="Times New Roman"/>
          <w:sz w:val="24"/>
          <w:szCs w:val="24"/>
        </w:rPr>
        <w:t xml:space="preserve">Pro doplnění monitorovacího vrtného systému budou dále na výstupu podzemních vod z areálu nabyvatele, tj. na jihovýchodním okraji zájmového území v prostoru mezi </w:t>
      </w:r>
      <w:r>
        <w:rPr>
          <w:rFonts w:ascii="Times New Roman" w:hAnsi="Times New Roman"/>
          <w:sz w:val="24"/>
          <w:szCs w:val="24"/>
        </w:rPr>
        <w:t>šrotištěm</w:t>
      </w:r>
      <w:r w:rsidRPr="00020E96">
        <w:rPr>
          <w:rFonts w:ascii="Times New Roman" w:hAnsi="Times New Roman"/>
          <w:sz w:val="24"/>
          <w:szCs w:val="24"/>
        </w:rPr>
        <w:t xml:space="preserve"> a Labem vyhloubeny 3 monitorovací vrty hluboké </w:t>
      </w:r>
      <w:smartTag w:uri="urn:schemas-microsoft-com:office:smarttags" w:element="metricconverter">
        <w:smartTagPr>
          <w:attr w:name="ProductID" w:val="10,0 m"/>
        </w:smartTagPr>
        <w:r w:rsidRPr="00020E96">
          <w:rPr>
            <w:rFonts w:ascii="Times New Roman" w:hAnsi="Times New Roman"/>
            <w:sz w:val="24"/>
            <w:szCs w:val="24"/>
          </w:rPr>
          <w:t>10,0 m</w:t>
        </w:r>
      </w:smartTag>
      <w:r w:rsidRPr="00020E96">
        <w:rPr>
          <w:rFonts w:ascii="Times New Roman" w:hAnsi="Times New Roman"/>
          <w:sz w:val="24"/>
          <w:szCs w:val="24"/>
        </w:rPr>
        <w:t xml:space="preserve">, s výstrojí z PVC o Ø </w:t>
      </w:r>
      <w:smartTag w:uri="urn:schemas-microsoft-com:office:smarttags" w:element="metricconverter">
        <w:smartTagPr>
          <w:attr w:name="ProductID" w:val="125 mm"/>
        </w:smartTagPr>
        <w:r w:rsidRPr="00020E96">
          <w:rPr>
            <w:rFonts w:ascii="Times New Roman" w:hAnsi="Times New Roman"/>
            <w:sz w:val="24"/>
            <w:szCs w:val="24"/>
          </w:rPr>
          <w:t>125 mm</w:t>
        </w:r>
      </w:smartTag>
      <w:r w:rsidRPr="00020E96">
        <w:rPr>
          <w:rFonts w:ascii="Times New Roman" w:hAnsi="Times New Roman"/>
          <w:sz w:val="24"/>
          <w:szCs w:val="24"/>
        </w:rPr>
        <w:t xml:space="preserve">  a s pojezdným hydrantovým zhlavím v úrovni terénu. Zhlaví vrtů v úrovni terénu jsou nezbytně nutná pro zachování bezpečnosti práce pracovníků nabyvatele pohybujících se v kolejišti </w:t>
      </w:r>
      <w:r>
        <w:rPr>
          <w:rFonts w:ascii="Times New Roman" w:hAnsi="Times New Roman"/>
          <w:sz w:val="24"/>
          <w:szCs w:val="24"/>
        </w:rPr>
        <w:t xml:space="preserve"> </w:t>
      </w:r>
      <w:r w:rsidRPr="00020E96">
        <w:rPr>
          <w:rFonts w:ascii="Times New Roman" w:hAnsi="Times New Roman"/>
          <w:sz w:val="24"/>
          <w:szCs w:val="24"/>
        </w:rPr>
        <w:t xml:space="preserve">při provádění každodenní výrobní činnosti. </w:t>
      </w:r>
    </w:p>
    <w:p w:rsidR="00032745" w:rsidRDefault="00032745" w:rsidP="00660D3A">
      <w:pPr>
        <w:pStyle w:val="BodyText"/>
        <w:spacing w:after="0" w:line="240" w:lineRule="auto"/>
        <w:rPr>
          <w:rFonts w:ascii="Times New Roman" w:hAnsi="Times New Roman"/>
          <w:sz w:val="24"/>
          <w:szCs w:val="24"/>
        </w:rPr>
      </w:pPr>
    </w:p>
    <w:p w:rsidR="00032745" w:rsidRPr="00020E96" w:rsidRDefault="00032745" w:rsidP="00660D3A">
      <w:pPr>
        <w:pStyle w:val="BodyText"/>
        <w:spacing w:after="0" w:line="240" w:lineRule="auto"/>
        <w:jc w:val="both"/>
        <w:rPr>
          <w:rFonts w:ascii="Times New Roman" w:hAnsi="Times New Roman"/>
          <w:sz w:val="24"/>
          <w:szCs w:val="24"/>
        </w:rPr>
      </w:pPr>
      <w:r w:rsidRPr="00020E96">
        <w:rPr>
          <w:rFonts w:ascii="Times New Roman" w:hAnsi="Times New Roman"/>
          <w:sz w:val="24"/>
          <w:szCs w:val="24"/>
        </w:rPr>
        <w:t xml:space="preserve">Čerpaná kontaminovaná podzemní voda bude předčištěná v několika stupňové mobilní sanační stanici vybavené gravitačně sorpčním odlučovačem o souhrnném průtoku do 2,0 l/s. Sací koš elektrického ponorného čerpadla bude umístěn na plováku na HPV. Technologie čištění bude umístěna v uzamykatelném kontejneru s předpokládaným místem instalace na JV okraji šrotiště    u vrtu HV–403. </w:t>
      </w:r>
    </w:p>
    <w:p w:rsidR="00032745" w:rsidRDefault="00032745" w:rsidP="00660D3A">
      <w:pPr>
        <w:pStyle w:val="BodyText"/>
        <w:spacing w:after="0" w:line="240" w:lineRule="auto"/>
        <w:jc w:val="both"/>
        <w:rPr>
          <w:rFonts w:ascii="Times New Roman" w:hAnsi="Times New Roman"/>
          <w:sz w:val="24"/>
          <w:szCs w:val="24"/>
        </w:rPr>
      </w:pPr>
    </w:p>
    <w:p w:rsidR="00032745" w:rsidRDefault="00032745" w:rsidP="00660D3A">
      <w:pPr>
        <w:pStyle w:val="BodyText"/>
        <w:spacing w:after="0" w:line="240" w:lineRule="auto"/>
        <w:jc w:val="both"/>
        <w:rPr>
          <w:rFonts w:ascii="Times New Roman" w:hAnsi="Times New Roman"/>
          <w:sz w:val="24"/>
          <w:szCs w:val="24"/>
        </w:rPr>
      </w:pPr>
      <w:r w:rsidRPr="009C1288">
        <w:rPr>
          <w:rFonts w:ascii="Times New Roman" w:hAnsi="Times New Roman"/>
          <w:sz w:val="24"/>
          <w:szCs w:val="24"/>
        </w:rPr>
        <w:t>Většina odpadní vody ze sanační stanice nepoužitá k promývání ohniska znečištění bude utrácena</w:t>
      </w:r>
      <w:r>
        <w:rPr>
          <w:rFonts w:ascii="Times New Roman" w:hAnsi="Times New Roman"/>
          <w:sz w:val="24"/>
          <w:szCs w:val="24"/>
        </w:rPr>
        <w:t xml:space="preserve"> – </w:t>
      </w:r>
      <w:r w:rsidRPr="009C1288">
        <w:rPr>
          <w:rFonts w:ascii="Times New Roman" w:hAnsi="Times New Roman"/>
          <w:sz w:val="24"/>
          <w:szCs w:val="24"/>
        </w:rPr>
        <w:t>zasaková</w:t>
      </w:r>
      <w:r>
        <w:rPr>
          <w:rFonts w:ascii="Times New Roman" w:hAnsi="Times New Roman"/>
          <w:sz w:val="24"/>
          <w:szCs w:val="24"/>
        </w:rPr>
        <w:t xml:space="preserve">na na JV okraji šrotiště. </w:t>
      </w:r>
    </w:p>
    <w:p w:rsidR="00032745" w:rsidRDefault="00032745" w:rsidP="00660D3A">
      <w:pPr>
        <w:autoSpaceDE w:val="0"/>
        <w:autoSpaceDN w:val="0"/>
        <w:adjustRightInd w:val="0"/>
        <w:spacing w:after="0" w:line="240" w:lineRule="auto"/>
        <w:jc w:val="both"/>
        <w:rPr>
          <w:rFonts w:ascii="Times New Roman" w:hAnsi="Times New Roman"/>
          <w:b/>
          <w:sz w:val="24"/>
          <w:szCs w:val="24"/>
        </w:rPr>
      </w:pPr>
    </w:p>
    <w:p w:rsidR="00032745" w:rsidRDefault="00032745" w:rsidP="00660D3A">
      <w:pPr>
        <w:autoSpaceDE w:val="0"/>
        <w:autoSpaceDN w:val="0"/>
        <w:adjustRightInd w:val="0"/>
        <w:spacing w:after="0" w:line="240" w:lineRule="auto"/>
        <w:jc w:val="both"/>
        <w:rPr>
          <w:rFonts w:ascii="Times New Roman" w:hAnsi="Times New Roman"/>
          <w:b/>
          <w:sz w:val="24"/>
          <w:szCs w:val="24"/>
        </w:rPr>
      </w:pPr>
      <w:r w:rsidRPr="00DB0584">
        <w:rPr>
          <w:rFonts w:ascii="Times New Roman" w:hAnsi="Times New Roman"/>
          <w:b/>
          <w:sz w:val="24"/>
          <w:szCs w:val="24"/>
        </w:rPr>
        <w:t>O zapojení jednotlivých HG objektů do systému sanačního čerpání rozhodne geologická služba dodavatele sanačních prací na základě vývoje kontaminace a výsledku sanačního monitoringu.</w:t>
      </w:r>
    </w:p>
    <w:p w:rsidR="00032745" w:rsidRDefault="00032745" w:rsidP="00660D3A">
      <w:pPr>
        <w:pStyle w:val="BodyText"/>
        <w:spacing w:line="240" w:lineRule="auto"/>
        <w:jc w:val="both"/>
        <w:rPr>
          <w:rFonts w:ascii="Times New Roman" w:hAnsi="Times New Roman"/>
          <w:b/>
          <w:sz w:val="24"/>
          <w:szCs w:val="24"/>
        </w:rPr>
      </w:pPr>
    </w:p>
    <w:p w:rsidR="00032745" w:rsidRDefault="00032745" w:rsidP="00660D3A">
      <w:pPr>
        <w:pStyle w:val="BodyText"/>
        <w:spacing w:after="0" w:line="240" w:lineRule="auto"/>
        <w:jc w:val="both"/>
        <w:rPr>
          <w:rFonts w:ascii="Times New Roman" w:hAnsi="Times New Roman"/>
          <w:sz w:val="24"/>
          <w:szCs w:val="24"/>
        </w:rPr>
      </w:pPr>
      <w:r w:rsidRPr="009C1288">
        <w:rPr>
          <w:rFonts w:ascii="Times New Roman" w:hAnsi="Times New Roman"/>
          <w:sz w:val="24"/>
          <w:szCs w:val="24"/>
        </w:rPr>
        <w:t>Z laboratorních analýz na přítomnost ropofilních bakterií byla prokázána jejich přítomnost v množství v řádech X</w:t>
      </w:r>
      <w:r>
        <w:rPr>
          <w:rFonts w:ascii="Times New Roman" w:hAnsi="Times New Roman"/>
          <w:sz w:val="24"/>
          <w:szCs w:val="24"/>
        </w:rPr>
        <w:t xml:space="preserve"> </w:t>
      </w:r>
      <w:r w:rsidRPr="009C1288">
        <w:rPr>
          <w:rFonts w:ascii="Times New Roman" w:hAnsi="Times New Roman"/>
          <w:sz w:val="24"/>
          <w:szCs w:val="24"/>
        </w:rPr>
        <w:t>.10</w:t>
      </w:r>
      <w:r>
        <w:rPr>
          <w:rFonts w:ascii="Times New Roman" w:hAnsi="Times New Roman"/>
          <w:sz w:val="24"/>
          <w:szCs w:val="24"/>
          <w:vertAlign w:val="superscript"/>
        </w:rPr>
        <w:t>3</w:t>
      </w:r>
      <w:r w:rsidRPr="009C1288">
        <w:rPr>
          <w:rFonts w:ascii="Times New Roman" w:hAnsi="Times New Roman"/>
          <w:sz w:val="24"/>
          <w:szCs w:val="24"/>
        </w:rPr>
        <w:t xml:space="preserve"> KTJ/kg, což svědčí o </w:t>
      </w:r>
      <w:r>
        <w:rPr>
          <w:rFonts w:ascii="Times New Roman" w:hAnsi="Times New Roman"/>
          <w:sz w:val="24"/>
          <w:szCs w:val="24"/>
        </w:rPr>
        <w:t>ne</w:t>
      </w:r>
      <w:r w:rsidRPr="009C1288">
        <w:rPr>
          <w:rFonts w:ascii="Times New Roman" w:hAnsi="Times New Roman"/>
          <w:sz w:val="24"/>
          <w:szCs w:val="24"/>
        </w:rPr>
        <w:t>probíhající přirozené biodegradaci RL. Tento přirozený proces je však nutné</w:t>
      </w:r>
      <w:r>
        <w:rPr>
          <w:rFonts w:ascii="Times New Roman" w:hAnsi="Times New Roman"/>
          <w:sz w:val="24"/>
          <w:szCs w:val="24"/>
        </w:rPr>
        <w:t xml:space="preserve"> intenzifikovat a minimálně o 3-4</w:t>
      </w:r>
      <w:r w:rsidRPr="009C1288">
        <w:rPr>
          <w:rFonts w:ascii="Times New Roman" w:hAnsi="Times New Roman"/>
          <w:sz w:val="24"/>
          <w:szCs w:val="24"/>
        </w:rPr>
        <w:t xml:space="preserve"> řády zvýši</w:t>
      </w:r>
      <w:r>
        <w:rPr>
          <w:rFonts w:ascii="Times New Roman" w:hAnsi="Times New Roman"/>
          <w:sz w:val="24"/>
          <w:szCs w:val="24"/>
        </w:rPr>
        <w:t>t přítomnost těchto mikroorganis</w:t>
      </w:r>
      <w:r w:rsidRPr="009C1288">
        <w:rPr>
          <w:rFonts w:ascii="Times New Roman" w:hAnsi="Times New Roman"/>
          <w:sz w:val="24"/>
          <w:szCs w:val="24"/>
        </w:rPr>
        <w:t xml:space="preserve">mů v horninovém prostředí. To bude dosaženo aplikací biologicky odbouratelných povrchově aktivních neionogenních látek (běžně komerčně dostupných) a dodáním potřebných živin - nutrientů (roztok kombinovaného hnojiva NPK) do horninového prostředí v ohnisku kontaminace. Významným účinkem působení aplikovaných surfaktantů bude zvýšení rychlosti procesu vymývání fáze RL z nesaturované zóny a zrychlení přestupu fáze RL vázané v zóně kapilární třásně do podzemní vody. </w:t>
      </w:r>
    </w:p>
    <w:p w:rsidR="00032745" w:rsidRDefault="00032745" w:rsidP="00660D3A">
      <w:pPr>
        <w:pStyle w:val="BodyText"/>
        <w:spacing w:after="0" w:line="240" w:lineRule="auto"/>
        <w:jc w:val="both"/>
        <w:rPr>
          <w:rFonts w:ascii="Times New Roman" w:hAnsi="Times New Roman"/>
          <w:sz w:val="24"/>
          <w:szCs w:val="24"/>
        </w:rPr>
      </w:pPr>
    </w:p>
    <w:p w:rsidR="00032745" w:rsidRPr="009C1288" w:rsidRDefault="00032745" w:rsidP="00660D3A">
      <w:pPr>
        <w:pStyle w:val="BodyText"/>
        <w:spacing w:after="0" w:line="240" w:lineRule="auto"/>
        <w:jc w:val="both"/>
        <w:rPr>
          <w:rFonts w:ascii="Times New Roman" w:hAnsi="Times New Roman"/>
          <w:sz w:val="24"/>
          <w:szCs w:val="24"/>
        </w:rPr>
      </w:pPr>
      <w:r w:rsidRPr="009C1288">
        <w:rPr>
          <w:rFonts w:ascii="Times New Roman" w:hAnsi="Times New Roman"/>
          <w:sz w:val="24"/>
          <w:szCs w:val="24"/>
        </w:rPr>
        <w:t>Odseparovaný ropný produkt bude v sanační stanici shromažďován v </w:t>
      </w:r>
      <w:r>
        <w:rPr>
          <w:rFonts w:ascii="Times New Roman" w:hAnsi="Times New Roman"/>
          <w:sz w:val="24"/>
          <w:szCs w:val="24"/>
        </w:rPr>
        <w:t xml:space="preserve">uzavíratelných předepsaných </w:t>
      </w:r>
      <w:smartTag w:uri="urn:schemas-microsoft-com:office:smarttags" w:element="metricconverter">
        <w:smartTagPr>
          <w:attr w:name="ProductID" w:val="200 l"/>
        </w:smartTagPr>
        <w:r>
          <w:rPr>
            <w:rFonts w:ascii="Times New Roman" w:hAnsi="Times New Roman"/>
            <w:sz w:val="24"/>
            <w:szCs w:val="24"/>
          </w:rPr>
          <w:t xml:space="preserve">200 </w:t>
        </w:r>
        <w:r w:rsidRPr="009C1288">
          <w:rPr>
            <w:rFonts w:ascii="Times New Roman" w:hAnsi="Times New Roman"/>
            <w:sz w:val="24"/>
            <w:szCs w:val="24"/>
          </w:rPr>
          <w:t>l</w:t>
        </w:r>
      </w:smartTag>
      <w:r w:rsidRPr="009C1288">
        <w:rPr>
          <w:rFonts w:ascii="Times New Roman" w:hAnsi="Times New Roman"/>
          <w:sz w:val="24"/>
          <w:szCs w:val="24"/>
        </w:rPr>
        <w:t xml:space="preserve"> barelech a následně zneškodněn v souladu </w:t>
      </w:r>
      <w:r>
        <w:rPr>
          <w:rFonts w:ascii="Times New Roman" w:hAnsi="Times New Roman"/>
          <w:sz w:val="24"/>
          <w:szCs w:val="24"/>
        </w:rPr>
        <w:t>s</w:t>
      </w:r>
      <w:r w:rsidRPr="009C1288">
        <w:rPr>
          <w:rFonts w:ascii="Times New Roman" w:hAnsi="Times New Roman"/>
          <w:sz w:val="24"/>
          <w:szCs w:val="24"/>
        </w:rPr>
        <w:t xml:space="preserve"> legislativou </w:t>
      </w:r>
      <w:r>
        <w:rPr>
          <w:rFonts w:ascii="Times New Roman" w:hAnsi="Times New Roman"/>
          <w:sz w:val="24"/>
          <w:szCs w:val="24"/>
        </w:rPr>
        <w:t xml:space="preserve">odpadového hospodářství </w:t>
      </w:r>
      <w:r w:rsidRPr="009C1288">
        <w:rPr>
          <w:rFonts w:ascii="Times New Roman" w:hAnsi="Times New Roman"/>
          <w:sz w:val="24"/>
          <w:szCs w:val="24"/>
        </w:rPr>
        <w:t>pravděpodobně ve spalovně. Kvalita čerpané podzemní vody vstupující do sanační stanice bude sledována v ukazatelích NEL a C</w:t>
      </w:r>
      <w:r w:rsidRPr="009C1288">
        <w:rPr>
          <w:rFonts w:ascii="Times New Roman" w:hAnsi="Times New Roman"/>
          <w:sz w:val="24"/>
          <w:szCs w:val="24"/>
          <w:vertAlign w:val="subscript"/>
        </w:rPr>
        <w:t>10</w:t>
      </w:r>
      <w:r w:rsidRPr="009C1288">
        <w:rPr>
          <w:rFonts w:ascii="Times New Roman" w:hAnsi="Times New Roman"/>
          <w:sz w:val="24"/>
          <w:szCs w:val="24"/>
        </w:rPr>
        <w:t>-C</w:t>
      </w:r>
      <w:r w:rsidRPr="009C1288">
        <w:rPr>
          <w:rFonts w:ascii="Times New Roman" w:hAnsi="Times New Roman"/>
          <w:sz w:val="24"/>
          <w:szCs w:val="24"/>
          <w:vertAlign w:val="subscript"/>
        </w:rPr>
        <w:t>40</w:t>
      </w:r>
      <w:r>
        <w:rPr>
          <w:rFonts w:ascii="Times New Roman" w:hAnsi="Times New Roman"/>
          <w:sz w:val="24"/>
          <w:szCs w:val="24"/>
        </w:rPr>
        <w:t xml:space="preserve"> 1x měsíčně. </w:t>
      </w:r>
      <w:r w:rsidRPr="009C1288">
        <w:rPr>
          <w:rFonts w:ascii="Times New Roman" w:hAnsi="Times New Roman"/>
          <w:sz w:val="24"/>
          <w:szCs w:val="24"/>
        </w:rPr>
        <w:t>Kvalita předčištěné odpadní vody vypouštěné ze sanační stanice bude pravidelně kontrolována 1x měsíčně v ukazatelích NEL, C</w:t>
      </w:r>
      <w:r w:rsidRPr="009C1288">
        <w:rPr>
          <w:rFonts w:ascii="Times New Roman" w:hAnsi="Times New Roman"/>
          <w:sz w:val="24"/>
          <w:szCs w:val="24"/>
          <w:vertAlign w:val="subscript"/>
        </w:rPr>
        <w:t>10</w:t>
      </w:r>
      <w:r>
        <w:rPr>
          <w:rFonts w:ascii="Times New Roman" w:hAnsi="Times New Roman"/>
          <w:sz w:val="24"/>
          <w:szCs w:val="24"/>
        </w:rPr>
        <w:t>–</w:t>
      </w:r>
      <w:r w:rsidRPr="009C1288">
        <w:rPr>
          <w:rFonts w:ascii="Times New Roman" w:hAnsi="Times New Roman"/>
          <w:sz w:val="24"/>
          <w:szCs w:val="24"/>
        </w:rPr>
        <w:t>C</w:t>
      </w:r>
      <w:r w:rsidRPr="009C1288">
        <w:rPr>
          <w:rFonts w:ascii="Times New Roman" w:hAnsi="Times New Roman"/>
          <w:sz w:val="24"/>
          <w:szCs w:val="24"/>
          <w:vertAlign w:val="subscript"/>
        </w:rPr>
        <w:t>40</w:t>
      </w:r>
      <w:r w:rsidRPr="009C1288">
        <w:rPr>
          <w:rFonts w:ascii="Times New Roman" w:hAnsi="Times New Roman"/>
          <w:sz w:val="24"/>
          <w:szCs w:val="24"/>
        </w:rPr>
        <w:t xml:space="preserve">. </w:t>
      </w:r>
    </w:p>
    <w:p w:rsidR="00032745" w:rsidRDefault="00032745" w:rsidP="00660D3A">
      <w:pPr>
        <w:pStyle w:val="BodyText"/>
        <w:spacing w:after="0" w:line="240" w:lineRule="auto"/>
        <w:jc w:val="both"/>
        <w:rPr>
          <w:rFonts w:ascii="Times New Roman" w:hAnsi="Times New Roman"/>
          <w:b/>
          <w:sz w:val="24"/>
          <w:szCs w:val="24"/>
        </w:rPr>
      </w:pPr>
    </w:p>
    <w:p w:rsidR="00032745" w:rsidRPr="00165294" w:rsidRDefault="00032745" w:rsidP="00660D3A">
      <w:pPr>
        <w:pStyle w:val="BodyText"/>
        <w:spacing w:after="0" w:line="240" w:lineRule="auto"/>
        <w:jc w:val="both"/>
        <w:rPr>
          <w:rFonts w:ascii="Times New Roman" w:hAnsi="Times New Roman"/>
          <w:b/>
          <w:sz w:val="24"/>
          <w:szCs w:val="24"/>
        </w:rPr>
      </w:pPr>
      <w:r w:rsidRPr="00165294">
        <w:rPr>
          <w:rFonts w:ascii="Times New Roman" w:hAnsi="Times New Roman"/>
          <w:b/>
          <w:sz w:val="24"/>
          <w:szCs w:val="24"/>
        </w:rPr>
        <w:t>Technické parametry sanačního zásahu včetně sanační technologie budou řešeny v projektové dokumentaci sanačního zásahu.</w:t>
      </w:r>
    </w:p>
    <w:p w:rsidR="00032745" w:rsidRPr="00660D3A" w:rsidRDefault="00032745" w:rsidP="00660D3A">
      <w:pPr>
        <w:spacing w:after="0" w:line="240" w:lineRule="auto"/>
        <w:jc w:val="both"/>
        <w:rPr>
          <w:rFonts w:ascii="Times New Roman" w:hAnsi="Times New Roman"/>
          <w:sz w:val="20"/>
          <w:szCs w:val="20"/>
        </w:rPr>
      </w:pPr>
    </w:p>
    <w:p w:rsidR="00032745" w:rsidRPr="00660D3A" w:rsidRDefault="00032745" w:rsidP="00660D3A">
      <w:pPr>
        <w:spacing w:after="0" w:line="240" w:lineRule="auto"/>
        <w:jc w:val="both"/>
        <w:rPr>
          <w:rFonts w:ascii="Times New Roman" w:hAnsi="Times New Roman"/>
          <w:sz w:val="20"/>
          <w:szCs w:val="20"/>
        </w:rPr>
      </w:pPr>
    </w:p>
    <w:p w:rsidR="00032745" w:rsidRPr="00CD7D7F" w:rsidRDefault="00032745" w:rsidP="00BE4724">
      <w:pPr>
        <w:pStyle w:val="Mjnadpis2"/>
        <w:spacing w:after="160"/>
      </w:pPr>
      <w:bookmarkStart w:id="124" w:name="_Toc365010717"/>
      <w:bookmarkStart w:id="125" w:name="_Toc365818720"/>
      <w:r w:rsidRPr="00CD7D7F">
        <w:t>Metodika prokazování dosažení cílových parametrů sanace</w:t>
      </w:r>
      <w:bookmarkEnd w:id="124"/>
      <w:bookmarkEnd w:id="125"/>
    </w:p>
    <w:p w:rsidR="00032745" w:rsidRPr="00020E96" w:rsidRDefault="00032745" w:rsidP="00BE4724">
      <w:pPr>
        <w:pStyle w:val="Mjnadpis3"/>
      </w:pPr>
      <w:bookmarkStart w:id="126" w:name="_Toc365010718"/>
      <w:bookmarkStart w:id="127" w:name="_Toc365818721"/>
      <w:r w:rsidRPr="00020E96">
        <w:t>Nesaturovaná zóna</w:t>
      </w:r>
      <w:bookmarkEnd w:id="126"/>
      <w:bookmarkEnd w:id="127"/>
    </w:p>
    <w:p w:rsidR="00032745" w:rsidRPr="00660D3A" w:rsidRDefault="00032745" w:rsidP="00660D3A">
      <w:pPr>
        <w:spacing w:after="0" w:line="240" w:lineRule="auto"/>
        <w:ind w:firstLine="708"/>
        <w:jc w:val="both"/>
        <w:rPr>
          <w:rFonts w:ascii="Times New Roman" w:hAnsi="Times New Roman"/>
          <w:sz w:val="20"/>
          <w:szCs w:val="20"/>
        </w:rPr>
      </w:pPr>
    </w:p>
    <w:p w:rsidR="00032745" w:rsidRDefault="00032745" w:rsidP="00660D3A">
      <w:pPr>
        <w:spacing w:after="0" w:line="240" w:lineRule="auto"/>
        <w:jc w:val="both"/>
        <w:rPr>
          <w:rFonts w:ascii="Times New Roman" w:hAnsi="Times New Roman"/>
          <w:sz w:val="24"/>
          <w:szCs w:val="24"/>
        </w:rPr>
      </w:pPr>
      <w:r>
        <w:rPr>
          <w:rFonts w:ascii="Times New Roman" w:hAnsi="Times New Roman"/>
          <w:sz w:val="24"/>
          <w:szCs w:val="24"/>
        </w:rPr>
        <w:t>V rámci předsanačního doprůzkumu nebyla tato část horninového prostředí řešena.</w:t>
      </w:r>
    </w:p>
    <w:p w:rsidR="00032745" w:rsidRPr="00660D3A" w:rsidRDefault="00032745" w:rsidP="00660D3A">
      <w:pPr>
        <w:pStyle w:val="Heading3"/>
        <w:spacing w:before="0" w:line="240" w:lineRule="auto"/>
        <w:jc w:val="both"/>
        <w:rPr>
          <w:rFonts w:ascii="Times New Roman" w:hAnsi="Times New Roman"/>
          <w:color w:val="auto"/>
          <w:sz w:val="20"/>
          <w:szCs w:val="20"/>
        </w:rPr>
      </w:pPr>
      <w:bookmarkStart w:id="128" w:name="_Toc365010719"/>
    </w:p>
    <w:p w:rsidR="00032745" w:rsidRPr="00660D3A" w:rsidRDefault="00032745" w:rsidP="00660D3A">
      <w:pPr>
        <w:spacing w:after="0" w:line="240" w:lineRule="auto"/>
        <w:rPr>
          <w:sz w:val="20"/>
          <w:szCs w:val="20"/>
        </w:rPr>
      </w:pPr>
    </w:p>
    <w:p w:rsidR="00032745" w:rsidRPr="00020E96" w:rsidRDefault="00032745" w:rsidP="00BE4724">
      <w:pPr>
        <w:pStyle w:val="Mjnadpis3"/>
      </w:pPr>
      <w:bookmarkStart w:id="129" w:name="_Toc365818722"/>
      <w:r w:rsidRPr="00020E96">
        <w:t>Saturovaná zóna</w:t>
      </w:r>
      <w:bookmarkEnd w:id="128"/>
      <w:bookmarkEnd w:id="129"/>
    </w:p>
    <w:p w:rsidR="00032745" w:rsidRPr="00660D3A" w:rsidRDefault="00032745" w:rsidP="00660D3A">
      <w:pPr>
        <w:spacing w:after="0" w:line="240" w:lineRule="auto"/>
        <w:ind w:firstLine="709"/>
        <w:jc w:val="both"/>
        <w:rPr>
          <w:rFonts w:ascii="Times New Roman" w:hAnsi="Times New Roman"/>
          <w:sz w:val="20"/>
          <w:szCs w:val="20"/>
        </w:rPr>
      </w:pPr>
    </w:p>
    <w:p w:rsidR="00032745" w:rsidRDefault="00032745" w:rsidP="00660D3A">
      <w:pPr>
        <w:spacing w:after="0" w:line="240" w:lineRule="auto"/>
        <w:jc w:val="both"/>
        <w:rPr>
          <w:rFonts w:ascii="Times New Roman" w:hAnsi="Times New Roman"/>
          <w:sz w:val="24"/>
          <w:szCs w:val="24"/>
        </w:rPr>
      </w:pPr>
      <w:r>
        <w:rPr>
          <w:rFonts w:ascii="Times New Roman" w:hAnsi="Times New Roman"/>
          <w:sz w:val="24"/>
          <w:szCs w:val="24"/>
        </w:rPr>
        <w:t>Pro sanaci saturované zóny je cílový parametr stanoven Rozhodnutím ČIŽP OI Ústí nad Labem č. j. ČIŽP/44/OOV/SR02/0719036.003/11/ULR ze dne 8. 3. 2011 – absence fáze ropných uhlovodíku na hladině podzemní vody, což podle AAR odpovídá 10 mg/l. Na základě postsanačního monitoringu bude prokazována úspěšnost a dosažení sanačního limitu po ukončení sanačního čerpání podzemní vody tím způsobem, že sanační limit bude splněn ve třech po sobě jdoucích kolech monitoringu ve všech monitorovacích objektech.</w:t>
      </w:r>
    </w:p>
    <w:p w:rsidR="00032745" w:rsidRDefault="00032745" w:rsidP="00660D3A">
      <w:pPr>
        <w:spacing w:after="0" w:line="240" w:lineRule="auto"/>
        <w:jc w:val="both"/>
        <w:rPr>
          <w:rFonts w:ascii="Times New Roman" w:hAnsi="Times New Roman"/>
          <w:b/>
          <w:sz w:val="24"/>
          <w:szCs w:val="24"/>
        </w:rPr>
      </w:pPr>
    </w:p>
    <w:p w:rsidR="00032745" w:rsidRDefault="00032745" w:rsidP="00660D3A">
      <w:pPr>
        <w:spacing w:after="0" w:line="240" w:lineRule="auto"/>
        <w:jc w:val="both"/>
        <w:rPr>
          <w:rFonts w:ascii="Times New Roman" w:hAnsi="Times New Roman"/>
          <w:b/>
          <w:sz w:val="24"/>
          <w:szCs w:val="24"/>
        </w:rPr>
      </w:pPr>
      <w:r w:rsidRPr="000E4268">
        <w:rPr>
          <w:rFonts w:ascii="Times New Roman" w:hAnsi="Times New Roman"/>
          <w:b/>
          <w:sz w:val="24"/>
          <w:szCs w:val="24"/>
        </w:rPr>
        <w:t xml:space="preserve">Výběr vhodných hydrogeologických objektů k provádění monitoringu bude upřesněn v projektu sanačních prací. </w:t>
      </w:r>
      <w:bookmarkStart w:id="130" w:name="_Toc365010720"/>
    </w:p>
    <w:p w:rsidR="00032745" w:rsidRPr="00660D3A" w:rsidRDefault="00032745" w:rsidP="00660D3A">
      <w:pPr>
        <w:spacing w:after="0" w:line="240" w:lineRule="auto"/>
        <w:jc w:val="both"/>
        <w:rPr>
          <w:rFonts w:ascii="Times New Roman" w:hAnsi="Times New Roman"/>
          <w:b/>
          <w:sz w:val="20"/>
          <w:szCs w:val="20"/>
        </w:rPr>
      </w:pPr>
    </w:p>
    <w:p w:rsidR="00032745" w:rsidRPr="00660D3A" w:rsidRDefault="00032745" w:rsidP="00660D3A">
      <w:pPr>
        <w:spacing w:after="0" w:line="240" w:lineRule="auto"/>
        <w:jc w:val="both"/>
        <w:rPr>
          <w:rFonts w:ascii="Times New Roman" w:hAnsi="Times New Roman"/>
          <w:b/>
          <w:sz w:val="20"/>
          <w:szCs w:val="20"/>
        </w:rPr>
      </w:pPr>
    </w:p>
    <w:p w:rsidR="00032745" w:rsidRPr="00020E96" w:rsidRDefault="00032745" w:rsidP="00BE4724">
      <w:pPr>
        <w:pStyle w:val="Mjnadpis2"/>
      </w:pPr>
      <w:bookmarkStart w:id="131" w:name="_Toc365818723"/>
      <w:r w:rsidRPr="00020E96">
        <w:t>Postsanační monitoring</w:t>
      </w:r>
      <w:bookmarkEnd w:id="130"/>
      <w:bookmarkEnd w:id="131"/>
    </w:p>
    <w:p w:rsidR="00032745" w:rsidRPr="00660D3A" w:rsidRDefault="00032745" w:rsidP="00660D3A">
      <w:pPr>
        <w:pStyle w:val="BodyText"/>
        <w:spacing w:after="0" w:line="240" w:lineRule="auto"/>
        <w:ind w:firstLine="708"/>
        <w:jc w:val="both"/>
        <w:rPr>
          <w:rFonts w:ascii="Times New Roman" w:hAnsi="Times New Roman"/>
          <w:sz w:val="20"/>
          <w:szCs w:val="20"/>
        </w:rPr>
      </w:pPr>
    </w:p>
    <w:p w:rsidR="00032745" w:rsidRPr="004E519D" w:rsidRDefault="00032745" w:rsidP="00660D3A">
      <w:pPr>
        <w:pStyle w:val="BodyText"/>
        <w:spacing w:after="0" w:line="240" w:lineRule="auto"/>
        <w:jc w:val="both"/>
        <w:rPr>
          <w:rFonts w:ascii="Times New Roman" w:hAnsi="Times New Roman"/>
          <w:sz w:val="24"/>
          <w:szCs w:val="24"/>
        </w:rPr>
      </w:pPr>
      <w:r w:rsidRPr="004E519D">
        <w:rPr>
          <w:rFonts w:ascii="Times New Roman" w:hAnsi="Times New Roman"/>
          <w:sz w:val="24"/>
          <w:szCs w:val="24"/>
        </w:rPr>
        <w:t>Postsanační monitoring podzemní vody bude prováděn ve všech vrtech</w:t>
      </w:r>
      <w:r>
        <w:rPr>
          <w:rFonts w:ascii="Times New Roman" w:hAnsi="Times New Roman"/>
          <w:sz w:val="24"/>
          <w:szCs w:val="24"/>
        </w:rPr>
        <w:t xml:space="preserve"> </w:t>
      </w:r>
      <w:r w:rsidRPr="004E519D">
        <w:rPr>
          <w:rFonts w:ascii="Times New Roman" w:hAnsi="Times New Roman"/>
          <w:sz w:val="24"/>
          <w:szCs w:val="24"/>
        </w:rPr>
        <w:t xml:space="preserve">. Vzhledem k tomu, že na základě </w:t>
      </w:r>
      <w:r w:rsidRPr="004E519D">
        <w:rPr>
          <w:rFonts w:ascii="Times New Roman" w:hAnsi="Times New Roman"/>
          <w:i/>
          <w:sz w:val="24"/>
          <w:szCs w:val="24"/>
        </w:rPr>
        <w:t>„Rozhodnutí“</w:t>
      </w:r>
      <w:r w:rsidRPr="004E519D">
        <w:rPr>
          <w:rFonts w:ascii="Times New Roman" w:hAnsi="Times New Roman"/>
          <w:sz w:val="24"/>
          <w:szCs w:val="24"/>
        </w:rPr>
        <w:t xml:space="preserve"> bylo uloženo jako cílový limit sanačního zásahu vymizení fáze, bude v rámci postsanačního monitoringu sledován výskyt fáze na HPV ve vrtech monitorovacího systému. Pokud 9</w:t>
      </w:r>
      <w:r>
        <w:rPr>
          <w:rFonts w:ascii="Times New Roman" w:hAnsi="Times New Roman"/>
          <w:sz w:val="24"/>
          <w:szCs w:val="24"/>
        </w:rPr>
        <w:t>0</w:t>
      </w:r>
      <w:r w:rsidRPr="004E519D">
        <w:rPr>
          <w:rFonts w:ascii="Times New Roman" w:hAnsi="Times New Roman"/>
          <w:sz w:val="24"/>
          <w:szCs w:val="24"/>
        </w:rPr>
        <w:t>% výsledků měření výskytu fáze na HPV bude setrvale podlimitních</w:t>
      </w:r>
      <w:r>
        <w:rPr>
          <w:rFonts w:ascii="Times New Roman" w:hAnsi="Times New Roman"/>
          <w:sz w:val="24"/>
          <w:szCs w:val="24"/>
        </w:rPr>
        <w:t>,</w:t>
      </w:r>
      <w:r w:rsidRPr="004E519D">
        <w:rPr>
          <w:rFonts w:ascii="Times New Roman" w:hAnsi="Times New Roman"/>
          <w:sz w:val="24"/>
          <w:szCs w:val="24"/>
        </w:rPr>
        <w:t xml:space="preserve"> bude postsanační monitoring ukončen a následně lze sanaci protokolárně prohlásit za ukončenou. Sanačně</w:t>
      </w:r>
      <w:r>
        <w:rPr>
          <w:rFonts w:ascii="Times New Roman" w:hAnsi="Times New Roman"/>
          <w:sz w:val="24"/>
          <w:szCs w:val="24"/>
        </w:rPr>
        <w:t xml:space="preserve"> – </w:t>
      </w:r>
      <w:r w:rsidRPr="004E519D">
        <w:rPr>
          <w:rFonts w:ascii="Times New Roman" w:hAnsi="Times New Roman"/>
          <w:sz w:val="24"/>
          <w:szCs w:val="24"/>
        </w:rPr>
        <w:t xml:space="preserve">monitorovací vrty budou využívány po celou dobu postsanačního monitoringu. </w:t>
      </w:r>
    </w:p>
    <w:p w:rsidR="00032745" w:rsidRDefault="00032745" w:rsidP="00660D3A">
      <w:pPr>
        <w:pStyle w:val="text"/>
        <w:spacing w:before="0" w:after="0" w:line="240" w:lineRule="auto"/>
        <w:jc w:val="both"/>
        <w:rPr>
          <w:sz w:val="24"/>
        </w:rPr>
      </w:pPr>
    </w:p>
    <w:p w:rsidR="00032745" w:rsidRDefault="00032745" w:rsidP="00660D3A">
      <w:pPr>
        <w:pStyle w:val="text"/>
        <w:spacing w:before="0" w:after="0" w:line="240" w:lineRule="auto"/>
        <w:jc w:val="both"/>
        <w:rPr>
          <w:sz w:val="24"/>
        </w:rPr>
      </w:pPr>
    </w:p>
    <w:p w:rsidR="00032745" w:rsidRPr="004E519D" w:rsidRDefault="00032745" w:rsidP="00660D3A">
      <w:pPr>
        <w:pStyle w:val="text"/>
        <w:spacing w:before="0" w:after="0" w:line="240" w:lineRule="auto"/>
        <w:jc w:val="both"/>
        <w:rPr>
          <w:sz w:val="24"/>
        </w:rPr>
      </w:pPr>
      <w:r w:rsidRPr="004E519D">
        <w:rPr>
          <w:sz w:val="24"/>
        </w:rPr>
        <w:t xml:space="preserve">Součástí postsanačního monitoringu bude sledování hladin podzemní vody. Vrty, které nebudou využity pro postsanační monitoring </w:t>
      </w:r>
      <w:r>
        <w:rPr>
          <w:sz w:val="24"/>
        </w:rPr>
        <w:t>budou po dobu</w:t>
      </w:r>
      <w:r w:rsidRPr="004E519D">
        <w:rPr>
          <w:sz w:val="24"/>
        </w:rPr>
        <w:t xml:space="preserve"> monitoringu na lokalitě ponechány a budou zlikvidovány až po jeho úspěšném ukončení a odsouhlasení tohoto kroku dotčenými stranami. Likvidace vrtů proběhne v souladu s příslušnými předpisy. </w:t>
      </w:r>
    </w:p>
    <w:p w:rsidR="00032745" w:rsidRDefault="00032745" w:rsidP="00660D3A">
      <w:pPr>
        <w:pStyle w:val="BodyText"/>
        <w:spacing w:after="0" w:line="240" w:lineRule="auto"/>
        <w:jc w:val="both"/>
        <w:rPr>
          <w:rFonts w:ascii="Times New Roman" w:hAnsi="Times New Roman"/>
          <w:sz w:val="24"/>
          <w:szCs w:val="24"/>
        </w:rPr>
      </w:pPr>
    </w:p>
    <w:p w:rsidR="00032745" w:rsidRPr="00020E96" w:rsidRDefault="00032745" w:rsidP="00660D3A">
      <w:pPr>
        <w:pStyle w:val="BodyText"/>
        <w:spacing w:after="0" w:line="240" w:lineRule="auto"/>
        <w:jc w:val="both"/>
        <w:rPr>
          <w:rFonts w:ascii="Times New Roman" w:hAnsi="Times New Roman"/>
          <w:b/>
          <w:sz w:val="24"/>
          <w:szCs w:val="24"/>
        </w:rPr>
      </w:pPr>
      <w:r w:rsidRPr="00020E96">
        <w:rPr>
          <w:rFonts w:ascii="Times New Roman" w:hAnsi="Times New Roman"/>
          <w:sz w:val="24"/>
          <w:szCs w:val="24"/>
        </w:rPr>
        <w:t>Detailní návrh rozsahu postsanačního monitoringu bude navržen v Prováděcím projektu sanačních prací.</w:t>
      </w:r>
    </w:p>
    <w:p w:rsidR="00032745" w:rsidRPr="00660D3A" w:rsidRDefault="00032745" w:rsidP="00660D3A">
      <w:pPr>
        <w:pStyle w:val="Heading1"/>
        <w:spacing w:before="0" w:line="240" w:lineRule="auto"/>
        <w:jc w:val="both"/>
        <w:rPr>
          <w:rFonts w:ascii="Times New Roman" w:hAnsi="Times New Roman"/>
          <w:color w:val="auto"/>
          <w:sz w:val="20"/>
          <w:szCs w:val="20"/>
        </w:rPr>
      </w:pPr>
      <w:bookmarkStart w:id="132" w:name="_Toc365010721"/>
    </w:p>
    <w:p w:rsidR="00032745" w:rsidRPr="00660D3A" w:rsidRDefault="00032745" w:rsidP="00660D3A">
      <w:pPr>
        <w:spacing w:after="0" w:line="240" w:lineRule="auto"/>
        <w:rPr>
          <w:sz w:val="20"/>
          <w:szCs w:val="20"/>
        </w:rPr>
      </w:pPr>
    </w:p>
    <w:p w:rsidR="00032745" w:rsidRDefault="00032745" w:rsidP="00BE4724">
      <w:pPr>
        <w:pStyle w:val="Mjnadpis1"/>
      </w:pPr>
      <w:bookmarkStart w:id="133" w:name="_Toc365818724"/>
      <w:r w:rsidRPr="00246786">
        <w:t>Závěr</w:t>
      </w:r>
      <w:bookmarkEnd w:id="132"/>
      <w:bookmarkEnd w:id="133"/>
    </w:p>
    <w:p w:rsidR="00032745" w:rsidRPr="00660D3A" w:rsidRDefault="00032745" w:rsidP="00660D3A">
      <w:pPr>
        <w:spacing w:after="0" w:line="240" w:lineRule="auto"/>
        <w:ind w:firstLine="709"/>
        <w:jc w:val="both"/>
        <w:rPr>
          <w:rFonts w:ascii="Times New Roman" w:hAnsi="Times New Roman"/>
          <w:sz w:val="20"/>
          <w:szCs w:val="20"/>
        </w:rPr>
      </w:pPr>
    </w:p>
    <w:p w:rsidR="00032745" w:rsidRDefault="00032745" w:rsidP="00660D3A">
      <w:pPr>
        <w:spacing w:after="0" w:line="240" w:lineRule="auto"/>
        <w:jc w:val="both"/>
        <w:rPr>
          <w:rFonts w:ascii="Times New Roman" w:hAnsi="Times New Roman"/>
          <w:sz w:val="24"/>
          <w:szCs w:val="24"/>
        </w:rPr>
      </w:pPr>
      <w:r w:rsidRPr="00A733F1">
        <w:rPr>
          <w:rFonts w:ascii="Times New Roman" w:hAnsi="Times New Roman"/>
          <w:sz w:val="24"/>
          <w:szCs w:val="24"/>
        </w:rPr>
        <w:t>V</w:t>
      </w:r>
      <w:r>
        <w:rPr>
          <w:rFonts w:ascii="Times New Roman" w:hAnsi="Times New Roman"/>
          <w:sz w:val="24"/>
          <w:szCs w:val="24"/>
        </w:rPr>
        <w:t xml:space="preserve"> Děčíně - areálu společnosti KOVOŠROT GROUP CZ a.s., byl proveden předsanační doprůzkum, v rámci něhož byla upřesněna a aktualizována úroveň kontaminace podzemní vody  a byl proveden výpočet přibližného plošného rozsahu kontaminace v mapě kontaminace a bilance ropného znečištění.  Nesaturovaná zóna nebyla v rámci doprůzkumu řešena.  </w:t>
      </w:r>
    </w:p>
    <w:p w:rsidR="00032745" w:rsidRDefault="00032745" w:rsidP="00660D3A">
      <w:pPr>
        <w:spacing w:after="0" w:line="240" w:lineRule="auto"/>
        <w:ind w:firstLine="709"/>
        <w:jc w:val="both"/>
        <w:rPr>
          <w:rFonts w:ascii="Times New Roman" w:hAnsi="Times New Roman"/>
          <w:sz w:val="24"/>
          <w:szCs w:val="24"/>
        </w:rPr>
      </w:pPr>
    </w:p>
    <w:p w:rsidR="00032745" w:rsidRDefault="00032745" w:rsidP="00660D3A">
      <w:pPr>
        <w:spacing w:after="0" w:line="240" w:lineRule="auto"/>
        <w:jc w:val="both"/>
        <w:rPr>
          <w:rFonts w:ascii="Times New Roman" w:hAnsi="Times New Roman"/>
          <w:sz w:val="24"/>
          <w:szCs w:val="24"/>
        </w:rPr>
      </w:pPr>
      <w:r>
        <w:rPr>
          <w:rFonts w:ascii="Times New Roman" w:hAnsi="Times New Roman"/>
          <w:sz w:val="24"/>
          <w:szCs w:val="24"/>
        </w:rPr>
        <w:t xml:space="preserve">Kontaminační mrak byl upřesněn podle koncentrací ropných uhlovodíků v jednotlivých monitorovacích vrtech. </w:t>
      </w:r>
      <w:r>
        <w:rPr>
          <w:rFonts w:ascii="Times New Roman" w:hAnsi="Times New Roman"/>
          <w:b/>
          <w:sz w:val="24"/>
          <w:szCs w:val="24"/>
        </w:rPr>
        <w:t xml:space="preserve">Byl proveden odhad množství kontaminantů </w:t>
      </w:r>
      <w:r w:rsidRPr="00882443">
        <w:rPr>
          <w:rFonts w:ascii="Times New Roman" w:hAnsi="Times New Roman"/>
          <w:b/>
          <w:sz w:val="24"/>
          <w:szCs w:val="24"/>
        </w:rPr>
        <w:t xml:space="preserve"> v nerozpuštěné fázi  na hl</w:t>
      </w:r>
      <w:r>
        <w:rPr>
          <w:rFonts w:ascii="Times New Roman" w:hAnsi="Times New Roman"/>
          <w:b/>
          <w:sz w:val="24"/>
          <w:szCs w:val="24"/>
        </w:rPr>
        <w:t xml:space="preserve">adině podzemní vody a </w:t>
      </w:r>
      <w:r w:rsidRPr="00882443">
        <w:rPr>
          <w:rFonts w:ascii="Times New Roman" w:hAnsi="Times New Roman"/>
          <w:b/>
          <w:sz w:val="24"/>
          <w:szCs w:val="24"/>
        </w:rPr>
        <w:t>rozpuštěné</w:t>
      </w:r>
      <w:r>
        <w:rPr>
          <w:rFonts w:ascii="Times New Roman" w:hAnsi="Times New Roman"/>
          <w:b/>
          <w:sz w:val="24"/>
          <w:szCs w:val="24"/>
        </w:rPr>
        <w:t xml:space="preserve"> ropné uhlovodíky</w:t>
      </w:r>
      <w:r w:rsidRPr="00882443">
        <w:rPr>
          <w:rFonts w:ascii="Times New Roman" w:hAnsi="Times New Roman"/>
          <w:b/>
          <w:sz w:val="24"/>
          <w:szCs w:val="24"/>
        </w:rPr>
        <w:t xml:space="preserve"> v podzemní vodě</w:t>
      </w:r>
      <w:r>
        <w:rPr>
          <w:rFonts w:ascii="Times New Roman" w:hAnsi="Times New Roman"/>
          <w:sz w:val="24"/>
          <w:szCs w:val="24"/>
        </w:rPr>
        <w:t xml:space="preserve">. V závěrečné zprávě předsanačního doprůzkumu byl navržen způsob sanace podzemních vod </w:t>
      </w:r>
    </w:p>
    <w:p w:rsidR="00032745" w:rsidRDefault="00032745" w:rsidP="00660D3A">
      <w:pPr>
        <w:spacing w:after="0" w:line="240" w:lineRule="auto"/>
        <w:ind w:firstLine="709"/>
        <w:jc w:val="both"/>
        <w:rPr>
          <w:rFonts w:ascii="Times New Roman" w:hAnsi="Times New Roman"/>
          <w:sz w:val="24"/>
          <w:szCs w:val="24"/>
        </w:rPr>
      </w:pPr>
    </w:p>
    <w:p w:rsidR="00032745" w:rsidRPr="00396A3E" w:rsidRDefault="00032745" w:rsidP="00660D3A">
      <w:pPr>
        <w:spacing w:after="0" w:line="240" w:lineRule="auto"/>
        <w:jc w:val="both"/>
        <w:rPr>
          <w:rFonts w:ascii="Times New Roman" w:hAnsi="Times New Roman"/>
          <w:b/>
          <w:sz w:val="24"/>
          <w:szCs w:val="24"/>
        </w:rPr>
      </w:pPr>
      <w:r w:rsidRPr="00396A3E">
        <w:rPr>
          <w:rFonts w:ascii="Times New Roman" w:hAnsi="Times New Roman"/>
          <w:b/>
          <w:sz w:val="24"/>
          <w:szCs w:val="24"/>
        </w:rPr>
        <w:t>Konkrétní postup sanačních prací bude specifikován a upřesněn v Projektu sanačních prací, který bude vycházet ze závěrů doprůzkumných prací.</w:t>
      </w:r>
    </w:p>
    <w:p w:rsidR="00032745" w:rsidRDefault="00032745" w:rsidP="00390FEB">
      <w:pPr>
        <w:spacing w:line="240" w:lineRule="auto"/>
        <w:jc w:val="both"/>
        <w:rPr>
          <w:rFonts w:ascii="Times New Roman" w:hAnsi="Times New Roman"/>
          <w:sz w:val="24"/>
          <w:szCs w:val="24"/>
        </w:rPr>
      </w:pPr>
    </w:p>
    <w:p w:rsidR="00032745" w:rsidRDefault="00032745" w:rsidP="00390FEB">
      <w:pPr>
        <w:spacing w:line="240" w:lineRule="auto"/>
        <w:jc w:val="both"/>
        <w:rPr>
          <w:rFonts w:ascii="Times New Roman" w:hAnsi="Times New Roman"/>
          <w:sz w:val="24"/>
          <w:szCs w:val="24"/>
        </w:rPr>
      </w:pPr>
    </w:p>
    <w:p w:rsidR="00032745" w:rsidRDefault="00032745" w:rsidP="00390FEB">
      <w:pPr>
        <w:spacing w:line="240" w:lineRule="auto"/>
        <w:jc w:val="both"/>
        <w:rPr>
          <w:rFonts w:ascii="Times New Roman" w:hAnsi="Times New Roman"/>
          <w:sz w:val="24"/>
          <w:szCs w:val="24"/>
        </w:rPr>
      </w:pPr>
    </w:p>
    <w:p w:rsidR="00032745" w:rsidRDefault="00032745" w:rsidP="000D6724">
      <w:pPr>
        <w:spacing w:line="240" w:lineRule="auto"/>
        <w:ind w:left="709"/>
        <w:jc w:val="both"/>
        <w:rPr>
          <w:rFonts w:ascii="Times New Roman" w:hAnsi="Times New Roman"/>
          <w:sz w:val="24"/>
          <w:szCs w:val="24"/>
        </w:rPr>
      </w:pPr>
    </w:p>
    <w:p w:rsidR="00032745" w:rsidRDefault="00032745" w:rsidP="000D6724">
      <w:pPr>
        <w:spacing w:line="240" w:lineRule="auto"/>
        <w:ind w:left="709"/>
        <w:jc w:val="both"/>
        <w:rPr>
          <w:rFonts w:ascii="Times New Roman" w:hAnsi="Times New Roman"/>
          <w:sz w:val="24"/>
          <w:szCs w:val="24"/>
        </w:rPr>
      </w:pPr>
    </w:p>
    <w:p w:rsidR="00032745" w:rsidRDefault="00032745" w:rsidP="000D6724">
      <w:pPr>
        <w:spacing w:line="240" w:lineRule="auto"/>
        <w:ind w:left="709"/>
        <w:jc w:val="both"/>
        <w:rPr>
          <w:rFonts w:ascii="Times New Roman" w:hAnsi="Times New Roman"/>
          <w:sz w:val="24"/>
          <w:szCs w:val="24"/>
        </w:rPr>
      </w:pPr>
    </w:p>
    <w:p w:rsidR="00032745" w:rsidRDefault="00032745" w:rsidP="000D6724">
      <w:pPr>
        <w:spacing w:line="240" w:lineRule="auto"/>
        <w:ind w:left="709"/>
        <w:jc w:val="both"/>
        <w:rPr>
          <w:rFonts w:ascii="Times New Roman" w:hAnsi="Times New Roman"/>
          <w:sz w:val="24"/>
          <w:szCs w:val="24"/>
        </w:rPr>
      </w:pPr>
    </w:p>
    <w:p w:rsidR="00032745" w:rsidRDefault="00032745" w:rsidP="000D6724">
      <w:pPr>
        <w:spacing w:line="240" w:lineRule="auto"/>
        <w:ind w:left="709"/>
        <w:jc w:val="both"/>
        <w:rPr>
          <w:rFonts w:ascii="Times New Roman" w:hAnsi="Times New Roman"/>
          <w:sz w:val="24"/>
          <w:szCs w:val="24"/>
        </w:rPr>
      </w:pPr>
    </w:p>
    <w:p w:rsidR="00032745" w:rsidRDefault="00032745" w:rsidP="000D6724">
      <w:pPr>
        <w:spacing w:line="240" w:lineRule="auto"/>
        <w:ind w:left="709"/>
        <w:jc w:val="both"/>
        <w:rPr>
          <w:rFonts w:ascii="Times New Roman" w:hAnsi="Times New Roman"/>
          <w:sz w:val="24"/>
          <w:szCs w:val="24"/>
        </w:rPr>
      </w:pPr>
    </w:p>
    <w:p w:rsidR="00032745" w:rsidRDefault="00032745" w:rsidP="000D6724">
      <w:pPr>
        <w:spacing w:line="240" w:lineRule="auto"/>
        <w:ind w:left="709"/>
        <w:jc w:val="both"/>
        <w:rPr>
          <w:rFonts w:ascii="Times New Roman" w:hAnsi="Times New Roman"/>
          <w:sz w:val="24"/>
          <w:szCs w:val="24"/>
        </w:rPr>
        <w:sectPr w:rsidR="00032745" w:rsidSect="0042415C">
          <w:pgSz w:w="12240" w:h="15840" w:code="1"/>
          <w:pgMar w:top="1417" w:right="1417" w:bottom="1417" w:left="1417" w:header="709" w:footer="709" w:gutter="0"/>
          <w:cols w:space="708"/>
          <w:noEndnote/>
          <w:titlePg/>
          <w:docGrid w:linePitch="299"/>
        </w:sectPr>
      </w:pPr>
    </w:p>
    <w:p w:rsidR="00032745" w:rsidRDefault="00032745" w:rsidP="00BE4724">
      <w:pPr>
        <w:pStyle w:val="Mjnadpis1"/>
      </w:pPr>
      <w:bookmarkStart w:id="134" w:name="_Toc365010722"/>
      <w:bookmarkStart w:id="135" w:name="_Toc365818725"/>
      <w:r w:rsidRPr="004D7D47">
        <w:t>Použitá literatura</w:t>
      </w:r>
      <w:bookmarkEnd w:id="134"/>
      <w:bookmarkEnd w:id="135"/>
    </w:p>
    <w:p w:rsidR="00032745" w:rsidRPr="006528FA" w:rsidRDefault="00032745" w:rsidP="006528FA">
      <w:pPr>
        <w:pStyle w:val="ListParagraph"/>
        <w:spacing w:line="240" w:lineRule="auto"/>
        <w:jc w:val="both"/>
        <w:rPr>
          <w:rFonts w:ascii="Times New Roman" w:hAnsi="Times New Roman"/>
        </w:rPr>
      </w:pPr>
    </w:p>
    <w:p w:rsidR="00032745" w:rsidRPr="009E440A" w:rsidRDefault="00032745" w:rsidP="00660D3A">
      <w:pPr>
        <w:pStyle w:val="ListParagraph"/>
        <w:numPr>
          <w:ilvl w:val="0"/>
          <w:numId w:val="12"/>
        </w:numPr>
        <w:spacing w:after="0" w:line="240" w:lineRule="auto"/>
        <w:ind w:left="567" w:hanging="567"/>
        <w:contextualSpacing w:val="0"/>
        <w:jc w:val="both"/>
        <w:rPr>
          <w:rFonts w:ascii="Times New Roman" w:hAnsi="Times New Roman"/>
        </w:rPr>
      </w:pPr>
      <w:r w:rsidRPr="00520EB8">
        <w:rPr>
          <w:rFonts w:ascii="Times New Roman" w:hAnsi="Times New Roman"/>
          <w:sz w:val="24"/>
          <w:szCs w:val="24"/>
        </w:rPr>
        <w:t>D</w:t>
      </w:r>
      <w:r>
        <w:rPr>
          <w:rFonts w:ascii="Times New Roman" w:hAnsi="Times New Roman"/>
          <w:sz w:val="24"/>
          <w:szCs w:val="24"/>
        </w:rPr>
        <w:t>emek J. a kol. (1987): Hory a nížiny. Academia Praha.</w:t>
      </w:r>
    </w:p>
    <w:p w:rsidR="00032745" w:rsidRPr="009E440A" w:rsidRDefault="00032745" w:rsidP="00660D3A">
      <w:pPr>
        <w:pStyle w:val="ListParagraph"/>
        <w:numPr>
          <w:ilvl w:val="0"/>
          <w:numId w:val="12"/>
        </w:numPr>
        <w:spacing w:after="0" w:line="240" w:lineRule="auto"/>
        <w:ind w:left="567" w:hanging="567"/>
        <w:contextualSpacing w:val="0"/>
        <w:jc w:val="both"/>
        <w:rPr>
          <w:rFonts w:ascii="Times New Roman" w:hAnsi="Times New Roman"/>
        </w:rPr>
      </w:pPr>
      <w:r>
        <w:rPr>
          <w:rFonts w:ascii="Times New Roman" w:hAnsi="Times New Roman"/>
          <w:sz w:val="24"/>
          <w:szCs w:val="24"/>
        </w:rPr>
        <w:t>Hampl R. (2004): Zpráva pro potřeby II. kontrolního dne Akce Sanace starých ekologických zátěží vzniklých společností KOVOŠROT Děčín, a.s.</w:t>
      </w:r>
    </w:p>
    <w:p w:rsidR="00032745" w:rsidRDefault="00032745" w:rsidP="00660D3A">
      <w:pPr>
        <w:pStyle w:val="ListParagraph"/>
        <w:numPr>
          <w:ilvl w:val="0"/>
          <w:numId w:val="12"/>
        </w:numPr>
        <w:spacing w:after="0" w:line="240" w:lineRule="auto"/>
        <w:ind w:left="567" w:hanging="567"/>
        <w:contextualSpacing w:val="0"/>
        <w:jc w:val="both"/>
        <w:rPr>
          <w:rFonts w:ascii="Times New Roman" w:hAnsi="Times New Roman"/>
          <w:sz w:val="24"/>
          <w:szCs w:val="24"/>
        </w:rPr>
      </w:pPr>
      <w:r w:rsidRPr="00F0271D">
        <w:rPr>
          <w:rFonts w:ascii="Times New Roman" w:hAnsi="Times New Roman"/>
          <w:sz w:val="24"/>
          <w:szCs w:val="24"/>
        </w:rPr>
        <w:t>Chrástka F. a</w:t>
      </w:r>
      <w:r>
        <w:rPr>
          <w:rFonts w:ascii="Times New Roman" w:hAnsi="Times New Roman"/>
          <w:sz w:val="24"/>
          <w:szCs w:val="24"/>
        </w:rPr>
        <w:t xml:space="preserve"> </w:t>
      </w:r>
      <w:r w:rsidRPr="00F0271D">
        <w:rPr>
          <w:rFonts w:ascii="Times New Roman" w:hAnsi="Times New Roman"/>
          <w:sz w:val="24"/>
          <w:szCs w:val="24"/>
        </w:rPr>
        <w:t>kol.</w:t>
      </w:r>
      <w:r>
        <w:rPr>
          <w:rFonts w:ascii="Times New Roman" w:hAnsi="Times New Roman"/>
          <w:sz w:val="24"/>
          <w:szCs w:val="24"/>
        </w:rPr>
        <w:t xml:space="preserve"> (1998): Analýza rizika na lokalitě Děčín společnosti KOVOŠROT GROUP CZ a.s.. Vodní zdroje GLS Praha.</w:t>
      </w:r>
    </w:p>
    <w:p w:rsidR="00032745" w:rsidRDefault="00032745" w:rsidP="00660D3A">
      <w:pPr>
        <w:pStyle w:val="ListParagraph"/>
        <w:numPr>
          <w:ilvl w:val="0"/>
          <w:numId w:val="12"/>
        </w:numPr>
        <w:spacing w:after="0" w:line="240" w:lineRule="auto"/>
        <w:ind w:left="567" w:hanging="567"/>
        <w:contextualSpacing w:val="0"/>
        <w:jc w:val="both"/>
        <w:rPr>
          <w:rFonts w:ascii="Times New Roman" w:hAnsi="Times New Roman"/>
          <w:sz w:val="24"/>
          <w:szCs w:val="24"/>
        </w:rPr>
      </w:pPr>
      <w:r>
        <w:rPr>
          <w:rFonts w:ascii="Times New Roman" w:hAnsi="Times New Roman"/>
          <w:sz w:val="24"/>
          <w:szCs w:val="24"/>
        </w:rPr>
        <w:t>Jetel J. (1973): Určování hydraulických parametrů hornin hydrodynamickými zkouškami ve vrtech. Vydání 1. Academia. nakladatelství Československé akademie věd, 246 s., Praha.</w:t>
      </w:r>
    </w:p>
    <w:p w:rsidR="00032745" w:rsidRPr="00F148E8" w:rsidRDefault="00032745" w:rsidP="00660D3A">
      <w:pPr>
        <w:pStyle w:val="ListParagraph"/>
        <w:numPr>
          <w:ilvl w:val="0"/>
          <w:numId w:val="12"/>
        </w:numPr>
        <w:spacing w:after="0" w:line="240" w:lineRule="auto"/>
        <w:ind w:left="567" w:hanging="567"/>
        <w:contextualSpacing w:val="0"/>
        <w:jc w:val="both"/>
        <w:rPr>
          <w:rFonts w:ascii="Times New Roman" w:hAnsi="Times New Roman"/>
          <w:sz w:val="24"/>
          <w:szCs w:val="24"/>
        </w:rPr>
      </w:pPr>
      <w:r w:rsidRPr="00F148E8">
        <w:rPr>
          <w:rFonts w:ascii="Times New Roman" w:hAnsi="Times New Roman"/>
          <w:sz w:val="24"/>
          <w:szCs w:val="24"/>
        </w:rPr>
        <w:t>Kněžek J. – Kulič V. (1990) : Hydrogeologický průzkum pro ověření olejové kontaminace v prostoru strojních nůžek v</w:t>
      </w:r>
      <w:r>
        <w:rPr>
          <w:rFonts w:ascii="Times New Roman" w:hAnsi="Times New Roman"/>
          <w:sz w:val="24"/>
          <w:szCs w:val="24"/>
        </w:rPr>
        <w:t> závodě k. p. Kovošrot v Děčíně,</w:t>
      </w:r>
      <w:r w:rsidRPr="00F148E8">
        <w:rPr>
          <w:rFonts w:ascii="Times New Roman" w:hAnsi="Times New Roman"/>
          <w:sz w:val="24"/>
          <w:szCs w:val="24"/>
        </w:rPr>
        <w:t xml:space="preserve"> Ingeo. </w:t>
      </w:r>
      <w:r>
        <w:rPr>
          <w:rFonts w:ascii="Times New Roman" w:hAnsi="Times New Roman"/>
          <w:sz w:val="24"/>
          <w:szCs w:val="24"/>
        </w:rPr>
        <w:t xml:space="preserve"> </w:t>
      </w:r>
      <w:r w:rsidRPr="00F148E8">
        <w:rPr>
          <w:rFonts w:ascii="Times New Roman" w:hAnsi="Times New Roman"/>
          <w:sz w:val="24"/>
          <w:szCs w:val="24"/>
        </w:rPr>
        <w:t>Ústí nad Labem.</w:t>
      </w:r>
    </w:p>
    <w:p w:rsidR="00032745" w:rsidRDefault="00032745" w:rsidP="00660D3A">
      <w:pPr>
        <w:pStyle w:val="ListParagraph"/>
        <w:numPr>
          <w:ilvl w:val="0"/>
          <w:numId w:val="12"/>
        </w:numPr>
        <w:spacing w:after="0" w:line="240" w:lineRule="auto"/>
        <w:ind w:left="567" w:hanging="567"/>
        <w:contextualSpacing w:val="0"/>
        <w:jc w:val="both"/>
        <w:rPr>
          <w:rFonts w:ascii="Times New Roman" w:hAnsi="Times New Roman"/>
          <w:sz w:val="24"/>
          <w:szCs w:val="24"/>
        </w:rPr>
      </w:pPr>
      <w:r>
        <w:rPr>
          <w:rFonts w:ascii="Times New Roman" w:hAnsi="Times New Roman"/>
          <w:sz w:val="24"/>
          <w:szCs w:val="24"/>
        </w:rPr>
        <w:t xml:space="preserve">Lidmila J. (1988): </w:t>
      </w:r>
      <w:r w:rsidRPr="00F148E8">
        <w:rPr>
          <w:rFonts w:ascii="Times New Roman" w:hAnsi="Times New Roman"/>
          <w:sz w:val="24"/>
          <w:szCs w:val="24"/>
        </w:rPr>
        <w:t>Zpráva o inženýrsko-geologickém průzkumu na staveništi nůžek na šrot CNS 1250.- MS, SG Praha. Praha.</w:t>
      </w:r>
    </w:p>
    <w:p w:rsidR="00032745" w:rsidRDefault="00032745" w:rsidP="00660D3A">
      <w:pPr>
        <w:pStyle w:val="ListParagraph"/>
        <w:numPr>
          <w:ilvl w:val="0"/>
          <w:numId w:val="12"/>
        </w:numPr>
        <w:spacing w:after="0" w:line="240" w:lineRule="auto"/>
        <w:ind w:left="567" w:hanging="567"/>
        <w:contextualSpacing w:val="0"/>
        <w:jc w:val="both"/>
        <w:rPr>
          <w:rFonts w:ascii="Times New Roman" w:hAnsi="Times New Roman"/>
          <w:sz w:val="24"/>
          <w:szCs w:val="24"/>
        </w:rPr>
      </w:pPr>
      <w:r>
        <w:rPr>
          <w:rFonts w:ascii="Times New Roman" w:hAnsi="Times New Roman"/>
          <w:sz w:val="24"/>
          <w:szCs w:val="24"/>
        </w:rPr>
        <w:t>Malec J. (2010): Aktualizovaná analýza rizika na lokalitě Děčín společnosti KOVOŠROT GROUP CZ a.s.. Račiněves.</w:t>
      </w:r>
    </w:p>
    <w:p w:rsidR="00032745" w:rsidRDefault="00032745" w:rsidP="00660D3A">
      <w:pPr>
        <w:pStyle w:val="ListParagraph"/>
        <w:numPr>
          <w:ilvl w:val="0"/>
          <w:numId w:val="12"/>
        </w:numPr>
        <w:spacing w:after="0" w:line="240" w:lineRule="auto"/>
        <w:ind w:left="567" w:hanging="567"/>
        <w:contextualSpacing w:val="0"/>
        <w:jc w:val="both"/>
        <w:rPr>
          <w:rFonts w:ascii="Times New Roman" w:hAnsi="Times New Roman"/>
          <w:sz w:val="24"/>
          <w:szCs w:val="24"/>
        </w:rPr>
      </w:pPr>
      <w:r>
        <w:rPr>
          <w:rFonts w:ascii="Times New Roman" w:hAnsi="Times New Roman"/>
          <w:sz w:val="24"/>
          <w:szCs w:val="24"/>
        </w:rPr>
        <w:t>Olmer M., Kessl J. a kol. (1990): Hydrogeologické rajóny. Výzkumný ústav vodohospodářský ve spolupráci s Českým hydrometeorologickým ústavem. Státní zemědělské nakladatelství Praha. 150 s.</w:t>
      </w:r>
    </w:p>
    <w:p w:rsidR="00032745" w:rsidRDefault="00032745" w:rsidP="00660D3A">
      <w:pPr>
        <w:pStyle w:val="ListParagraph"/>
        <w:numPr>
          <w:ilvl w:val="0"/>
          <w:numId w:val="12"/>
        </w:numPr>
        <w:spacing w:after="0" w:line="240" w:lineRule="auto"/>
        <w:ind w:left="567" w:hanging="567"/>
        <w:contextualSpacing w:val="0"/>
        <w:jc w:val="both"/>
        <w:rPr>
          <w:rFonts w:ascii="Times New Roman" w:hAnsi="Times New Roman"/>
          <w:sz w:val="24"/>
          <w:szCs w:val="24"/>
        </w:rPr>
      </w:pPr>
      <w:r>
        <w:rPr>
          <w:rFonts w:ascii="Times New Roman" w:hAnsi="Times New Roman"/>
          <w:sz w:val="24"/>
          <w:szCs w:val="24"/>
        </w:rPr>
        <w:t>Olmer M. a kol. (2006): Hydrogeologická rajonizace České republiky. Sborník geologických věd. Česká geologická služba. Praha.</w:t>
      </w:r>
    </w:p>
    <w:p w:rsidR="00032745" w:rsidRDefault="00032745" w:rsidP="00660D3A">
      <w:pPr>
        <w:pStyle w:val="ListParagraph"/>
        <w:numPr>
          <w:ilvl w:val="0"/>
          <w:numId w:val="12"/>
        </w:numPr>
        <w:spacing w:after="0" w:line="240" w:lineRule="auto"/>
        <w:ind w:left="567" w:hanging="567"/>
        <w:contextualSpacing w:val="0"/>
        <w:jc w:val="both"/>
        <w:rPr>
          <w:rFonts w:ascii="Times New Roman" w:hAnsi="Times New Roman"/>
          <w:sz w:val="24"/>
          <w:szCs w:val="24"/>
        </w:rPr>
      </w:pPr>
      <w:r>
        <w:rPr>
          <w:rFonts w:ascii="Times New Roman" w:hAnsi="Times New Roman"/>
          <w:sz w:val="24"/>
          <w:szCs w:val="24"/>
        </w:rPr>
        <w:t>Pitter P. (1999): Hydrochemie. VŠCHT Praha.</w:t>
      </w:r>
    </w:p>
    <w:p w:rsidR="00032745" w:rsidRDefault="00032745" w:rsidP="00660D3A">
      <w:pPr>
        <w:pStyle w:val="ListParagraph"/>
        <w:numPr>
          <w:ilvl w:val="0"/>
          <w:numId w:val="12"/>
        </w:numPr>
        <w:spacing w:after="0" w:line="240" w:lineRule="auto"/>
        <w:ind w:left="567" w:hanging="567"/>
        <w:contextualSpacing w:val="0"/>
        <w:jc w:val="both"/>
        <w:rPr>
          <w:rFonts w:ascii="Times New Roman" w:hAnsi="Times New Roman"/>
          <w:sz w:val="24"/>
          <w:szCs w:val="24"/>
        </w:rPr>
      </w:pPr>
      <w:r>
        <w:rPr>
          <w:rFonts w:ascii="Times New Roman" w:hAnsi="Times New Roman"/>
          <w:sz w:val="24"/>
          <w:szCs w:val="24"/>
        </w:rPr>
        <w:t>Quitt E. (1971): Klimatické oblasti ČSSR. Studia geographica, 16. ČSAV Brno.</w:t>
      </w:r>
    </w:p>
    <w:p w:rsidR="00032745" w:rsidRDefault="00032745" w:rsidP="00660D3A">
      <w:pPr>
        <w:spacing w:after="0" w:line="240" w:lineRule="auto"/>
        <w:jc w:val="both"/>
        <w:rPr>
          <w:rFonts w:ascii="Times New Roman" w:hAnsi="Times New Roman"/>
          <w:sz w:val="24"/>
          <w:szCs w:val="24"/>
        </w:rPr>
      </w:pPr>
    </w:p>
    <w:p w:rsidR="00032745" w:rsidRPr="00660D3A" w:rsidRDefault="00032745" w:rsidP="00660D3A">
      <w:pPr>
        <w:spacing w:after="0" w:line="240" w:lineRule="auto"/>
        <w:jc w:val="both"/>
        <w:rPr>
          <w:rFonts w:ascii="Times New Roman" w:hAnsi="Times New Roman"/>
          <w:sz w:val="24"/>
          <w:szCs w:val="24"/>
        </w:rPr>
      </w:pPr>
    </w:p>
    <w:p w:rsidR="00032745" w:rsidRDefault="00032745" w:rsidP="00C85470">
      <w:pPr>
        <w:spacing w:line="240" w:lineRule="auto"/>
        <w:jc w:val="both"/>
        <w:rPr>
          <w:rFonts w:ascii="Times New Roman" w:hAnsi="Times New Roman"/>
          <w:b/>
          <w:sz w:val="24"/>
          <w:szCs w:val="24"/>
          <w:u w:val="single"/>
        </w:rPr>
      </w:pPr>
      <w:r w:rsidRPr="00AC6DA8">
        <w:rPr>
          <w:rFonts w:ascii="Times New Roman" w:hAnsi="Times New Roman"/>
          <w:b/>
          <w:sz w:val="24"/>
          <w:szCs w:val="24"/>
          <w:u w:val="single"/>
        </w:rPr>
        <w:t>Legislativní předpisy</w:t>
      </w:r>
    </w:p>
    <w:p w:rsidR="00032745" w:rsidRDefault="00032745" w:rsidP="00660D3A">
      <w:pPr>
        <w:pStyle w:val="ListParagraph"/>
        <w:numPr>
          <w:ilvl w:val="0"/>
          <w:numId w:val="11"/>
        </w:numPr>
        <w:spacing w:after="0" w:line="240" w:lineRule="auto"/>
        <w:ind w:left="567" w:hanging="567"/>
        <w:contextualSpacing w:val="0"/>
        <w:jc w:val="both"/>
        <w:rPr>
          <w:rFonts w:ascii="Times New Roman" w:hAnsi="Times New Roman"/>
          <w:sz w:val="24"/>
          <w:szCs w:val="24"/>
        </w:rPr>
      </w:pPr>
      <w:r w:rsidRPr="00AC6DA8">
        <w:rPr>
          <w:rFonts w:ascii="Times New Roman" w:hAnsi="Times New Roman"/>
          <w:sz w:val="24"/>
          <w:szCs w:val="24"/>
        </w:rPr>
        <w:t>Met</w:t>
      </w:r>
      <w:r>
        <w:rPr>
          <w:rFonts w:ascii="Times New Roman" w:hAnsi="Times New Roman"/>
          <w:sz w:val="24"/>
          <w:szCs w:val="24"/>
        </w:rPr>
        <w:t xml:space="preserve">odický pokyn MŽP ČR   leden 2011 </w:t>
      </w:r>
      <w:r w:rsidRPr="00AC6DA8">
        <w:rPr>
          <w:rFonts w:ascii="Times New Roman" w:hAnsi="Times New Roman"/>
          <w:sz w:val="24"/>
          <w:szCs w:val="24"/>
        </w:rPr>
        <w:t xml:space="preserve"> pro analýzu rizik kontaminovaného území.</w:t>
      </w:r>
    </w:p>
    <w:p w:rsidR="00032745" w:rsidRDefault="00032745" w:rsidP="00660D3A">
      <w:pPr>
        <w:pStyle w:val="ListParagraph"/>
        <w:numPr>
          <w:ilvl w:val="0"/>
          <w:numId w:val="11"/>
        </w:numPr>
        <w:spacing w:after="0" w:line="240" w:lineRule="auto"/>
        <w:ind w:left="567" w:hanging="567"/>
        <w:contextualSpacing w:val="0"/>
        <w:jc w:val="both"/>
        <w:rPr>
          <w:rFonts w:ascii="Times New Roman" w:hAnsi="Times New Roman"/>
          <w:sz w:val="24"/>
          <w:szCs w:val="24"/>
        </w:rPr>
      </w:pPr>
      <w:r>
        <w:rPr>
          <w:rFonts w:ascii="Times New Roman" w:hAnsi="Times New Roman"/>
          <w:sz w:val="24"/>
          <w:szCs w:val="24"/>
        </w:rPr>
        <w:t>Metodický pokyn MŽP ČR č. 13/2005 pro průzkum kontaminovaného území.</w:t>
      </w:r>
    </w:p>
    <w:p w:rsidR="00032745" w:rsidRDefault="00032745" w:rsidP="00660D3A">
      <w:pPr>
        <w:pStyle w:val="ListParagraph"/>
        <w:numPr>
          <w:ilvl w:val="0"/>
          <w:numId w:val="11"/>
        </w:numPr>
        <w:spacing w:after="0" w:line="240" w:lineRule="auto"/>
        <w:ind w:left="567" w:hanging="567"/>
        <w:contextualSpacing w:val="0"/>
        <w:jc w:val="both"/>
        <w:rPr>
          <w:rFonts w:ascii="Times New Roman" w:hAnsi="Times New Roman"/>
          <w:sz w:val="24"/>
          <w:szCs w:val="24"/>
        </w:rPr>
      </w:pPr>
      <w:r>
        <w:rPr>
          <w:rFonts w:ascii="Times New Roman" w:hAnsi="Times New Roman"/>
          <w:sz w:val="24"/>
          <w:szCs w:val="24"/>
        </w:rPr>
        <w:t>Metodický pokyn MŽP ČR z roku 2011: Indikátory znečištění.</w:t>
      </w:r>
    </w:p>
    <w:p w:rsidR="00032745" w:rsidRDefault="00032745" w:rsidP="00660D3A">
      <w:pPr>
        <w:pStyle w:val="ListParagraph"/>
        <w:numPr>
          <w:ilvl w:val="0"/>
          <w:numId w:val="11"/>
        </w:numPr>
        <w:spacing w:after="0" w:line="240" w:lineRule="auto"/>
        <w:ind w:left="567" w:hanging="567"/>
        <w:contextualSpacing w:val="0"/>
        <w:jc w:val="both"/>
        <w:rPr>
          <w:rFonts w:ascii="Times New Roman" w:hAnsi="Times New Roman"/>
          <w:sz w:val="24"/>
          <w:szCs w:val="24"/>
        </w:rPr>
      </w:pPr>
      <w:r>
        <w:rPr>
          <w:rFonts w:ascii="Times New Roman" w:hAnsi="Times New Roman"/>
          <w:sz w:val="24"/>
          <w:szCs w:val="24"/>
        </w:rPr>
        <w:t>Metodický pokyn MŽP ČR č. 3/2011 k plnění databáze SEKM včetně hodnocení priorit</w:t>
      </w:r>
    </w:p>
    <w:p w:rsidR="00032745" w:rsidRDefault="00032745" w:rsidP="00660D3A">
      <w:pPr>
        <w:pStyle w:val="ListParagraph"/>
        <w:numPr>
          <w:ilvl w:val="0"/>
          <w:numId w:val="11"/>
        </w:numPr>
        <w:spacing w:after="0" w:line="240" w:lineRule="auto"/>
        <w:ind w:left="567" w:hanging="567"/>
        <w:contextualSpacing w:val="0"/>
        <w:jc w:val="both"/>
        <w:rPr>
          <w:rFonts w:ascii="Times New Roman" w:hAnsi="Times New Roman"/>
          <w:sz w:val="24"/>
          <w:szCs w:val="24"/>
        </w:rPr>
      </w:pPr>
      <w:r>
        <w:rPr>
          <w:rFonts w:ascii="Times New Roman" w:hAnsi="Times New Roman"/>
          <w:sz w:val="24"/>
          <w:szCs w:val="24"/>
        </w:rPr>
        <w:t>Vyhláška MZdr č. 252/2004 Sb.,ve znění pozdějších předpisů, kterou se stanoví hygienické požadavky na pitnou a teplou vodu a četnost a rozsah kontroly pitné vody.</w:t>
      </w:r>
    </w:p>
    <w:p w:rsidR="00032745" w:rsidRDefault="00032745" w:rsidP="00660D3A">
      <w:pPr>
        <w:pStyle w:val="ListParagraph"/>
        <w:numPr>
          <w:ilvl w:val="0"/>
          <w:numId w:val="11"/>
        </w:numPr>
        <w:spacing w:after="0" w:line="240" w:lineRule="auto"/>
        <w:ind w:left="567" w:hanging="567"/>
        <w:contextualSpacing w:val="0"/>
        <w:jc w:val="both"/>
        <w:rPr>
          <w:rFonts w:ascii="Times New Roman" w:hAnsi="Times New Roman"/>
          <w:sz w:val="24"/>
          <w:szCs w:val="24"/>
        </w:rPr>
      </w:pPr>
      <w:r>
        <w:rPr>
          <w:rFonts w:ascii="Times New Roman" w:hAnsi="Times New Roman"/>
          <w:sz w:val="24"/>
          <w:szCs w:val="24"/>
        </w:rPr>
        <w:t>Vyhláška č. 294/2005 Sb., o podmínkách ukládání odpadů na skládky a jejich využívání na povrchu terénu.</w:t>
      </w:r>
    </w:p>
    <w:p w:rsidR="00032745" w:rsidRDefault="00032745" w:rsidP="00660D3A">
      <w:pPr>
        <w:pStyle w:val="ListParagraph"/>
        <w:numPr>
          <w:ilvl w:val="0"/>
          <w:numId w:val="11"/>
        </w:numPr>
        <w:spacing w:after="0" w:line="240" w:lineRule="auto"/>
        <w:ind w:left="567" w:hanging="567"/>
        <w:contextualSpacing w:val="0"/>
        <w:jc w:val="both"/>
        <w:rPr>
          <w:rFonts w:ascii="Times New Roman" w:hAnsi="Times New Roman"/>
          <w:sz w:val="24"/>
          <w:szCs w:val="24"/>
        </w:rPr>
      </w:pPr>
      <w:r>
        <w:rPr>
          <w:rFonts w:ascii="Times New Roman" w:hAnsi="Times New Roman"/>
          <w:sz w:val="24"/>
          <w:szCs w:val="24"/>
        </w:rPr>
        <w:t>Vyhláška 5/2011 Sb., o vymezení hydrogeologických rajónů a útvarů podzemních vod, způsobu hodnocení stavu podzemních vod a náležitostech programů zjišťování a hodnocení stavu podzemních vod</w:t>
      </w:r>
    </w:p>
    <w:p w:rsidR="00032745" w:rsidRDefault="00032745" w:rsidP="00660D3A">
      <w:pPr>
        <w:pStyle w:val="ListParagraph"/>
        <w:numPr>
          <w:ilvl w:val="0"/>
          <w:numId w:val="11"/>
        </w:numPr>
        <w:spacing w:after="0" w:line="240" w:lineRule="auto"/>
        <w:ind w:left="567" w:hanging="567"/>
        <w:contextualSpacing w:val="0"/>
        <w:jc w:val="both"/>
        <w:rPr>
          <w:rFonts w:ascii="Times New Roman" w:hAnsi="Times New Roman"/>
          <w:sz w:val="24"/>
          <w:szCs w:val="24"/>
        </w:rPr>
      </w:pPr>
      <w:r>
        <w:rPr>
          <w:rFonts w:ascii="Times New Roman" w:hAnsi="Times New Roman"/>
          <w:sz w:val="24"/>
          <w:szCs w:val="24"/>
        </w:rPr>
        <w:t xml:space="preserve">Vyhláška 267/2005 Sb., stanovení významných vodních toků způsob provádění činností souvisejících se správou vodních toků  </w:t>
      </w:r>
    </w:p>
    <w:p w:rsidR="00032745" w:rsidRDefault="00032745" w:rsidP="00660D3A">
      <w:pPr>
        <w:pStyle w:val="ListParagraph"/>
        <w:numPr>
          <w:ilvl w:val="0"/>
          <w:numId w:val="11"/>
        </w:numPr>
        <w:spacing w:after="0" w:line="240" w:lineRule="auto"/>
        <w:ind w:left="567" w:hanging="567"/>
        <w:contextualSpacing w:val="0"/>
        <w:jc w:val="both"/>
        <w:rPr>
          <w:rFonts w:ascii="Times New Roman" w:hAnsi="Times New Roman"/>
          <w:sz w:val="24"/>
          <w:szCs w:val="24"/>
        </w:rPr>
      </w:pPr>
      <w:r>
        <w:rPr>
          <w:rFonts w:ascii="Times New Roman" w:hAnsi="Times New Roman"/>
          <w:sz w:val="24"/>
          <w:szCs w:val="24"/>
        </w:rPr>
        <w:t>Zákon č. 185/2001 Sb., o odpadech.</w:t>
      </w:r>
    </w:p>
    <w:p w:rsidR="00032745" w:rsidRDefault="00032745" w:rsidP="00660D3A">
      <w:pPr>
        <w:pStyle w:val="ListParagraph"/>
        <w:numPr>
          <w:ilvl w:val="0"/>
          <w:numId w:val="11"/>
        </w:numPr>
        <w:spacing w:after="0" w:line="240" w:lineRule="auto"/>
        <w:ind w:left="567" w:hanging="567"/>
        <w:contextualSpacing w:val="0"/>
        <w:jc w:val="both"/>
        <w:rPr>
          <w:rFonts w:ascii="Times New Roman" w:hAnsi="Times New Roman"/>
          <w:sz w:val="24"/>
          <w:szCs w:val="24"/>
        </w:rPr>
      </w:pPr>
      <w:r>
        <w:rPr>
          <w:rFonts w:ascii="Times New Roman" w:hAnsi="Times New Roman"/>
          <w:sz w:val="24"/>
          <w:szCs w:val="24"/>
        </w:rPr>
        <w:t>Zákon č. 114/1992 Sb., o ochraně přírody a krajiny</w:t>
      </w:r>
    </w:p>
    <w:p w:rsidR="00032745" w:rsidRPr="009E7A3E" w:rsidRDefault="00032745" w:rsidP="00660D3A">
      <w:pPr>
        <w:pStyle w:val="ListParagraph"/>
        <w:numPr>
          <w:ilvl w:val="0"/>
          <w:numId w:val="11"/>
        </w:numPr>
        <w:spacing w:after="0" w:line="240" w:lineRule="auto"/>
        <w:ind w:left="567" w:hanging="567"/>
        <w:contextualSpacing w:val="0"/>
        <w:jc w:val="both"/>
        <w:rPr>
          <w:rFonts w:ascii="Times New Roman" w:hAnsi="Times New Roman"/>
          <w:sz w:val="24"/>
          <w:szCs w:val="24"/>
        </w:rPr>
      </w:pPr>
      <w:r w:rsidRPr="00C93635">
        <w:rPr>
          <w:rFonts w:ascii="Times New Roman" w:hAnsi="Times New Roman"/>
          <w:sz w:val="24"/>
          <w:szCs w:val="24"/>
        </w:rPr>
        <w:t>Zákon č. 254/2001 Sb. o vodách a o změně některých zákonů (vodní zákon), ve znění pozdějších předpisů</w:t>
      </w:r>
    </w:p>
    <w:p w:rsidR="00032745" w:rsidRPr="009E7A3E" w:rsidRDefault="00032745" w:rsidP="00660D3A">
      <w:pPr>
        <w:pStyle w:val="ListParagraph"/>
        <w:numPr>
          <w:ilvl w:val="0"/>
          <w:numId w:val="11"/>
        </w:numPr>
        <w:spacing w:after="0" w:line="240" w:lineRule="auto"/>
        <w:ind w:left="567" w:hanging="567"/>
        <w:contextualSpacing w:val="0"/>
        <w:jc w:val="both"/>
        <w:rPr>
          <w:rFonts w:ascii="Times New Roman" w:hAnsi="Times New Roman"/>
          <w:sz w:val="24"/>
          <w:szCs w:val="24"/>
        </w:rPr>
      </w:pPr>
      <w:r w:rsidRPr="009E7A3E">
        <w:rPr>
          <w:rFonts w:ascii="Times New Roman" w:hAnsi="Times New Roman"/>
          <w:sz w:val="24"/>
          <w:szCs w:val="24"/>
        </w:rPr>
        <w:t>Vyhláška Ministerstva životního prostředí č. 282/2001 Sb., o evidenci geologických prací</w:t>
      </w:r>
    </w:p>
    <w:p w:rsidR="00032745" w:rsidRPr="004847D0" w:rsidRDefault="00032745" w:rsidP="00660D3A">
      <w:pPr>
        <w:pStyle w:val="ListParagraph"/>
        <w:numPr>
          <w:ilvl w:val="0"/>
          <w:numId w:val="11"/>
        </w:numPr>
        <w:spacing w:after="0" w:line="240" w:lineRule="auto"/>
        <w:ind w:left="567" w:hanging="567"/>
        <w:contextualSpacing w:val="0"/>
        <w:jc w:val="both"/>
        <w:rPr>
          <w:rFonts w:ascii="Times New Roman" w:hAnsi="Times New Roman"/>
          <w:sz w:val="24"/>
          <w:szCs w:val="24"/>
        </w:rPr>
      </w:pPr>
      <w:r>
        <w:rPr>
          <w:rFonts w:ascii="Times New Roman" w:hAnsi="Times New Roman"/>
          <w:sz w:val="24"/>
          <w:szCs w:val="24"/>
        </w:rPr>
        <w:t>N</w:t>
      </w:r>
      <w:r w:rsidRPr="003F1398">
        <w:rPr>
          <w:rFonts w:ascii="Times New Roman" w:hAnsi="Times New Roman"/>
          <w:sz w:val="24"/>
          <w:szCs w:val="24"/>
        </w:rPr>
        <w:t xml:space="preserve">ařízení vlády 61/2003 Sb. o ukazatelích a hodnotách přípustného znečištění povrchových a odpadníchvod, náležitostech povolení k vypouštění odpadních vod </w:t>
      </w:r>
      <w:r>
        <w:rPr>
          <w:rFonts w:ascii="Times New Roman" w:hAnsi="Times New Roman"/>
          <w:sz w:val="24"/>
          <w:szCs w:val="24"/>
        </w:rPr>
        <w:t xml:space="preserve"> </w:t>
      </w:r>
      <w:r w:rsidRPr="003F1398">
        <w:rPr>
          <w:rFonts w:ascii="Times New Roman" w:hAnsi="Times New Roman"/>
          <w:sz w:val="24"/>
          <w:szCs w:val="24"/>
        </w:rPr>
        <w:t>do povr</w:t>
      </w:r>
      <w:r>
        <w:rPr>
          <w:rFonts w:ascii="Times New Roman" w:hAnsi="Times New Roman"/>
          <w:sz w:val="24"/>
          <w:szCs w:val="24"/>
        </w:rPr>
        <w:t>chových vod a </w:t>
      </w:r>
      <w:r w:rsidRPr="003F1398">
        <w:rPr>
          <w:rFonts w:ascii="Times New Roman" w:hAnsi="Times New Roman"/>
          <w:sz w:val="24"/>
          <w:szCs w:val="24"/>
        </w:rPr>
        <w:t>do kanalizace a o citlivých</w:t>
      </w:r>
      <w:r>
        <w:rPr>
          <w:rFonts w:ascii="Times New Roman" w:hAnsi="Times New Roman"/>
          <w:sz w:val="24"/>
          <w:szCs w:val="24"/>
        </w:rPr>
        <w:t xml:space="preserve"> </w:t>
      </w:r>
      <w:r w:rsidRPr="003F1398">
        <w:rPr>
          <w:rFonts w:ascii="Times New Roman" w:hAnsi="Times New Roman"/>
          <w:sz w:val="24"/>
          <w:szCs w:val="24"/>
        </w:rPr>
        <w:t>oblastech, ve znění pozdějších předpisů</w:t>
      </w:r>
    </w:p>
    <w:p w:rsidR="00032745" w:rsidRPr="004847D0" w:rsidRDefault="00032745" w:rsidP="00660D3A">
      <w:pPr>
        <w:pStyle w:val="ListParagraph"/>
        <w:numPr>
          <w:ilvl w:val="0"/>
          <w:numId w:val="11"/>
        </w:numPr>
        <w:spacing w:after="0" w:line="240" w:lineRule="auto"/>
        <w:ind w:left="567" w:hanging="567"/>
        <w:contextualSpacing w:val="0"/>
        <w:jc w:val="both"/>
        <w:rPr>
          <w:rFonts w:ascii="Times New Roman" w:hAnsi="Times New Roman"/>
          <w:sz w:val="24"/>
          <w:szCs w:val="24"/>
        </w:rPr>
      </w:pPr>
      <w:r>
        <w:rPr>
          <w:rFonts w:ascii="Times New Roman" w:hAnsi="Times New Roman"/>
          <w:sz w:val="24"/>
          <w:szCs w:val="24"/>
        </w:rPr>
        <w:t>Zákon č. 62/1988 Sb. O geologických pracech a o Českém geologickém úřadu</w:t>
      </w:r>
    </w:p>
    <w:p w:rsidR="00032745" w:rsidRPr="002A7D18" w:rsidRDefault="00032745" w:rsidP="00660D3A">
      <w:pPr>
        <w:spacing w:after="0" w:line="240" w:lineRule="auto"/>
        <w:ind w:left="567" w:hanging="567"/>
        <w:jc w:val="both"/>
        <w:rPr>
          <w:rFonts w:ascii="Times New Roman" w:hAnsi="Times New Roman"/>
          <w:sz w:val="24"/>
          <w:szCs w:val="24"/>
        </w:rPr>
      </w:pPr>
    </w:p>
    <w:sectPr w:rsidR="00032745" w:rsidRPr="002A7D18" w:rsidSect="0042415C">
      <w:pgSz w:w="12240" w:h="15840" w:code="1"/>
      <w:pgMar w:top="1417" w:right="1417" w:bottom="1417" w:left="1417" w:header="709" w:footer="709" w:gutter="0"/>
      <w:cols w:space="708"/>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745" w:rsidRDefault="00032745" w:rsidP="008453C3">
      <w:pPr>
        <w:spacing w:after="0" w:line="240" w:lineRule="auto"/>
      </w:pPr>
      <w:r>
        <w:separator/>
      </w:r>
    </w:p>
  </w:endnote>
  <w:endnote w:type="continuationSeparator" w:id="0">
    <w:p w:rsidR="00032745" w:rsidRDefault="00032745" w:rsidP="008453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45" w:rsidRPr="004925C7" w:rsidRDefault="00032745">
    <w:pPr>
      <w:pStyle w:val="Footer"/>
      <w:jc w:val="center"/>
      <w:rPr>
        <w:rFonts w:ascii="Times New Roman" w:hAnsi="Times New Roman"/>
      </w:rPr>
    </w:pPr>
    <w:r w:rsidRPr="004925C7">
      <w:rPr>
        <w:rFonts w:ascii="Times New Roman" w:hAnsi="Times New Roman"/>
      </w:rPr>
      <w:fldChar w:fldCharType="begin"/>
    </w:r>
    <w:r w:rsidRPr="004925C7">
      <w:rPr>
        <w:rFonts w:ascii="Times New Roman" w:hAnsi="Times New Roman"/>
      </w:rPr>
      <w:instrText xml:space="preserve"> PAGE   \* MERGEFORMAT </w:instrText>
    </w:r>
    <w:r w:rsidRPr="004925C7">
      <w:rPr>
        <w:rFonts w:ascii="Times New Roman" w:hAnsi="Times New Roman"/>
      </w:rPr>
      <w:fldChar w:fldCharType="separate"/>
    </w:r>
    <w:r>
      <w:rPr>
        <w:rFonts w:ascii="Times New Roman" w:hAnsi="Times New Roman"/>
        <w:noProof/>
      </w:rPr>
      <w:t>6</w:t>
    </w:r>
    <w:r w:rsidRPr="004925C7">
      <w:rPr>
        <w:rFonts w:ascii="Times New Roman" w:hAnsi="Times New Roman"/>
      </w:rPr>
      <w:fldChar w:fldCharType="end"/>
    </w:r>
  </w:p>
  <w:p w:rsidR="00032745" w:rsidRDefault="0003274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45" w:rsidRDefault="00032745">
    <w:pPr>
      <w:pStyle w:val="Footer"/>
      <w:jc w:val="center"/>
    </w:pPr>
  </w:p>
  <w:p w:rsidR="00032745" w:rsidRDefault="000327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745" w:rsidRDefault="00032745" w:rsidP="008453C3">
      <w:pPr>
        <w:spacing w:after="0" w:line="240" w:lineRule="auto"/>
      </w:pPr>
      <w:r>
        <w:separator/>
      </w:r>
    </w:p>
  </w:footnote>
  <w:footnote w:type="continuationSeparator" w:id="0">
    <w:p w:rsidR="00032745" w:rsidRDefault="00032745" w:rsidP="008453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83F04"/>
    <w:multiLevelType w:val="hybridMultilevel"/>
    <w:tmpl w:val="5F9E9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35918FF"/>
    <w:multiLevelType w:val="hybridMultilevel"/>
    <w:tmpl w:val="EDBE1BD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AE36AB4"/>
    <w:multiLevelType w:val="hybridMultilevel"/>
    <w:tmpl w:val="A3208052"/>
    <w:lvl w:ilvl="0" w:tplc="2C121F84">
      <w:start w:val="1"/>
      <w:numFmt w:val="bullet"/>
      <w:lvlText w:val=""/>
      <w:lvlJc w:val="left"/>
      <w:pPr>
        <w:ind w:left="4500" w:hanging="360"/>
      </w:pPr>
      <w:rPr>
        <w:rFonts w:ascii="Symbol" w:hAnsi="Symbol" w:hint="default"/>
      </w:rPr>
    </w:lvl>
    <w:lvl w:ilvl="1" w:tplc="04050003" w:tentative="1">
      <w:start w:val="1"/>
      <w:numFmt w:val="bullet"/>
      <w:lvlText w:val="o"/>
      <w:lvlJc w:val="left"/>
      <w:pPr>
        <w:ind w:left="5220" w:hanging="360"/>
      </w:pPr>
      <w:rPr>
        <w:rFonts w:ascii="Courier New" w:hAnsi="Courier New" w:hint="default"/>
      </w:rPr>
    </w:lvl>
    <w:lvl w:ilvl="2" w:tplc="04050005" w:tentative="1">
      <w:start w:val="1"/>
      <w:numFmt w:val="bullet"/>
      <w:lvlText w:val=""/>
      <w:lvlJc w:val="left"/>
      <w:pPr>
        <w:ind w:left="5940" w:hanging="360"/>
      </w:pPr>
      <w:rPr>
        <w:rFonts w:ascii="Wingdings" w:hAnsi="Wingdings" w:hint="default"/>
      </w:rPr>
    </w:lvl>
    <w:lvl w:ilvl="3" w:tplc="04050001" w:tentative="1">
      <w:start w:val="1"/>
      <w:numFmt w:val="bullet"/>
      <w:lvlText w:val=""/>
      <w:lvlJc w:val="left"/>
      <w:pPr>
        <w:ind w:left="6660" w:hanging="360"/>
      </w:pPr>
      <w:rPr>
        <w:rFonts w:ascii="Symbol" w:hAnsi="Symbol" w:hint="default"/>
      </w:rPr>
    </w:lvl>
    <w:lvl w:ilvl="4" w:tplc="04050003" w:tentative="1">
      <w:start w:val="1"/>
      <w:numFmt w:val="bullet"/>
      <w:lvlText w:val="o"/>
      <w:lvlJc w:val="left"/>
      <w:pPr>
        <w:ind w:left="7380" w:hanging="360"/>
      </w:pPr>
      <w:rPr>
        <w:rFonts w:ascii="Courier New" w:hAnsi="Courier New" w:hint="default"/>
      </w:rPr>
    </w:lvl>
    <w:lvl w:ilvl="5" w:tplc="04050005" w:tentative="1">
      <w:start w:val="1"/>
      <w:numFmt w:val="bullet"/>
      <w:lvlText w:val=""/>
      <w:lvlJc w:val="left"/>
      <w:pPr>
        <w:ind w:left="8100" w:hanging="360"/>
      </w:pPr>
      <w:rPr>
        <w:rFonts w:ascii="Wingdings" w:hAnsi="Wingdings" w:hint="default"/>
      </w:rPr>
    </w:lvl>
    <w:lvl w:ilvl="6" w:tplc="04050001" w:tentative="1">
      <w:start w:val="1"/>
      <w:numFmt w:val="bullet"/>
      <w:lvlText w:val=""/>
      <w:lvlJc w:val="left"/>
      <w:pPr>
        <w:ind w:left="8820" w:hanging="360"/>
      </w:pPr>
      <w:rPr>
        <w:rFonts w:ascii="Symbol" w:hAnsi="Symbol" w:hint="default"/>
      </w:rPr>
    </w:lvl>
    <w:lvl w:ilvl="7" w:tplc="04050003" w:tentative="1">
      <w:start w:val="1"/>
      <w:numFmt w:val="bullet"/>
      <w:lvlText w:val="o"/>
      <w:lvlJc w:val="left"/>
      <w:pPr>
        <w:ind w:left="9540" w:hanging="360"/>
      </w:pPr>
      <w:rPr>
        <w:rFonts w:ascii="Courier New" w:hAnsi="Courier New" w:hint="default"/>
      </w:rPr>
    </w:lvl>
    <w:lvl w:ilvl="8" w:tplc="04050005" w:tentative="1">
      <w:start w:val="1"/>
      <w:numFmt w:val="bullet"/>
      <w:lvlText w:val=""/>
      <w:lvlJc w:val="left"/>
      <w:pPr>
        <w:ind w:left="10260" w:hanging="360"/>
      </w:pPr>
      <w:rPr>
        <w:rFonts w:ascii="Wingdings" w:hAnsi="Wingdings" w:hint="default"/>
      </w:rPr>
    </w:lvl>
  </w:abstractNum>
  <w:abstractNum w:abstractNumId="3">
    <w:nsid w:val="10111711"/>
    <w:multiLevelType w:val="hybridMultilevel"/>
    <w:tmpl w:val="78663DE2"/>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4">
    <w:nsid w:val="11994C57"/>
    <w:multiLevelType w:val="hybridMultilevel"/>
    <w:tmpl w:val="E6D4DEE8"/>
    <w:lvl w:ilvl="0" w:tplc="2C121F84">
      <w:start w:val="1"/>
      <w:numFmt w:val="bullet"/>
      <w:lvlText w:val=""/>
      <w:lvlJc w:val="left"/>
      <w:pPr>
        <w:ind w:left="2149" w:hanging="360"/>
      </w:pPr>
      <w:rPr>
        <w:rFonts w:ascii="Symbol" w:hAnsi="Symbol" w:hint="default"/>
      </w:rPr>
    </w:lvl>
    <w:lvl w:ilvl="1" w:tplc="04050003" w:tentative="1">
      <w:start w:val="1"/>
      <w:numFmt w:val="bullet"/>
      <w:lvlText w:val="o"/>
      <w:lvlJc w:val="left"/>
      <w:pPr>
        <w:ind w:left="2869" w:hanging="360"/>
      </w:pPr>
      <w:rPr>
        <w:rFonts w:ascii="Courier New" w:hAnsi="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5">
    <w:nsid w:val="19C42C8E"/>
    <w:multiLevelType w:val="hybridMultilevel"/>
    <w:tmpl w:val="0E927768"/>
    <w:lvl w:ilvl="0" w:tplc="2C121F84">
      <w:start w:val="1"/>
      <w:numFmt w:val="bullet"/>
      <w:lvlText w:val=""/>
      <w:lvlJc w:val="left"/>
      <w:pPr>
        <w:ind w:left="4500" w:hanging="360"/>
      </w:pPr>
      <w:rPr>
        <w:rFonts w:ascii="Symbol" w:hAnsi="Symbol" w:hint="default"/>
      </w:rPr>
    </w:lvl>
    <w:lvl w:ilvl="1" w:tplc="04050003" w:tentative="1">
      <w:start w:val="1"/>
      <w:numFmt w:val="bullet"/>
      <w:lvlText w:val="o"/>
      <w:lvlJc w:val="left"/>
      <w:pPr>
        <w:ind w:left="5220" w:hanging="360"/>
      </w:pPr>
      <w:rPr>
        <w:rFonts w:ascii="Courier New" w:hAnsi="Courier New" w:hint="default"/>
      </w:rPr>
    </w:lvl>
    <w:lvl w:ilvl="2" w:tplc="04050005" w:tentative="1">
      <w:start w:val="1"/>
      <w:numFmt w:val="bullet"/>
      <w:lvlText w:val=""/>
      <w:lvlJc w:val="left"/>
      <w:pPr>
        <w:ind w:left="5940" w:hanging="360"/>
      </w:pPr>
      <w:rPr>
        <w:rFonts w:ascii="Wingdings" w:hAnsi="Wingdings" w:hint="default"/>
      </w:rPr>
    </w:lvl>
    <w:lvl w:ilvl="3" w:tplc="04050001" w:tentative="1">
      <w:start w:val="1"/>
      <w:numFmt w:val="bullet"/>
      <w:lvlText w:val=""/>
      <w:lvlJc w:val="left"/>
      <w:pPr>
        <w:ind w:left="6660" w:hanging="360"/>
      </w:pPr>
      <w:rPr>
        <w:rFonts w:ascii="Symbol" w:hAnsi="Symbol" w:hint="default"/>
      </w:rPr>
    </w:lvl>
    <w:lvl w:ilvl="4" w:tplc="04050003" w:tentative="1">
      <w:start w:val="1"/>
      <w:numFmt w:val="bullet"/>
      <w:lvlText w:val="o"/>
      <w:lvlJc w:val="left"/>
      <w:pPr>
        <w:ind w:left="7380" w:hanging="360"/>
      </w:pPr>
      <w:rPr>
        <w:rFonts w:ascii="Courier New" w:hAnsi="Courier New" w:hint="default"/>
      </w:rPr>
    </w:lvl>
    <w:lvl w:ilvl="5" w:tplc="04050005" w:tentative="1">
      <w:start w:val="1"/>
      <w:numFmt w:val="bullet"/>
      <w:lvlText w:val=""/>
      <w:lvlJc w:val="left"/>
      <w:pPr>
        <w:ind w:left="8100" w:hanging="360"/>
      </w:pPr>
      <w:rPr>
        <w:rFonts w:ascii="Wingdings" w:hAnsi="Wingdings" w:hint="default"/>
      </w:rPr>
    </w:lvl>
    <w:lvl w:ilvl="6" w:tplc="04050001" w:tentative="1">
      <w:start w:val="1"/>
      <w:numFmt w:val="bullet"/>
      <w:lvlText w:val=""/>
      <w:lvlJc w:val="left"/>
      <w:pPr>
        <w:ind w:left="8820" w:hanging="360"/>
      </w:pPr>
      <w:rPr>
        <w:rFonts w:ascii="Symbol" w:hAnsi="Symbol" w:hint="default"/>
      </w:rPr>
    </w:lvl>
    <w:lvl w:ilvl="7" w:tplc="04050003" w:tentative="1">
      <w:start w:val="1"/>
      <w:numFmt w:val="bullet"/>
      <w:lvlText w:val="o"/>
      <w:lvlJc w:val="left"/>
      <w:pPr>
        <w:ind w:left="9540" w:hanging="360"/>
      </w:pPr>
      <w:rPr>
        <w:rFonts w:ascii="Courier New" w:hAnsi="Courier New" w:hint="default"/>
      </w:rPr>
    </w:lvl>
    <w:lvl w:ilvl="8" w:tplc="04050005" w:tentative="1">
      <w:start w:val="1"/>
      <w:numFmt w:val="bullet"/>
      <w:lvlText w:val=""/>
      <w:lvlJc w:val="left"/>
      <w:pPr>
        <w:ind w:left="10260" w:hanging="360"/>
      </w:pPr>
      <w:rPr>
        <w:rFonts w:ascii="Wingdings" w:hAnsi="Wingdings" w:hint="default"/>
      </w:rPr>
    </w:lvl>
  </w:abstractNum>
  <w:abstractNum w:abstractNumId="6">
    <w:nsid w:val="1A155E14"/>
    <w:multiLevelType w:val="multilevel"/>
    <w:tmpl w:val="64B6034A"/>
    <w:lvl w:ilvl="0">
      <w:start w:val="1"/>
      <w:numFmt w:val="decimal"/>
      <w:pStyle w:val="Mjnadpis1"/>
      <w:lvlText w:val="%1."/>
      <w:lvlJc w:val="left"/>
      <w:pPr>
        <w:tabs>
          <w:tab w:val="num" w:pos="851"/>
        </w:tabs>
        <w:ind w:left="851" w:hanging="851"/>
      </w:pPr>
      <w:rPr>
        <w:rFonts w:ascii="Times New Roman" w:hAnsi="Times New Roman" w:cs="Times New Roman" w:hint="default"/>
        <w:b/>
        <w:i w:val="0"/>
        <w:sz w:val="28"/>
        <w:szCs w:val="28"/>
      </w:rPr>
    </w:lvl>
    <w:lvl w:ilvl="1">
      <w:start w:val="1"/>
      <w:numFmt w:val="decimal"/>
      <w:pStyle w:val="Mjnadpis2"/>
      <w:lvlText w:val="%1.%2."/>
      <w:lvlJc w:val="left"/>
      <w:pPr>
        <w:tabs>
          <w:tab w:val="num" w:pos="851"/>
        </w:tabs>
        <w:ind w:left="851" w:hanging="851"/>
      </w:pPr>
      <w:rPr>
        <w:rFonts w:ascii="Times New Roman" w:hAnsi="Times New Roman" w:cs="Times New Roman" w:hint="default"/>
        <w:b/>
        <w:i w:val="0"/>
        <w:sz w:val="24"/>
        <w:szCs w:val="24"/>
      </w:rPr>
    </w:lvl>
    <w:lvl w:ilvl="2">
      <w:start w:val="1"/>
      <w:numFmt w:val="decimal"/>
      <w:pStyle w:val="Mjnadpis3"/>
      <w:lvlText w:val="%1.%2.%3."/>
      <w:lvlJc w:val="left"/>
      <w:pPr>
        <w:tabs>
          <w:tab w:val="num" w:pos="851"/>
        </w:tabs>
        <w:ind w:left="851" w:hanging="851"/>
      </w:pPr>
      <w:rPr>
        <w:rFonts w:ascii="Times New Roman" w:hAnsi="Times New Roman" w:cs="Times New Roman" w:hint="default"/>
        <w:b/>
        <w:i w:val="0"/>
        <w:sz w:val="24"/>
        <w:szCs w:val="24"/>
      </w:rPr>
    </w:lvl>
    <w:lvl w:ilvl="3">
      <w:start w:val="1"/>
      <w:numFmt w:val="decimal"/>
      <w:pStyle w:val="Mjnadpis4"/>
      <w:lvlText w:val="%1.%2.%3.%4."/>
      <w:lvlJc w:val="left"/>
      <w:pPr>
        <w:tabs>
          <w:tab w:val="num" w:pos="851"/>
        </w:tabs>
        <w:ind w:left="851" w:hanging="851"/>
      </w:pPr>
      <w:rPr>
        <w:rFonts w:ascii="Times New Roman" w:hAnsi="Times New Roman" w:cs="Times New Roman" w:hint="default"/>
        <w:b/>
        <w:i w:val="0"/>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nsid w:val="22D204F9"/>
    <w:multiLevelType w:val="hybridMultilevel"/>
    <w:tmpl w:val="13C48DAC"/>
    <w:lvl w:ilvl="0" w:tplc="7E863D9E">
      <w:start w:val="1"/>
      <w:numFmt w:val="decimal"/>
      <w:pStyle w:val="Obr"/>
      <w:lvlText w:val="Obr. č. %1:"/>
      <w:lvlJc w:val="left"/>
      <w:pPr>
        <w:ind w:left="720" w:hanging="360"/>
      </w:pPr>
      <w:rPr>
        <w:rFonts w:ascii="Times New Roman" w:hAnsi="Times New Roman" w:cs="Times New Roman" w:hint="default"/>
        <w:b w:val="0"/>
        <w:i/>
        <w:caps w:val="0"/>
        <w:strike w:val="0"/>
        <w:dstrike w:val="0"/>
        <w:outline w:val="0"/>
        <w:shadow w:val="0"/>
        <w:emboss w:val="0"/>
        <w:imprint w:val="0"/>
        <w:vanish w:val="0"/>
        <w:color w:val="auto"/>
        <w:sz w:val="24"/>
        <w:u w:val="none"/>
        <w:vertAlign w:val="baseline"/>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42C5814"/>
    <w:multiLevelType w:val="hybridMultilevel"/>
    <w:tmpl w:val="90CED1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6D31E82"/>
    <w:multiLevelType w:val="hybridMultilevel"/>
    <w:tmpl w:val="2BBAD93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8AD2AAF"/>
    <w:multiLevelType w:val="hybridMultilevel"/>
    <w:tmpl w:val="4B00AA5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B174DC6"/>
    <w:multiLevelType w:val="hybridMultilevel"/>
    <w:tmpl w:val="F484F1B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F32564B"/>
    <w:multiLevelType w:val="hybridMultilevel"/>
    <w:tmpl w:val="FFB67280"/>
    <w:lvl w:ilvl="0" w:tplc="04050001">
      <w:start w:val="1"/>
      <w:numFmt w:val="bullet"/>
      <w:lvlText w:val=""/>
      <w:lvlJc w:val="left"/>
      <w:pPr>
        <w:ind w:left="765" w:hanging="360"/>
      </w:pPr>
      <w:rPr>
        <w:rFonts w:ascii="Symbol" w:hAnsi="Symbol" w:hint="default"/>
      </w:rPr>
    </w:lvl>
    <w:lvl w:ilvl="1" w:tplc="F5BCB986">
      <w:start w:val="3"/>
      <w:numFmt w:val="bullet"/>
      <w:lvlText w:val="-"/>
      <w:lvlJc w:val="left"/>
      <w:pPr>
        <w:tabs>
          <w:tab w:val="num" w:pos="1485"/>
        </w:tabs>
        <w:ind w:left="1485" w:hanging="360"/>
      </w:pPr>
      <w:rPr>
        <w:rFonts w:ascii="Times New Roman" w:eastAsia="Times New Roman" w:hAnsi="Times New Roman"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3">
    <w:nsid w:val="30EB6178"/>
    <w:multiLevelType w:val="hybridMultilevel"/>
    <w:tmpl w:val="1DE89EE6"/>
    <w:lvl w:ilvl="0" w:tplc="2C121F84">
      <w:start w:val="1"/>
      <w:numFmt w:val="bullet"/>
      <w:lvlText w:val=""/>
      <w:lvlJc w:val="left"/>
      <w:pPr>
        <w:ind w:left="2149" w:hanging="360"/>
      </w:pPr>
      <w:rPr>
        <w:rFonts w:ascii="Symbol" w:hAnsi="Symbol" w:hint="default"/>
      </w:rPr>
    </w:lvl>
    <w:lvl w:ilvl="1" w:tplc="04050003">
      <w:start w:val="1"/>
      <w:numFmt w:val="bullet"/>
      <w:lvlText w:val="o"/>
      <w:lvlJc w:val="left"/>
      <w:pPr>
        <w:ind w:left="2869" w:hanging="360"/>
      </w:pPr>
      <w:rPr>
        <w:rFonts w:ascii="Courier New" w:hAnsi="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14">
    <w:nsid w:val="32A21D5D"/>
    <w:multiLevelType w:val="hybridMultilevel"/>
    <w:tmpl w:val="80EAEFDA"/>
    <w:lvl w:ilvl="0" w:tplc="2C121F84">
      <w:start w:val="1"/>
      <w:numFmt w:val="bullet"/>
      <w:lvlText w:val=""/>
      <w:lvlJc w:val="left"/>
      <w:pPr>
        <w:ind w:left="4500" w:hanging="360"/>
      </w:pPr>
      <w:rPr>
        <w:rFonts w:ascii="Symbol" w:hAnsi="Symbol" w:hint="default"/>
      </w:rPr>
    </w:lvl>
    <w:lvl w:ilvl="1" w:tplc="04050003" w:tentative="1">
      <w:start w:val="1"/>
      <w:numFmt w:val="bullet"/>
      <w:lvlText w:val="o"/>
      <w:lvlJc w:val="left"/>
      <w:pPr>
        <w:ind w:left="5220" w:hanging="360"/>
      </w:pPr>
      <w:rPr>
        <w:rFonts w:ascii="Courier New" w:hAnsi="Courier New" w:hint="default"/>
      </w:rPr>
    </w:lvl>
    <w:lvl w:ilvl="2" w:tplc="04050005" w:tentative="1">
      <w:start w:val="1"/>
      <w:numFmt w:val="bullet"/>
      <w:lvlText w:val=""/>
      <w:lvlJc w:val="left"/>
      <w:pPr>
        <w:ind w:left="5940" w:hanging="360"/>
      </w:pPr>
      <w:rPr>
        <w:rFonts w:ascii="Wingdings" w:hAnsi="Wingdings" w:hint="default"/>
      </w:rPr>
    </w:lvl>
    <w:lvl w:ilvl="3" w:tplc="04050001" w:tentative="1">
      <w:start w:val="1"/>
      <w:numFmt w:val="bullet"/>
      <w:lvlText w:val=""/>
      <w:lvlJc w:val="left"/>
      <w:pPr>
        <w:ind w:left="6660" w:hanging="360"/>
      </w:pPr>
      <w:rPr>
        <w:rFonts w:ascii="Symbol" w:hAnsi="Symbol" w:hint="default"/>
      </w:rPr>
    </w:lvl>
    <w:lvl w:ilvl="4" w:tplc="04050003" w:tentative="1">
      <w:start w:val="1"/>
      <w:numFmt w:val="bullet"/>
      <w:lvlText w:val="o"/>
      <w:lvlJc w:val="left"/>
      <w:pPr>
        <w:ind w:left="7380" w:hanging="360"/>
      </w:pPr>
      <w:rPr>
        <w:rFonts w:ascii="Courier New" w:hAnsi="Courier New" w:hint="default"/>
      </w:rPr>
    </w:lvl>
    <w:lvl w:ilvl="5" w:tplc="04050005" w:tentative="1">
      <w:start w:val="1"/>
      <w:numFmt w:val="bullet"/>
      <w:lvlText w:val=""/>
      <w:lvlJc w:val="left"/>
      <w:pPr>
        <w:ind w:left="8100" w:hanging="360"/>
      </w:pPr>
      <w:rPr>
        <w:rFonts w:ascii="Wingdings" w:hAnsi="Wingdings" w:hint="default"/>
      </w:rPr>
    </w:lvl>
    <w:lvl w:ilvl="6" w:tplc="04050001" w:tentative="1">
      <w:start w:val="1"/>
      <w:numFmt w:val="bullet"/>
      <w:lvlText w:val=""/>
      <w:lvlJc w:val="left"/>
      <w:pPr>
        <w:ind w:left="8820" w:hanging="360"/>
      </w:pPr>
      <w:rPr>
        <w:rFonts w:ascii="Symbol" w:hAnsi="Symbol" w:hint="default"/>
      </w:rPr>
    </w:lvl>
    <w:lvl w:ilvl="7" w:tplc="04050003" w:tentative="1">
      <w:start w:val="1"/>
      <w:numFmt w:val="bullet"/>
      <w:lvlText w:val="o"/>
      <w:lvlJc w:val="left"/>
      <w:pPr>
        <w:ind w:left="9540" w:hanging="360"/>
      </w:pPr>
      <w:rPr>
        <w:rFonts w:ascii="Courier New" w:hAnsi="Courier New" w:hint="default"/>
      </w:rPr>
    </w:lvl>
    <w:lvl w:ilvl="8" w:tplc="04050005" w:tentative="1">
      <w:start w:val="1"/>
      <w:numFmt w:val="bullet"/>
      <w:lvlText w:val=""/>
      <w:lvlJc w:val="left"/>
      <w:pPr>
        <w:ind w:left="10260" w:hanging="360"/>
      </w:pPr>
      <w:rPr>
        <w:rFonts w:ascii="Wingdings" w:hAnsi="Wingdings" w:hint="default"/>
      </w:rPr>
    </w:lvl>
  </w:abstractNum>
  <w:abstractNum w:abstractNumId="15">
    <w:nsid w:val="33477A0E"/>
    <w:multiLevelType w:val="hybridMultilevel"/>
    <w:tmpl w:val="815E6890"/>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6">
    <w:nsid w:val="3755044B"/>
    <w:multiLevelType w:val="hybridMultilevel"/>
    <w:tmpl w:val="E318CEAE"/>
    <w:lvl w:ilvl="0" w:tplc="722A309A">
      <w:start w:val="3"/>
      <w:numFmt w:val="bullet"/>
      <w:lvlText w:val="-"/>
      <w:lvlJc w:val="left"/>
      <w:pPr>
        <w:ind w:left="1429" w:hanging="360"/>
      </w:pPr>
      <w:rPr>
        <w:rFonts w:ascii="Times New Roman" w:eastAsia="Times New Roman" w:hAnsi="Times New Roman"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nsid w:val="39802D23"/>
    <w:multiLevelType w:val="hybridMultilevel"/>
    <w:tmpl w:val="9F76F1F4"/>
    <w:lvl w:ilvl="0" w:tplc="2C121F84">
      <w:start w:val="1"/>
      <w:numFmt w:val="bullet"/>
      <w:lvlText w:val=""/>
      <w:lvlJc w:val="left"/>
      <w:pPr>
        <w:ind w:left="4500" w:hanging="360"/>
      </w:pPr>
      <w:rPr>
        <w:rFonts w:ascii="Symbol" w:hAnsi="Symbol" w:hint="default"/>
      </w:rPr>
    </w:lvl>
    <w:lvl w:ilvl="1" w:tplc="04050003" w:tentative="1">
      <w:start w:val="1"/>
      <w:numFmt w:val="bullet"/>
      <w:lvlText w:val="o"/>
      <w:lvlJc w:val="left"/>
      <w:pPr>
        <w:ind w:left="5220" w:hanging="360"/>
      </w:pPr>
      <w:rPr>
        <w:rFonts w:ascii="Courier New" w:hAnsi="Courier New" w:hint="default"/>
      </w:rPr>
    </w:lvl>
    <w:lvl w:ilvl="2" w:tplc="04050005" w:tentative="1">
      <w:start w:val="1"/>
      <w:numFmt w:val="bullet"/>
      <w:lvlText w:val=""/>
      <w:lvlJc w:val="left"/>
      <w:pPr>
        <w:ind w:left="5940" w:hanging="360"/>
      </w:pPr>
      <w:rPr>
        <w:rFonts w:ascii="Wingdings" w:hAnsi="Wingdings" w:hint="default"/>
      </w:rPr>
    </w:lvl>
    <w:lvl w:ilvl="3" w:tplc="04050001" w:tentative="1">
      <w:start w:val="1"/>
      <w:numFmt w:val="bullet"/>
      <w:lvlText w:val=""/>
      <w:lvlJc w:val="left"/>
      <w:pPr>
        <w:ind w:left="6660" w:hanging="360"/>
      </w:pPr>
      <w:rPr>
        <w:rFonts w:ascii="Symbol" w:hAnsi="Symbol" w:hint="default"/>
      </w:rPr>
    </w:lvl>
    <w:lvl w:ilvl="4" w:tplc="04050003" w:tentative="1">
      <w:start w:val="1"/>
      <w:numFmt w:val="bullet"/>
      <w:lvlText w:val="o"/>
      <w:lvlJc w:val="left"/>
      <w:pPr>
        <w:ind w:left="7380" w:hanging="360"/>
      </w:pPr>
      <w:rPr>
        <w:rFonts w:ascii="Courier New" w:hAnsi="Courier New" w:hint="default"/>
      </w:rPr>
    </w:lvl>
    <w:lvl w:ilvl="5" w:tplc="04050005" w:tentative="1">
      <w:start w:val="1"/>
      <w:numFmt w:val="bullet"/>
      <w:lvlText w:val=""/>
      <w:lvlJc w:val="left"/>
      <w:pPr>
        <w:ind w:left="8100" w:hanging="360"/>
      </w:pPr>
      <w:rPr>
        <w:rFonts w:ascii="Wingdings" w:hAnsi="Wingdings" w:hint="default"/>
      </w:rPr>
    </w:lvl>
    <w:lvl w:ilvl="6" w:tplc="04050001" w:tentative="1">
      <w:start w:val="1"/>
      <w:numFmt w:val="bullet"/>
      <w:lvlText w:val=""/>
      <w:lvlJc w:val="left"/>
      <w:pPr>
        <w:ind w:left="8820" w:hanging="360"/>
      </w:pPr>
      <w:rPr>
        <w:rFonts w:ascii="Symbol" w:hAnsi="Symbol" w:hint="default"/>
      </w:rPr>
    </w:lvl>
    <w:lvl w:ilvl="7" w:tplc="04050003" w:tentative="1">
      <w:start w:val="1"/>
      <w:numFmt w:val="bullet"/>
      <w:lvlText w:val="o"/>
      <w:lvlJc w:val="left"/>
      <w:pPr>
        <w:ind w:left="9540" w:hanging="360"/>
      </w:pPr>
      <w:rPr>
        <w:rFonts w:ascii="Courier New" w:hAnsi="Courier New" w:hint="default"/>
      </w:rPr>
    </w:lvl>
    <w:lvl w:ilvl="8" w:tplc="04050005" w:tentative="1">
      <w:start w:val="1"/>
      <w:numFmt w:val="bullet"/>
      <w:lvlText w:val=""/>
      <w:lvlJc w:val="left"/>
      <w:pPr>
        <w:ind w:left="10260" w:hanging="360"/>
      </w:pPr>
      <w:rPr>
        <w:rFonts w:ascii="Wingdings" w:hAnsi="Wingdings" w:hint="default"/>
      </w:rPr>
    </w:lvl>
  </w:abstractNum>
  <w:abstractNum w:abstractNumId="18">
    <w:nsid w:val="3A1D2251"/>
    <w:multiLevelType w:val="hybridMultilevel"/>
    <w:tmpl w:val="88C6AEA2"/>
    <w:lvl w:ilvl="0" w:tplc="411E8B2C">
      <w:start w:val="1"/>
      <w:numFmt w:val="decimal"/>
      <w:pStyle w:val="Tab"/>
      <w:lvlText w:val="Tab. č. %1:"/>
      <w:lvlJc w:val="left"/>
      <w:pPr>
        <w:tabs>
          <w:tab w:val="num" w:pos="1021"/>
        </w:tabs>
        <w:ind w:left="1021" w:hanging="1021"/>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nsid w:val="3C9E4649"/>
    <w:multiLevelType w:val="hybridMultilevel"/>
    <w:tmpl w:val="B9EE52C6"/>
    <w:lvl w:ilvl="0" w:tplc="04050001">
      <w:start w:val="1"/>
      <w:numFmt w:val="bullet"/>
      <w:lvlText w:val=""/>
      <w:lvlJc w:val="left"/>
      <w:pPr>
        <w:ind w:left="765" w:hanging="360"/>
      </w:pPr>
      <w:rPr>
        <w:rFonts w:ascii="Symbol" w:hAnsi="Symbol" w:hint="default"/>
      </w:rPr>
    </w:lvl>
    <w:lvl w:ilvl="1" w:tplc="2C121F84">
      <w:start w:val="1"/>
      <w:numFmt w:val="bullet"/>
      <w:lvlText w:val=""/>
      <w:lvlJc w:val="left"/>
      <w:pPr>
        <w:ind w:left="1485" w:hanging="360"/>
      </w:pPr>
      <w:rPr>
        <w:rFonts w:ascii="Symbol" w:hAnsi="Symbol"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0">
    <w:nsid w:val="3E255863"/>
    <w:multiLevelType w:val="hybridMultilevel"/>
    <w:tmpl w:val="5DA88A12"/>
    <w:lvl w:ilvl="0" w:tplc="FD4C1622">
      <w:start w:val="3"/>
      <w:numFmt w:val="bullet"/>
      <w:lvlText w:val="-"/>
      <w:lvlJc w:val="left"/>
      <w:pPr>
        <w:ind w:left="2149" w:hanging="360"/>
      </w:pPr>
      <w:rPr>
        <w:rFonts w:ascii="Times New Roman" w:eastAsia="Times New Roman" w:hAnsi="Times New Roman" w:hint="default"/>
      </w:rPr>
    </w:lvl>
    <w:lvl w:ilvl="1" w:tplc="04050003" w:tentative="1">
      <w:start w:val="1"/>
      <w:numFmt w:val="bullet"/>
      <w:lvlText w:val="o"/>
      <w:lvlJc w:val="left"/>
      <w:pPr>
        <w:ind w:left="2869" w:hanging="360"/>
      </w:pPr>
      <w:rPr>
        <w:rFonts w:ascii="Courier New" w:hAnsi="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21">
    <w:nsid w:val="3FA6139E"/>
    <w:multiLevelType w:val="hybridMultilevel"/>
    <w:tmpl w:val="9E4A0A38"/>
    <w:lvl w:ilvl="0" w:tplc="FD4C1622">
      <w:start w:val="3"/>
      <w:numFmt w:val="bullet"/>
      <w:lvlText w:val="-"/>
      <w:lvlJc w:val="left"/>
      <w:pPr>
        <w:ind w:left="4500" w:hanging="360"/>
      </w:pPr>
      <w:rPr>
        <w:rFonts w:ascii="Times New Roman" w:eastAsia="Times New Roman" w:hAnsi="Times New Roman" w:hint="default"/>
      </w:rPr>
    </w:lvl>
    <w:lvl w:ilvl="1" w:tplc="04050003" w:tentative="1">
      <w:start w:val="1"/>
      <w:numFmt w:val="bullet"/>
      <w:lvlText w:val="o"/>
      <w:lvlJc w:val="left"/>
      <w:pPr>
        <w:ind w:left="5220" w:hanging="360"/>
      </w:pPr>
      <w:rPr>
        <w:rFonts w:ascii="Courier New" w:hAnsi="Courier New" w:hint="default"/>
      </w:rPr>
    </w:lvl>
    <w:lvl w:ilvl="2" w:tplc="04050005" w:tentative="1">
      <w:start w:val="1"/>
      <w:numFmt w:val="bullet"/>
      <w:lvlText w:val=""/>
      <w:lvlJc w:val="left"/>
      <w:pPr>
        <w:ind w:left="5940" w:hanging="360"/>
      </w:pPr>
      <w:rPr>
        <w:rFonts w:ascii="Wingdings" w:hAnsi="Wingdings" w:hint="default"/>
      </w:rPr>
    </w:lvl>
    <w:lvl w:ilvl="3" w:tplc="04050001" w:tentative="1">
      <w:start w:val="1"/>
      <w:numFmt w:val="bullet"/>
      <w:lvlText w:val=""/>
      <w:lvlJc w:val="left"/>
      <w:pPr>
        <w:ind w:left="6660" w:hanging="360"/>
      </w:pPr>
      <w:rPr>
        <w:rFonts w:ascii="Symbol" w:hAnsi="Symbol" w:hint="default"/>
      </w:rPr>
    </w:lvl>
    <w:lvl w:ilvl="4" w:tplc="04050003" w:tentative="1">
      <w:start w:val="1"/>
      <w:numFmt w:val="bullet"/>
      <w:lvlText w:val="o"/>
      <w:lvlJc w:val="left"/>
      <w:pPr>
        <w:ind w:left="7380" w:hanging="360"/>
      </w:pPr>
      <w:rPr>
        <w:rFonts w:ascii="Courier New" w:hAnsi="Courier New" w:hint="default"/>
      </w:rPr>
    </w:lvl>
    <w:lvl w:ilvl="5" w:tplc="04050005" w:tentative="1">
      <w:start w:val="1"/>
      <w:numFmt w:val="bullet"/>
      <w:lvlText w:val=""/>
      <w:lvlJc w:val="left"/>
      <w:pPr>
        <w:ind w:left="8100" w:hanging="360"/>
      </w:pPr>
      <w:rPr>
        <w:rFonts w:ascii="Wingdings" w:hAnsi="Wingdings" w:hint="default"/>
      </w:rPr>
    </w:lvl>
    <w:lvl w:ilvl="6" w:tplc="04050001" w:tentative="1">
      <w:start w:val="1"/>
      <w:numFmt w:val="bullet"/>
      <w:lvlText w:val=""/>
      <w:lvlJc w:val="left"/>
      <w:pPr>
        <w:ind w:left="8820" w:hanging="360"/>
      </w:pPr>
      <w:rPr>
        <w:rFonts w:ascii="Symbol" w:hAnsi="Symbol" w:hint="default"/>
      </w:rPr>
    </w:lvl>
    <w:lvl w:ilvl="7" w:tplc="04050003" w:tentative="1">
      <w:start w:val="1"/>
      <w:numFmt w:val="bullet"/>
      <w:lvlText w:val="o"/>
      <w:lvlJc w:val="left"/>
      <w:pPr>
        <w:ind w:left="9540" w:hanging="360"/>
      </w:pPr>
      <w:rPr>
        <w:rFonts w:ascii="Courier New" w:hAnsi="Courier New" w:hint="default"/>
      </w:rPr>
    </w:lvl>
    <w:lvl w:ilvl="8" w:tplc="04050005" w:tentative="1">
      <w:start w:val="1"/>
      <w:numFmt w:val="bullet"/>
      <w:lvlText w:val=""/>
      <w:lvlJc w:val="left"/>
      <w:pPr>
        <w:ind w:left="10260" w:hanging="360"/>
      </w:pPr>
      <w:rPr>
        <w:rFonts w:ascii="Wingdings" w:hAnsi="Wingdings" w:hint="default"/>
      </w:rPr>
    </w:lvl>
  </w:abstractNum>
  <w:abstractNum w:abstractNumId="22">
    <w:nsid w:val="43043347"/>
    <w:multiLevelType w:val="hybridMultilevel"/>
    <w:tmpl w:val="6D3AB96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43491566"/>
    <w:multiLevelType w:val="hybridMultilevel"/>
    <w:tmpl w:val="1E1A3298"/>
    <w:lvl w:ilvl="0" w:tplc="2C121F84">
      <w:start w:val="1"/>
      <w:numFmt w:val="bullet"/>
      <w:lvlText w:val=""/>
      <w:lvlJc w:val="left"/>
      <w:pPr>
        <w:ind w:left="4500" w:hanging="360"/>
      </w:pPr>
      <w:rPr>
        <w:rFonts w:ascii="Symbol" w:hAnsi="Symbol" w:hint="default"/>
      </w:rPr>
    </w:lvl>
    <w:lvl w:ilvl="1" w:tplc="04050003" w:tentative="1">
      <w:start w:val="1"/>
      <w:numFmt w:val="bullet"/>
      <w:lvlText w:val="o"/>
      <w:lvlJc w:val="left"/>
      <w:pPr>
        <w:ind w:left="5220" w:hanging="360"/>
      </w:pPr>
      <w:rPr>
        <w:rFonts w:ascii="Courier New" w:hAnsi="Courier New" w:hint="default"/>
      </w:rPr>
    </w:lvl>
    <w:lvl w:ilvl="2" w:tplc="04050005" w:tentative="1">
      <w:start w:val="1"/>
      <w:numFmt w:val="bullet"/>
      <w:lvlText w:val=""/>
      <w:lvlJc w:val="left"/>
      <w:pPr>
        <w:ind w:left="5940" w:hanging="360"/>
      </w:pPr>
      <w:rPr>
        <w:rFonts w:ascii="Wingdings" w:hAnsi="Wingdings" w:hint="default"/>
      </w:rPr>
    </w:lvl>
    <w:lvl w:ilvl="3" w:tplc="04050001" w:tentative="1">
      <w:start w:val="1"/>
      <w:numFmt w:val="bullet"/>
      <w:lvlText w:val=""/>
      <w:lvlJc w:val="left"/>
      <w:pPr>
        <w:ind w:left="6660" w:hanging="360"/>
      </w:pPr>
      <w:rPr>
        <w:rFonts w:ascii="Symbol" w:hAnsi="Symbol" w:hint="default"/>
      </w:rPr>
    </w:lvl>
    <w:lvl w:ilvl="4" w:tplc="04050003" w:tentative="1">
      <w:start w:val="1"/>
      <w:numFmt w:val="bullet"/>
      <w:lvlText w:val="o"/>
      <w:lvlJc w:val="left"/>
      <w:pPr>
        <w:ind w:left="7380" w:hanging="360"/>
      </w:pPr>
      <w:rPr>
        <w:rFonts w:ascii="Courier New" w:hAnsi="Courier New" w:hint="default"/>
      </w:rPr>
    </w:lvl>
    <w:lvl w:ilvl="5" w:tplc="04050005" w:tentative="1">
      <w:start w:val="1"/>
      <w:numFmt w:val="bullet"/>
      <w:lvlText w:val=""/>
      <w:lvlJc w:val="left"/>
      <w:pPr>
        <w:ind w:left="8100" w:hanging="360"/>
      </w:pPr>
      <w:rPr>
        <w:rFonts w:ascii="Wingdings" w:hAnsi="Wingdings" w:hint="default"/>
      </w:rPr>
    </w:lvl>
    <w:lvl w:ilvl="6" w:tplc="04050001" w:tentative="1">
      <w:start w:val="1"/>
      <w:numFmt w:val="bullet"/>
      <w:lvlText w:val=""/>
      <w:lvlJc w:val="left"/>
      <w:pPr>
        <w:ind w:left="8820" w:hanging="360"/>
      </w:pPr>
      <w:rPr>
        <w:rFonts w:ascii="Symbol" w:hAnsi="Symbol" w:hint="default"/>
      </w:rPr>
    </w:lvl>
    <w:lvl w:ilvl="7" w:tplc="04050003" w:tentative="1">
      <w:start w:val="1"/>
      <w:numFmt w:val="bullet"/>
      <w:lvlText w:val="o"/>
      <w:lvlJc w:val="left"/>
      <w:pPr>
        <w:ind w:left="9540" w:hanging="360"/>
      </w:pPr>
      <w:rPr>
        <w:rFonts w:ascii="Courier New" w:hAnsi="Courier New" w:hint="default"/>
      </w:rPr>
    </w:lvl>
    <w:lvl w:ilvl="8" w:tplc="04050005" w:tentative="1">
      <w:start w:val="1"/>
      <w:numFmt w:val="bullet"/>
      <w:lvlText w:val=""/>
      <w:lvlJc w:val="left"/>
      <w:pPr>
        <w:ind w:left="10260" w:hanging="360"/>
      </w:pPr>
      <w:rPr>
        <w:rFonts w:ascii="Wingdings" w:hAnsi="Wingdings" w:hint="default"/>
      </w:rPr>
    </w:lvl>
  </w:abstractNum>
  <w:abstractNum w:abstractNumId="24">
    <w:nsid w:val="435A1277"/>
    <w:multiLevelType w:val="hybridMultilevel"/>
    <w:tmpl w:val="22CC61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7584353"/>
    <w:multiLevelType w:val="hybridMultilevel"/>
    <w:tmpl w:val="F8384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B467019"/>
    <w:multiLevelType w:val="hybridMultilevel"/>
    <w:tmpl w:val="8E802BC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7">
    <w:nsid w:val="4D114992"/>
    <w:multiLevelType w:val="hybridMultilevel"/>
    <w:tmpl w:val="047E96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E920FC8"/>
    <w:multiLevelType w:val="hybridMultilevel"/>
    <w:tmpl w:val="1B8C0B8A"/>
    <w:lvl w:ilvl="0" w:tplc="2C121F84">
      <w:start w:val="1"/>
      <w:numFmt w:val="bullet"/>
      <w:lvlText w:val=""/>
      <w:lvlJc w:val="left"/>
      <w:pPr>
        <w:ind w:left="4500" w:hanging="360"/>
      </w:pPr>
      <w:rPr>
        <w:rFonts w:ascii="Symbol" w:hAnsi="Symbol" w:hint="default"/>
      </w:rPr>
    </w:lvl>
    <w:lvl w:ilvl="1" w:tplc="04050003" w:tentative="1">
      <w:start w:val="1"/>
      <w:numFmt w:val="bullet"/>
      <w:lvlText w:val="o"/>
      <w:lvlJc w:val="left"/>
      <w:pPr>
        <w:ind w:left="5220" w:hanging="360"/>
      </w:pPr>
      <w:rPr>
        <w:rFonts w:ascii="Courier New" w:hAnsi="Courier New" w:hint="default"/>
      </w:rPr>
    </w:lvl>
    <w:lvl w:ilvl="2" w:tplc="04050005" w:tentative="1">
      <w:start w:val="1"/>
      <w:numFmt w:val="bullet"/>
      <w:lvlText w:val=""/>
      <w:lvlJc w:val="left"/>
      <w:pPr>
        <w:ind w:left="5940" w:hanging="360"/>
      </w:pPr>
      <w:rPr>
        <w:rFonts w:ascii="Wingdings" w:hAnsi="Wingdings" w:hint="default"/>
      </w:rPr>
    </w:lvl>
    <w:lvl w:ilvl="3" w:tplc="04050001" w:tentative="1">
      <w:start w:val="1"/>
      <w:numFmt w:val="bullet"/>
      <w:lvlText w:val=""/>
      <w:lvlJc w:val="left"/>
      <w:pPr>
        <w:ind w:left="6660" w:hanging="360"/>
      </w:pPr>
      <w:rPr>
        <w:rFonts w:ascii="Symbol" w:hAnsi="Symbol" w:hint="default"/>
      </w:rPr>
    </w:lvl>
    <w:lvl w:ilvl="4" w:tplc="04050003" w:tentative="1">
      <w:start w:val="1"/>
      <w:numFmt w:val="bullet"/>
      <w:lvlText w:val="o"/>
      <w:lvlJc w:val="left"/>
      <w:pPr>
        <w:ind w:left="7380" w:hanging="360"/>
      </w:pPr>
      <w:rPr>
        <w:rFonts w:ascii="Courier New" w:hAnsi="Courier New" w:hint="default"/>
      </w:rPr>
    </w:lvl>
    <w:lvl w:ilvl="5" w:tplc="04050005" w:tentative="1">
      <w:start w:val="1"/>
      <w:numFmt w:val="bullet"/>
      <w:lvlText w:val=""/>
      <w:lvlJc w:val="left"/>
      <w:pPr>
        <w:ind w:left="8100" w:hanging="360"/>
      </w:pPr>
      <w:rPr>
        <w:rFonts w:ascii="Wingdings" w:hAnsi="Wingdings" w:hint="default"/>
      </w:rPr>
    </w:lvl>
    <w:lvl w:ilvl="6" w:tplc="04050001" w:tentative="1">
      <w:start w:val="1"/>
      <w:numFmt w:val="bullet"/>
      <w:lvlText w:val=""/>
      <w:lvlJc w:val="left"/>
      <w:pPr>
        <w:ind w:left="8820" w:hanging="360"/>
      </w:pPr>
      <w:rPr>
        <w:rFonts w:ascii="Symbol" w:hAnsi="Symbol" w:hint="default"/>
      </w:rPr>
    </w:lvl>
    <w:lvl w:ilvl="7" w:tplc="04050003" w:tentative="1">
      <w:start w:val="1"/>
      <w:numFmt w:val="bullet"/>
      <w:lvlText w:val="o"/>
      <w:lvlJc w:val="left"/>
      <w:pPr>
        <w:ind w:left="9540" w:hanging="360"/>
      </w:pPr>
      <w:rPr>
        <w:rFonts w:ascii="Courier New" w:hAnsi="Courier New" w:hint="default"/>
      </w:rPr>
    </w:lvl>
    <w:lvl w:ilvl="8" w:tplc="04050005" w:tentative="1">
      <w:start w:val="1"/>
      <w:numFmt w:val="bullet"/>
      <w:lvlText w:val=""/>
      <w:lvlJc w:val="left"/>
      <w:pPr>
        <w:ind w:left="10260" w:hanging="360"/>
      </w:pPr>
      <w:rPr>
        <w:rFonts w:ascii="Wingdings" w:hAnsi="Wingdings" w:hint="default"/>
      </w:rPr>
    </w:lvl>
  </w:abstractNum>
  <w:abstractNum w:abstractNumId="29">
    <w:nsid w:val="54771F3B"/>
    <w:multiLevelType w:val="hybridMultilevel"/>
    <w:tmpl w:val="BB3EB1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7C02A65"/>
    <w:multiLevelType w:val="hybridMultilevel"/>
    <w:tmpl w:val="5AC824CC"/>
    <w:lvl w:ilvl="0" w:tplc="2C121F84">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nsid w:val="58B269B4"/>
    <w:multiLevelType w:val="hybridMultilevel"/>
    <w:tmpl w:val="0CE65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B312E88"/>
    <w:multiLevelType w:val="hybridMultilevel"/>
    <w:tmpl w:val="8EACF1A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64265A95"/>
    <w:multiLevelType w:val="hybridMultilevel"/>
    <w:tmpl w:val="B03A2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596682A"/>
    <w:multiLevelType w:val="hybridMultilevel"/>
    <w:tmpl w:val="E196CB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7143304"/>
    <w:multiLevelType w:val="hybridMultilevel"/>
    <w:tmpl w:val="AE7EBC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C043293"/>
    <w:multiLevelType w:val="hybridMultilevel"/>
    <w:tmpl w:val="155CF2F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7">
    <w:nsid w:val="6EFF7F44"/>
    <w:multiLevelType w:val="hybridMultilevel"/>
    <w:tmpl w:val="BF6643E6"/>
    <w:lvl w:ilvl="0" w:tplc="04050011">
      <w:start w:val="1"/>
      <w:numFmt w:val="decimal"/>
      <w:lvlText w:val="%1)"/>
      <w:lvlJc w:val="left"/>
      <w:pPr>
        <w:ind w:left="360" w:hanging="360"/>
      </w:pPr>
      <w:rPr>
        <w:rFonts w:cs="Times New Roman" w:hint="default"/>
      </w:rPr>
    </w:lvl>
    <w:lvl w:ilvl="1" w:tplc="04050019" w:tentative="1">
      <w:start w:val="1"/>
      <w:numFmt w:val="lowerLetter"/>
      <w:lvlText w:val="%2."/>
      <w:lvlJc w:val="left"/>
      <w:pPr>
        <w:ind w:left="4272" w:hanging="360"/>
      </w:pPr>
      <w:rPr>
        <w:rFonts w:cs="Times New Roman"/>
      </w:rPr>
    </w:lvl>
    <w:lvl w:ilvl="2" w:tplc="0405001B" w:tentative="1">
      <w:start w:val="1"/>
      <w:numFmt w:val="lowerRoman"/>
      <w:lvlText w:val="%3."/>
      <w:lvlJc w:val="right"/>
      <w:pPr>
        <w:ind w:left="4992" w:hanging="180"/>
      </w:pPr>
      <w:rPr>
        <w:rFonts w:cs="Times New Roman"/>
      </w:rPr>
    </w:lvl>
    <w:lvl w:ilvl="3" w:tplc="0405000F" w:tentative="1">
      <w:start w:val="1"/>
      <w:numFmt w:val="decimal"/>
      <w:lvlText w:val="%4."/>
      <w:lvlJc w:val="left"/>
      <w:pPr>
        <w:ind w:left="5712" w:hanging="360"/>
      </w:pPr>
      <w:rPr>
        <w:rFonts w:cs="Times New Roman"/>
      </w:rPr>
    </w:lvl>
    <w:lvl w:ilvl="4" w:tplc="04050019" w:tentative="1">
      <w:start w:val="1"/>
      <w:numFmt w:val="lowerLetter"/>
      <w:lvlText w:val="%5."/>
      <w:lvlJc w:val="left"/>
      <w:pPr>
        <w:ind w:left="6432" w:hanging="360"/>
      </w:pPr>
      <w:rPr>
        <w:rFonts w:cs="Times New Roman"/>
      </w:rPr>
    </w:lvl>
    <w:lvl w:ilvl="5" w:tplc="0405001B" w:tentative="1">
      <w:start w:val="1"/>
      <w:numFmt w:val="lowerRoman"/>
      <w:lvlText w:val="%6."/>
      <w:lvlJc w:val="right"/>
      <w:pPr>
        <w:ind w:left="7152" w:hanging="180"/>
      </w:pPr>
      <w:rPr>
        <w:rFonts w:cs="Times New Roman"/>
      </w:rPr>
    </w:lvl>
    <w:lvl w:ilvl="6" w:tplc="0405000F" w:tentative="1">
      <w:start w:val="1"/>
      <w:numFmt w:val="decimal"/>
      <w:lvlText w:val="%7."/>
      <w:lvlJc w:val="left"/>
      <w:pPr>
        <w:ind w:left="7872" w:hanging="360"/>
      </w:pPr>
      <w:rPr>
        <w:rFonts w:cs="Times New Roman"/>
      </w:rPr>
    </w:lvl>
    <w:lvl w:ilvl="7" w:tplc="04050019" w:tentative="1">
      <w:start w:val="1"/>
      <w:numFmt w:val="lowerLetter"/>
      <w:lvlText w:val="%8."/>
      <w:lvlJc w:val="left"/>
      <w:pPr>
        <w:ind w:left="8592" w:hanging="360"/>
      </w:pPr>
      <w:rPr>
        <w:rFonts w:cs="Times New Roman"/>
      </w:rPr>
    </w:lvl>
    <w:lvl w:ilvl="8" w:tplc="0405001B" w:tentative="1">
      <w:start w:val="1"/>
      <w:numFmt w:val="lowerRoman"/>
      <w:lvlText w:val="%9."/>
      <w:lvlJc w:val="right"/>
      <w:pPr>
        <w:ind w:left="9312" w:hanging="180"/>
      </w:pPr>
      <w:rPr>
        <w:rFonts w:cs="Times New Roman"/>
      </w:rPr>
    </w:lvl>
  </w:abstractNum>
  <w:abstractNum w:abstractNumId="38">
    <w:nsid w:val="7A0F6BDC"/>
    <w:multiLevelType w:val="hybridMultilevel"/>
    <w:tmpl w:val="93BE8076"/>
    <w:lvl w:ilvl="0" w:tplc="F4341CCE">
      <w:start w:val="1"/>
      <w:numFmt w:val="decimal"/>
      <w:lvlText w:val="Výtisk č. %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2"/>
  </w:num>
  <w:num w:numId="2">
    <w:abstractNumId w:val="19"/>
  </w:num>
  <w:num w:numId="3">
    <w:abstractNumId w:val="26"/>
  </w:num>
  <w:num w:numId="4">
    <w:abstractNumId w:val="35"/>
  </w:num>
  <w:num w:numId="5">
    <w:abstractNumId w:val="25"/>
  </w:num>
  <w:num w:numId="6">
    <w:abstractNumId w:val="31"/>
  </w:num>
  <w:num w:numId="7">
    <w:abstractNumId w:val="24"/>
  </w:num>
  <w:num w:numId="8">
    <w:abstractNumId w:val="1"/>
  </w:num>
  <w:num w:numId="9">
    <w:abstractNumId w:val="21"/>
  </w:num>
  <w:num w:numId="10">
    <w:abstractNumId w:val="27"/>
  </w:num>
  <w:num w:numId="11">
    <w:abstractNumId w:val="34"/>
  </w:num>
  <w:num w:numId="12">
    <w:abstractNumId w:val="29"/>
  </w:num>
  <w:num w:numId="13">
    <w:abstractNumId w:val="37"/>
  </w:num>
  <w:num w:numId="14">
    <w:abstractNumId w:val="8"/>
  </w:num>
  <w:num w:numId="15">
    <w:abstractNumId w:val="36"/>
  </w:num>
  <w:num w:numId="16">
    <w:abstractNumId w:val="20"/>
  </w:num>
  <w:num w:numId="17">
    <w:abstractNumId w:val="16"/>
  </w:num>
  <w:num w:numId="18">
    <w:abstractNumId w:val="33"/>
  </w:num>
  <w:num w:numId="19">
    <w:abstractNumId w:val="0"/>
  </w:num>
  <w:num w:numId="20">
    <w:abstractNumId w:val="11"/>
  </w:num>
  <w:num w:numId="21">
    <w:abstractNumId w:val="32"/>
  </w:num>
  <w:num w:numId="22">
    <w:abstractNumId w:val="3"/>
  </w:num>
  <w:num w:numId="23">
    <w:abstractNumId w:val="10"/>
  </w:num>
  <w:num w:numId="24">
    <w:abstractNumId w:val="15"/>
  </w:num>
  <w:num w:numId="25">
    <w:abstractNumId w:val="38"/>
  </w:num>
  <w:num w:numId="26">
    <w:abstractNumId w:val="6"/>
  </w:num>
  <w:num w:numId="27">
    <w:abstractNumId w:val="18"/>
  </w:num>
  <w:num w:numId="28">
    <w:abstractNumId w:val="22"/>
  </w:num>
  <w:num w:numId="29">
    <w:abstractNumId w:val="7"/>
  </w:num>
  <w:num w:numId="30">
    <w:abstractNumId w:val="9"/>
  </w:num>
  <w:num w:numId="31">
    <w:abstractNumId w:val="28"/>
  </w:num>
  <w:num w:numId="32">
    <w:abstractNumId w:val="14"/>
  </w:num>
  <w:num w:numId="33">
    <w:abstractNumId w:val="23"/>
  </w:num>
  <w:num w:numId="34">
    <w:abstractNumId w:val="5"/>
  </w:num>
  <w:num w:numId="35">
    <w:abstractNumId w:val="17"/>
  </w:num>
  <w:num w:numId="36">
    <w:abstractNumId w:val="2"/>
  </w:num>
  <w:num w:numId="37">
    <w:abstractNumId w:val="30"/>
  </w:num>
  <w:num w:numId="38">
    <w:abstractNumId w:val="13"/>
  </w:num>
  <w:num w:numId="39">
    <w:abstractNumId w:val="4"/>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5224"/>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00F1"/>
    <w:rsid w:val="000030C5"/>
    <w:rsid w:val="000042D3"/>
    <w:rsid w:val="0000437B"/>
    <w:rsid w:val="00004DAF"/>
    <w:rsid w:val="00007ADA"/>
    <w:rsid w:val="0001165C"/>
    <w:rsid w:val="00013DF3"/>
    <w:rsid w:val="00015AB7"/>
    <w:rsid w:val="0001618A"/>
    <w:rsid w:val="0001738B"/>
    <w:rsid w:val="0002089B"/>
    <w:rsid w:val="00020E96"/>
    <w:rsid w:val="000218E3"/>
    <w:rsid w:val="00026059"/>
    <w:rsid w:val="00027498"/>
    <w:rsid w:val="00032745"/>
    <w:rsid w:val="00032EAB"/>
    <w:rsid w:val="00033C87"/>
    <w:rsid w:val="000362CA"/>
    <w:rsid w:val="000402AE"/>
    <w:rsid w:val="0004246F"/>
    <w:rsid w:val="00045234"/>
    <w:rsid w:val="000500BF"/>
    <w:rsid w:val="000506B5"/>
    <w:rsid w:val="00050924"/>
    <w:rsid w:val="00052B43"/>
    <w:rsid w:val="000535FA"/>
    <w:rsid w:val="00053CB2"/>
    <w:rsid w:val="00053E92"/>
    <w:rsid w:val="00053F32"/>
    <w:rsid w:val="00055123"/>
    <w:rsid w:val="00056FA9"/>
    <w:rsid w:val="00060A65"/>
    <w:rsid w:val="00063EBF"/>
    <w:rsid w:val="0006613B"/>
    <w:rsid w:val="00070808"/>
    <w:rsid w:val="00072775"/>
    <w:rsid w:val="00072F80"/>
    <w:rsid w:val="00075B05"/>
    <w:rsid w:val="00076021"/>
    <w:rsid w:val="000762D0"/>
    <w:rsid w:val="000767E4"/>
    <w:rsid w:val="00076E06"/>
    <w:rsid w:val="000771E7"/>
    <w:rsid w:val="000819F3"/>
    <w:rsid w:val="00081C36"/>
    <w:rsid w:val="0008317A"/>
    <w:rsid w:val="00083A13"/>
    <w:rsid w:val="00083BBC"/>
    <w:rsid w:val="00084173"/>
    <w:rsid w:val="000848B5"/>
    <w:rsid w:val="00085CF7"/>
    <w:rsid w:val="000868C5"/>
    <w:rsid w:val="00087610"/>
    <w:rsid w:val="00090720"/>
    <w:rsid w:val="000922E6"/>
    <w:rsid w:val="000923FC"/>
    <w:rsid w:val="00094FD3"/>
    <w:rsid w:val="00096BF4"/>
    <w:rsid w:val="00097972"/>
    <w:rsid w:val="000A1B42"/>
    <w:rsid w:val="000A4915"/>
    <w:rsid w:val="000A6B68"/>
    <w:rsid w:val="000A75EC"/>
    <w:rsid w:val="000B17F4"/>
    <w:rsid w:val="000B3885"/>
    <w:rsid w:val="000B4926"/>
    <w:rsid w:val="000B507C"/>
    <w:rsid w:val="000B559D"/>
    <w:rsid w:val="000B74B7"/>
    <w:rsid w:val="000C1587"/>
    <w:rsid w:val="000C227C"/>
    <w:rsid w:val="000C2E84"/>
    <w:rsid w:val="000C404D"/>
    <w:rsid w:val="000D4741"/>
    <w:rsid w:val="000D48B7"/>
    <w:rsid w:val="000D6724"/>
    <w:rsid w:val="000D6B6E"/>
    <w:rsid w:val="000E17DD"/>
    <w:rsid w:val="000E4042"/>
    <w:rsid w:val="000E4268"/>
    <w:rsid w:val="000E48D1"/>
    <w:rsid w:val="000E5AE2"/>
    <w:rsid w:val="000E5E19"/>
    <w:rsid w:val="000E67D8"/>
    <w:rsid w:val="000E7E8E"/>
    <w:rsid w:val="000E7EC0"/>
    <w:rsid w:val="000F099A"/>
    <w:rsid w:val="000F0D17"/>
    <w:rsid w:val="000F1E5B"/>
    <w:rsid w:val="000F5D10"/>
    <w:rsid w:val="0010145B"/>
    <w:rsid w:val="001016BE"/>
    <w:rsid w:val="00101E53"/>
    <w:rsid w:val="00110335"/>
    <w:rsid w:val="00110E7A"/>
    <w:rsid w:val="00110EA6"/>
    <w:rsid w:val="00110F7D"/>
    <w:rsid w:val="00114C05"/>
    <w:rsid w:val="00115380"/>
    <w:rsid w:val="001210CD"/>
    <w:rsid w:val="00124B8E"/>
    <w:rsid w:val="00131B44"/>
    <w:rsid w:val="00131C28"/>
    <w:rsid w:val="00131CA6"/>
    <w:rsid w:val="001404DF"/>
    <w:rsid w:val="001407C9"/>
    <w:rsid w:val="001413F0"/>
    <w:rsid w:val="00142BF6"/>
    <w:rsid w:val="0014459B"/>
    <w:rsid w:val="00144CE9"/>
    <w:rsid w:val="0014667C"/>
    <w:rsid w:val="001471E9"/>
    <w:rsid w:val="0015370C"/>
    <w:rsid w:val="00153F44"/>
    <w:rsid w:val="00155FDF"/>
    <w:rsid w:val="0015644B"/>
    <w:rsid w:val="00156ADD"/>
    <w:rsid w:val="00160347"/>
    <w:rsid w:val="0016302E"/>
    <w:rsid w:val="00165294"/>
    <w:rsid w:val="00170027"/>
    <w:rsid w:val="00170B03"/>
    <w:rsid w:val="00174309"/>
    <w:rsid w:val="00177659"/>
    <w:rsid w:val="001836C1"/>
    <w:rsid w:val="001840B2"/>
    <w:rsid w:val="001937E1"/>
    <w:rsid w:val="001947DC"/>
    <w:rsid w:val="00196AA8"/>
    <w:rsid w:val="001970E9"/>
    <w:rsid w:val="00197726"/>
    <w:rsid w:val="00197B4D"/>
    <w:rsid w:val="00197D16"/>
    <w:rsid w:val="001A1910"/>
    <w:rsid w:val="001A2938"/>
    <w:rsid w:val="001A3235"/>
    <w:rsid w:val="001B12C6"/>
    <w:rsid w:val="001B26E7"/>
    <w:rsid w:val="001B5AF4"/>
    <w:rsid w:val="001B71EE"/>
    <w:rsid w:val="001B7FA1"/>
    <w:rsid w:val="001C19DA"/>
    <w:rsid w:val="001C1ADC"/>
    <w:rsid w:val="001C680E"/>
    <w:rsid w:val="001C6CFE"/>
    <w:rsid w:val="001C7357"/>
    <w:rsid w:val="001C75F0"/>
    <w:rsid w:val="001D0EEA"/>
    <w:rsid w:val="001D15CA"/>
    <w:rsid w:val="001D236A"/>
    <w:rsid w:val="001D424E"/>
    <w:rsid w:val="001D4979"/>
    <w:rsid w:val="001D4B7E"/>
    <w:rsid w:val="001D5E94"/>
    <w:rsid w:val="001E1320"/>
    <w:rsid w:val="001E36EC"/>
    <w:rsid w:val="001E4A0B"/>
    <w:rsid w:val="001E6B4E"/>
    <w:rsid w:val="001F0DD8"/>
    <w:rsid w:val="001F753A"/>
    <w:rsid w:val="00201789"/>
    <w:rsid w:val="00201D85"/>
    <w:rsid w:val="0020264D"/>
    <w:rsid w:val="002027FF"/>
    <w:rsid w:val="00205FFC"/>
    <w:rsid w:val="00206631"/>
    <w:rsid w:val="00206E51"/>
    <w:rsid w:val="00212FED"/>
    <w:rsid w:val="00214B88"/>
    <w:rsid w:val="00215216"/>
    <w:rsid w:val="00216963"/>
    <w:rsid w:val="00216B08"/>
    <w:rsid w:val="00216C0D"/>
    <w:rsid w:val="002206CF"/>
    <w:rsid w:val="00221F65"/>
    <w:rsid w:val="00222836"/>
    <w:rsid w:val="00223B08"/>
    <w:rsid w:val="00226047"/>
    <w:rsid w:val="00226732"/>
    <w:rsid w:val="00231406"/>
    <w:rsid w:val="00231B98"/>
    <w:rsid w:val="00236F07"/>
    <w:rsid w:val="0024020B"/>
    <w:rsid w:val="0024060B"/>
    <w:rsid w:val="00242D08"/>
    <w:rsid w:val="00244D14"/>
    <w:rsid w:val="00246786"/>
    <w:rsid w:val="00247D49"/>
    <w:rsid w:val="00247D8F"/>
    <w:rsid w:val="00250BED"/>
    <w:rsid w:val="00250CE5"/>
    <w:rsid w:val="00250F22"/>
    <w:rsid w:val="00254AE0"/>
    <w:rsid w:val="0025545C"/>
    <w:rsid w:val="002566B1"/>
    <w:rsid w:val="002610A5"/>
    <w:rsid w:val="00261BB1"/>
    <w:rsid w:val="00261E35"/>
    <w:rsid w:val="00262E58"/>
    <w:rsid w:val="002638EA"/>
    <w:rsid w:val="0026482E"/>
    <w:rsid w:val="002651E0"/>
    <w:rsid w:val="00266CD5"/>
    <w:rsid w:val="002674E8"/>
    <w:rsid w:val="0027148F"/>
    <w:rsid w:val="00273F44"/>
    <w:rsid w:val="002746FC"/>
    <w:rsid w:val="00280473"/>
    <w:rsid w:val="00283155"/>
    <w:rsid w:val="00284E23"/>
    <w:rsid w:val="002860E3"/>
    <w:rsid w:val="00286E90"/>
    <w:rsid w:val="00287D17"/>
    <w:rsid w:val="00290838"/>
    <w:rsid w:val="00292959"/>
    <w:rsid w:val="00293387"/>
    <w:rsid w:val="00294C0F"/>
    <w:rsid w:val="00297BBF"/>
    <w:rsid w:val="002A5FB0"/>
    <w:rsid w:val="002A6443"/>
    <w:rsid w:val="002A7123"/>
    <w:rsid w:val="002A7D18"/>
    <w:rsid w:val="002B0C9C"/>
    <w:rsid w:val="002B3D16"/>
    <w:rsid w:val="002B6C9D"/>
    <w:rsid w:val="002B72CD"/>
    <w:rsid w:val="002B798D"/>
    <w:rsid w:val="002C2300"/>
    <w:rsid w:val="002C4788"/>
    <w:rsid w:val="002C58FD"/>
    <w:rsid w:val="002C6F38"/>
    <w:rsid w:val="002C74FD"/>
    <w:rsid w:val="002D060B"/>
    <w:rsid w:val="002D1B43"/>
    <w:rsid w:val="002D31E5"/>
    <w:rsid w:val="002D34DF"/>
    <w:rsid w:val="002D3B58"/>
    <w:rsid w:val="002D5849"/>
    <w:rsid w:val="002D68E2"/>
    <w:rsid w:val="002E137F"/>
    <w:rsid w:val="002E7CBE"/>
    <w:rsid w:val="002F03C1"/>
    <w:rsid w:val="002F2013"/>
    <w:rsid w:val="002F410D"/>
    <w:rsid w:val="002F5644"/>
    <w:rsid w:val="002F5EBD"/>
    <w:rsid w:val="002F6747"/>
    <w:rsid w:val="00300C7A"/>
    <w:rsid w:val="00300FEC"/>
    <w:rsid w:val="00301CA3"/>
    <w:rsid w:val="00302514"/>
    <w:rsid w:val="00303C6B"/>
    <w:rsid w:val="003047C0"/>
    <w:rsid w:val="00305B5D"/>
    <w:rsid w:val="00305F2D"/>
    <w:rsid w:val="003073E7"/>
    <w:rsid w:val="003077DB"/>
    <w:rsid w:val="00310486"/>
    <w:rsid w:val="00311897"/>
    <w:rsid w:val="003124AD"/>
    <w:rsid w:val="003146BB"/>
    <w:rsid w:val="0031669F"/>
    <w:rsid w:val="003166BD"/>
    <w:rsid w:val="00316E95"/>
    <w:rsid w:val="003203FE"/>
    <w:rsid w:val="00320FC7"/>
    <w:rsid w:val="003271D3"/>
    <w:rsid w:val="0032735C"/>
    <w:rsid w:val="00332295"/>
    <w:rsid w:val="00332735"/>
    <w:rsid w:val="00333BB8"/>
    <w:rsid w:val="00333C6D"/>
    <w:rsid w:val="00341050"/>
    <w:rsid w:val="00341417"/>
    <w:rsid w:val="00342490"/>
    <w:rsid w:val="00342611"/>
    <w:rsid w:val="00343AEA"/>
    <w:rsid w:val="00343FE2"/>
    <w:rsid w:val="00344815"/>
    <w:rsid w:val="00350EF1"/>
    <w:rsid w:val="003544EA"/>
    <w:rsid w:val="00355FB0"/>
    <w:rsid w:val="00357210"/>
    <w:rsid w:val="0035789D"/>
    <w:rsid w:val="00361D5C"/>
    <w:rsid w:val="00362290"/>
    <w:rsid w:val="003624E1"/>
    <w:rsid w:val="0036313F"/>
    <w:rsid w:val="00363EBF"/>
    <w:rsid w:val="00367B37"/>
    <w:rsid w:val="00374952"/>
    <w:rsid w:val="00380DEE"/>
    <w:rsid w:val="0038108D"/>
    <w:rsid w:val="00384348"/>
    <w:rsid w:val="003870DF"/>
    <w:rsid w:val="0039054E"/>
    <w:rsid w:val="00390FEB"/>
    <w:rsid w:val="00391199"/>
    <w:rsid w:val="00391A5B"/>
    <w:rsid w:val="00391CAC"/>
    <w:rsid w:val="00392AFA"/>
    <w:rsid w:val="003955A9"/>
    <w:rsid w:val="00396A3E"/>
    <w:rsid w:val="00397BE1"/>
    <w:rsid w:val="003A2415"/>
    <w:rsid w:val="003A383A"/>
    <w:rsid w:val="003A4218"/>
    <w:rsid w:val="003A479D"/>
    <w:rsid w:val="003A6DF7"/>
    <w:rsid w:val="003A7CC0"/>
    <w:rsid w:val="003B1211"/>
    <w:rsid w:val="003B36A4"/>
    <w:rsid w:val="003B3820"/>
    <w:rsid w:val="003B3FFC"/>
    <w:rsid w:val="003B5150"/>
    <w:rsid w:val="003B6FE7"/>
    <w:rsid w:val="003C129C"/>
    <w:rsid w:val="003C1A9A"/>
    <w:rsid w:val="003C21F7"/>
    <w:rsid w:val="003C34D4"/>
    <w:rsid w:val="003C40B9"/>
    <w:rsid w:val="003C421F"/>
    <w:rsid w:val="003C44E1"/>
    <w:rsid w:val="003C45BC"/>
    <w:rsid w:val="003D4238"/>
    <w:rsid w:val="003D71EF"/>
    <w:rsid w:val="003E05D9"/>
    <w:rsid w:val="003E38DB"/>
    <w:rsid w:val="003E4AD5"/>
    <w:rsid w:val="003E7193"/>
    <w:rsid w:val="003E77A0"/>
    <w:rsid w:val="003F1398"/>
    <w:rsid w:val="003F2D94"/>
    <w:rsid w:val="003F3CEC"/>
    <w:rsid w:val="003F793E"/>
    <w:rsid w:val="00401843"/>
    <w:rsid w:val="00402D09"/>
    <w:rsid w:val="00402DE8"/>
    <w:rsid w:val="00403EEB"/>
    <w:rsid w:val="00404D32"/>
    <w:rsid w:val="00406DB9"/>
    <w:rsid w:val="00407786"/>
    <w:rsid w:val="00410902"/>
    <w:rsid w:val="00411326"/>
    <w:rsid w:val="00415265"/>
    <w:rsid w:val="00420722"/>
    <w:rsid w:val="0042415C"/>
    <w:rsid w:val="00424738"/>
    <w:rsid w:val="004275A2"/>
    <w:rsid w:val="00427628"/>
    <w:rsid w:val="00430F30"/>
    <w:rsid w:val="004310F2"/>
    <w:rsid w:val="00432EB8"/>
    <w:rsid w:val="00433288"/>
    <w:rsid w:val="00433E52"/>
    <w:rsid w:val="004340D0"/>
    <w:rsid w:val="0043441C"/>
    <w:rsid w:val="00441819"/>
    <w:rsid w:val="00443BDB"/>
    <w:rsid w:val="004440DE"/>
    <w:rsid w:val="00444528"/>
    <w:rsid w:val="00445C82"/>
    <w:rsid w:val="004543C2"/>
    <w:rsid w:val="0045750B"/>
    <w:rsid w:val="00460657"/>
    <w:rsid w:val="00463645"/>
    <w:rsid w:val="00464290"/>
    <w:rsid w:val="00464A12"/>
    <w:rsid w:val="00465F4E"/>
    <w:rsid w:val="00470591"/>
    <w:rsid w:val="00472CBF"/>
    <w:rsid w:val="00477BD4"/>
    <w:rsid w:val="00480835"/>
    <w:rsid w:val="00484103"/>
    <w:rsid w:val="004847D0"/>
    <w:rsid w:val="00486A4E"/>
    <w:rsid w:val="00486DA2"/>
    <w:rsid w:val="00490D3B"/>
    <w:rsid w:val="004925C7"/>
    <w:rsid w:val="0049590A"/>
    <w:rsid w:val="00495A81"/>
    <w:rsid w:val="004A0B01"/>
    <w:rsid w:val="004A2355"/>
    <w:rsid w:val="004A2F67"/>
    <w:rsid w:val="004A395E"/>
    <w:rsid w:val="004A4A6A"/>
    <w:rsid w:val="004B17AC"/>
    <w:rsid w:val="004B19BC"/>
    <w:rsid w:val="004B2705"/>
    <w:rsid w:val="004B312A"/>
    <w:rsid w:val="004B60F5"/>
    <w:rsid w:val="004B690C"/>
    <w:rsid w:val="004C14FD"/>
    <w:rsid w:val="004C332C"/>
    <w:rsid w:val="004C3B4D"/>
    <w:rsid w:val="004D152C"/>
    <w:rsid w:val="004D2128"/>
    <w:rsid w:val="004D4229"/>
    <w:rsid w:val="004D7B3C"/>
    <w:rsid w:val="004D7D47"/>
    <w:rsid w:val="004E0F40"/>
    <w:rsid w:val="004E1CF1"/>
    <w:rsid w:val="004E1F49"/>
    <w:rsid w:val="004E2FC3"/>
    <w:rsid w:val="004E519D"/>
    <w:rsid w:val="004E79B9"/>
    <w:rsid w:val="004F0676"/>
    <w:rsid w:val="004F604C"/>
    <w:rsid w:val="004F7028"/>
    <w:rsid w:val="004F7D35"/>
    <w:rsid w:val="0050081E"/>
    <w:rsid w:val="00503888"/>
    <w:rsid w:val="00512380"/>
    <w:rsid w:val="00512DEB"/>
    <w:rsid w:val="00514A0F"/>
    <w:rsid w:val="005161D5"/>
    <w:rsid w:val="00517F8F"/>
    <w:rsid w:val="005200E0"/>
    <w:rsid w:val="00520EB8"/>
    <w:rsid w:val="00521C14"/>
    <w:rsid w:val="00522FDF"/>
    <w:rsid w:val="00524633"/>
    <w:rsid w:val="00524E9B"/>
    <w:rsid w:val="00532F4F"/>
    <w:rsid w:val="00533544"/>
    <w:rsid w:val="00540EA1"/>
    <w:rsid w:val="00544D5A"/>
    <w:rsid w:val="005469A8"/>
    <w:rsid w:val="005515FF"/>
    <w:rsid w:val="005533C9"/>
    <w:rsid w:val="0055584C"/>
    <w:rsid w:val="00556FEE"/>
    <w:rsid w:val="005609B5"/>
    <w:rsid w:val="00561199"/>
    <w:rsid w:val="0056306C"/>
    <w:rsid w:val="00564E02"/>
    <w:rsid w:val="00567218"/>
    <w:rsid w:val="00573747"/>
    <w:rsid w:val="00573EE7"/>
    <w:rsid w:val="005745BB"/>
    <w:rsid w:val="00575E67"/>
    <w:rsid w:val="005774D3"/>
    <w:rsid w:val="00580F7B"/>
    <w:rsid w:val="00581C4E"/>
    <w:rsid w:val="00581C8C"/>
    <w:rsid w:val="005832C4"/>
    <w:rsid w:val="00583A12"/>
    <w:rsid w:val="00583BA3"/>
    <w:rsid w:val="00583DF3"/>
    <w:rsid w:val="00586163"/>
    <w:rsid w:val="00592845"/>
    <w:rsid w:val="00592B62"/>
    <w:rsid w:val="00596C1D"/>
    <w:rsid w:val="00596F72"/>
    <w:rsid w:val="005B0880"/>
    <w:rsid w:val="005B3C37"/>
    <w:rsid w:val="005B4DC3"/>
    <w:rsid w:val="005B548B"/>
    <w:rsid w:val="005B61E9"/>
    <w:rsid w:val="005C0FA8"/>
    <w:rsid w:val="005C2D06"/>
    <w:rsid w:val="005C40D8"/>
    <w:rsid w:val="005C5526"/>
    <w:rsid w:val="005C5AE1"/>
    <w:rsid w:val="005C5CE8"/>
    <w:rsid w:val="005C6A82"/>
    <w:rsid w:val="005D4754"/>
    <w:rsid w:val="005D4DC5"/>
    <w:rsid w:val="005D50C9"/>
    <w:rsid w:val="005D51E6"/>
    <w:rsid w:val="005D5480"/>
    <w:rsid w:val="005D79FF"/>
    <w:rsid w:val="005E0599"/>
    <w:rsid w:val="005E2F1D"/>
    <w:rsid w:val="005E44E1"/>
    <w:rsid w:val="005E6594"/>
    <w:rsid w:val="005F3CCC"/>
    <w:rsid w:val="005F4419"/>
    <w:rsid w:val="005F4F7E"/>
    <w:rsid w:val="005F5A9F"/>
    <w:rsid w:val="0060135C"/>
    <w:rsid w:val="006014DD"/>
    <w:rsid w:val="00603E4A"/>
    <w:rsid w:val="00604380"/>
    <w:rsid w:val="006048E6"/>
    <w:rsid w:val="006071C8"/>
    <w:rsid w:val="00610891"/>
    <w:rsid w:val="00610E4C"/>
    <w:rsid w:val="00610FED"/>
    <w:rsid w:val="00613775"/>
    <w:rsid w:val="006137A2"/>
    <w:rsid w:val="00614128"/>
    <w:rsid w:val="006148E7"/>
    <w:rsid w:val="00617A4B"/>
    <w:rsid w:val="006224B5"/>
    <w:rsid w:val="00623AE3"/>
    <w:rsid w:val="006242AA"/>
    <w:rsid w:val="0062636E"/>
    <w:rsid w:val="006337B6"/>
    <w:rsid w:val="006354DC"/>
    <w:rsid w:val="006367AB"/>
    <w:rsid w:val="006372B0"/>
    <w:rsid w:val="006378A1"/>
    <w:rsid w:val="00637F05"/>
    <w:rsid w:val="006407E0"/>
    <w:rsid w:val="00640EDD"/>
    <w:rsid w:val="00641D8F"/>
    <w:rsid w:val="00641F2D"/>
    <w:rsid w:val="006422E9"/>
    <w:rsid w:val="006464C3"/>
    <w:rsid w:val="00650C9A"/>
    <w:rsid w:val="006528FA"/>
    <w:rsid w:val="0065379E"/>
    <w:rsid w:val="0065403E"/>
    <w:rsid w:val="0066028D"/>
    <w:rsid w:val="00660CBE"/>
    <w:rsid w:val="00660D3A"/>
    <w:rsid w:val="006619F5"/>
    <w:rsid w:val="00664238"/>
    <w:rsid w:val="00665034"/>
    <w:rsid w:val="00665905"/>
    <w:rsid w:val="00666FC6"/>
    <w:rsid w:val="00670FDD"/>
    <w:rsid w:val="00674953"/>
    <w:rsid w:val="00674BF4"/>
    <w:rsid w:val="00675BE4"/>
    <w:rsid w:val="00675D78"/>
    <w:rsid w:val="00677604"/>
    <w:rsid w:val="0068274D"/>
    <w:rsid w:val="00685C1C"/>
    <w:rsid w:val="00692A82"/>
    <w:rsid w:val="00693CF2"/>
    <w:rsid w:val="00697E82"/>
    <w:rsid w:val="006A23F5"/>
    <w:rsid w:val="006A28DB"/>
    <w:rsid w:val="006A3805"/>
    <w:rsid w:val="006A3999"/>
    <w:rsid w:val="006A623E"/>
    <w:rsid w:val="006A7625"/>
    <w:rsid w:val="006B055B"/>
    <w:rsid w:val="006B1926"/>
    <w:rsid w:val="006B1C7D"/>
    <w:rsid w:val="006B21DD"/>
    <w:rsid w:val="006B61BF"/>
    <w:rsid w:val="006B7265"/>
    <w:rsid w:val="006B77FC"/>
    <w:rsid w:val="006C06A5"/>
    <w:rsid w:val="006C3715"/>
    <w:rsid w:val="006C5232"/>
    <w:rsid w:val="006C570D"/>
    <w:rsid w:val="006C6A4A"/>
    <w:rsid w:val="006D05CE"/>
    <w:rsid w:val="006D296F"/>
    <w:rsid w:val="006D63B7"/>
    <w:rsid w:val="006E599C"/>
    <w:rsid w:val="006E7189"/>
    <w:rsid w:val="006F05EF"/>
    <w:rsid w:val="006F45F8"/>
    <w:rsid w:val="006F525D"/>
    <w:rsid w:val="006F78A1"/>
    <w:rsid w:val="006F78C0"/>
    <w:rsid w:val="006F7922"/>
    <w:rsid w:val="006F7960"/>
    <w:rsid w:val="0070317E"/>
    <w:rsid w:val="00705E6F"/>
    <w:rsid w:val="00707559"/>
    <w:rsid w:val="00710DF4"/>
    <w:rsid w:val="00713153"/>
    <w:rsid w:val="007132D9"/>
    <w:rsid w:val="007145DE"/>
    <w:rsid w:val="007148F3"/>
    <w:rsid w:val="00714E6E"/>
    <w:rsid w:val="00716262"/>
    <w:rsid w:val="007220F1"/>
    <w:rsid w:val="00722183"/>
    <w:rsid w:val="007224FE"/>
    <w:rsid w:val="00722E72"/>
    <w:rsid w:val="007250C7"/>
    <w:rsid w:val="0072574E"/>
    <w:rsid w:val="00727E86"/>
    <w:rsid w:val="00732549"/>
    <w:rsid w:val="00733155"/>
    <w:rsid w:val="00733EC2"/>
    <w:rsid w:val="007362D1"/>
    <w:rsid w:val="007412B0"/>
    <w:rsid w:val="00742598"/>
    <w:rsid w:val="00743BAD"/>
    <w:rsid w:val="007446AD"/>
    <w:rsid w:val="0074597F"/>
    <w:rsid w:val="00745FFB"/>
    <w:rsid w:val="00751A91"/>
    <w:rsid w:val="0075310E"/>
    <w:rsid w:val="007549FB"/>
    <w:rsid w:val="00754EAC"/>
    <w:rsid w:val="007553DA"/>
    <w:rsid w:val="00755FF0"/>
    <w:rsid w:val="0076042E"/>
    <w:rsid w:val="00761F97"/>
    <w:rsid w:val="00763897"/>
    <w:rsid w:val="007656A9"/>
    <w:rsid w:val="007675E4"/>
    <w:rsid w:val="00767871"/>
    <w:rsid w:val="0077032A"/>
    <w:rsid w:val="00770EFF"/>
    <w:rsid w:val="00773381"/>
    <w:rsid w:val="0077380C"/>
    <w:rsid w:val="00773F27"/>
    <w:rsid w:val="0077438D"/>
    <w:rsid w:val="00777818"/>
    <w:rsid w:val="007810FF"/>
    <w:rsid w:val="00781E88"/>
    <w:rsid w:val="007829DC"/>
    <w:rsid w:val="00784CD6"/>
    <w:rsid w:val="00786D3F"/>
    <w:rsid w:val="00787981"/>
    <w:rsid w:val="00787D3C"/>
    <w:rsid w:val="0079039C"/>
    <w:rsid w:val="00790680"/>
    <w:rsid w:val="0079180E"/>
    <w:rsid w:val="00791EB2"/>
    <w:rsid w:val="00793341"/>
    <w:rsid w:val="00793EEA"/>
    <w:rsid w:val="00794475"/>
    <w:rsid w:val="007A1B91"/>
    <w:rsid w:val="007A269D"/>
    <w:rsid w:val="007A2EB0"/>
    <w:rsid w:val="007A44CA"/>
    <w:rsid w:val="007A700E"/>
    <w:rsid w:val="007B08E0"/>
    <w:rsid w:val="007B2370"/>
    <w:rsid w:val="007B565A"/>
    <w:rsid w:val="007B588D"/>
    <w:rsid w:val="007B5A94"/>
    <w:rsid w:val="007C21DA"/>
    <w:rsid w:val="007C2ED6"/>
    <w:rsid w:val="007C2F01"/>
    <w:rsid w:val="007C3C8F"/>
    <w:rsid w:val="007C599A"/>
    <w:rsid w:val="007D0DB5"/>
    <w:rsid w:val="007D30CA"/>
    <w:rsid w:val="007D4707"/>
    <w:rsid w:val="007D58DF"/>
    <w:rsid w:val="007D6268"/>
    <w:rsid w:val="007F0223"/>
    <w:rsid w:val="007F0670"/>
    <w:rsid w:val="007F1636"/>
    <w:rsid w:val="007F28DF"/>
    <w:rsid w:val="007F298B"/>
    <w:rsid w:val="007F2BD2"/>
    <w:rsid w:val="007F4CE3"/>
    <w:rsid w:val="007F69D3"/>
    <w:rsid w:val="007F6B7A"/>
    <w:rsid w:val="00800E76"/>
    <w:rsid w:val="008028F8"/>
    <w:rsid w:val="008048A0"/>
    <w:rsid w:val="00810547"/>
    <w:rsid w:val="00812770"/>
    <w:rsid w:val="008130FF"/>
    <w:rsid w:val="00815DA8"/>
    <w:rsid w:val="00821071"/>
    <w:rsid w:val="00821BFB"/>
    <w:rsid w:val="00821D9A"/>
    <w:rsid w:val="00822F00"/>
    <w:rsid w:val="00822FA5"/>
    <w:rsid w:val="00823A64"/>
    <w:rsid w:val="008254E9"/>
    <w:rsid w:val="00826870"/>
    <w:rsid w:val="008278EA"/>
    <w:rsid w:val="0083047C"/>
    <w:rsid w:val="0083458F"/>
    <w:rsid w:val="00834F36"/>
    <w:rsid w:val="00841321"/>
    <w:rsid w:val="00842D12"/>
    <w:rsid w:val="00843DAB"/>
    <w:rsid w:val="008453C3"/>
    <w:rsid w:val="00851032"/>
    <w:rsid w:val="00851820"/>
    <w:rsid w:val="0085310E"/>
    <w:rsid w:val="0085520A"/>
    <w:rsid w:val="008557A0"/>
    <w:rsid w:val="008558C5"/>
    <w:rsid w:val="00855FE1"/>
    <w:rsid w:val="00856F0B"/>
    <w:rsid w:val="00856F40"/>
    <w:rsid w:val="00857FC8"/>
    <w:rsid w:val="008612E7"/>
    <w:rsid w:val="00862B92"/>
    <w:rsid w:val="00864CD7"/>
    <w:rsid w:val="0086663A"/>
    <w:rsid w:val="0087119B"/>
    <w:rsid w:val="00871D07"/>
    <w:rsid w:val="008743E7"/>
    <w:rsid w:val="008756E1"/>
    <w:rsid w:val="00875B2F"/>
    <w:rsid w:val="00882443"/>
    <w:rsid w:val="00883DD8"/>
    <w:rsid w:val="008857C7"/>
    <w:rsid w:val="0089394A"/>
    <w:rsid w:val="00897B04"/>
    <w:rsid w:val="008A2B90"/>
    <w:rsid w:val="008A2CD3"/>
    <w:rsid w:val="008A6300"/>
    <w:rsid w:val="008B03FF"/>
    <w:rsid w:val="008B1339"/>
    <w:rsid w:val="008B27EC"/>
    <w:rsid w:val="008B33D6"/>
    <w:rsid w:val="008B54E6"/>
    <w:rsid w:val="008C0A63"/>
    <w:rsid w:val="008C1224"/>
    <w:rsid w:val="008C1F31"/>
    <w:rsid w:val="008C3A90"/>
    <w:rsid w:val="008C7BA7"/>
    <w:rsid w:val="008C7E2E"/>
    <w:rsid w:val="008D0820"/>
    <w:rsid w:val="008D1FDD"/>
    <w:rsid w:val="008D36F1"/>
    <w:rsid w:val="008D3BA4"/>
    <w:rsid w:val="008D46EF"/>
    <w:rsid w:val="008D4790"/>
    <w:rsid w:val="008D68CB"/>
    <w:rsid w:val="008D709B"/>
    <w:rsid w:val="008E154B"/>
    <w:rsid w:val="008E36F8"/>
    <w:rsid w:val="008E3BE2"/>
    <w:rsid w:val="008E3F92"/>
    <w:rsid w:val="008E55E1"/>
    <w:rsid w:val="008E5BC4"/>
    <w:rsid w:val="008E7170"/>
    <w:rsid w:val="008E74F1"/>
    <w:rsid w:val="008F0045"/>
    <w:rsid w:val="008F081B"/>
    <w:rsid w:val="008F3DBD"/>
    <w:rsid w:val="008F51DF"/>
    <w:rsid w:val="009024EC"/>
    <w:rsid w:val="00904009"/>
    <w:rsid w:val="00905EBD"/>
    <w:rsid w:val="00910603"/>
    <w:rsid w:val="00910652"/>
    <w:rsid w:val="00912040"/>
    <w:rsid w:val="0091298A"/>
    <w:rsid w:val="0091686A"/>
    <w:rsid w:val="00921FDF"/>
    <w:rsid w:val="009221BC"/>
    <w:rsid w:val="00922AC9"/>
    <w:rsid w:val="00922F96"/>
    <w:rsid w:val="00923591"/>
    <w:rsid w:val="009258CE"/>
    <w:rsid w:val="009258EB"/>
    <w:rsid w:val="00925968"/>
    <w:rsid w:val="00927816"/>
    <w:rsid w:val="00930E3D"/>
    <w:rsid w:val="00931DF3"/>
    <w:rsid w:val="00932A0F"/>
    <w:rsid w:val="00934909"/>
    <w:rsid w:val="009413BA"/>
    <w:rsid w:val="00945AD2"/>
    <w:rsid w:val="00945AEE"/>
    <w:rsid w:val="00950BC0"/>
    <w:rsid w:val="00952B51"/>
    <w:rsid w:val="00954B6F"/>
    <w:rsid w:val="009615FE"/>
    <w:rsid w:val="00961B55"/>
    <w:rsid w:val="00965BAF"/>
    <w:rsid w:val="009745DD"/>
    <w:rsid w:val="009754F0"/>
    <w:rsid w:val="0098007A"/>
    <w:rsid w:val="0098399C"/>
    <w:rsid w:val="009870E8"/>
    <w:rsid w:val="0098716A"/>
    <w:rsid w:val="009873DA"/>
    <w:rsid w:val="009902D4"/>
    <w:rsid w:val="00992351"/>
    <w:rsid w:val="00992D9C"/>
    <w:rsid w:val="00997A5C"/>
    <w:rsid w:val="00997D48"/>
    <w:rsid w:val="009A4914"/>
    <w:rsid w:val="009B0243"/>
    <w:rsid w:val="009B2560"/>
    <w:rsid w:val="009B3F78"/>
    <w:rsid w:val="009B61B8"/>
    <w:rsid w:val="009C1288"/>
    <w:rsid w:val="009C2148"/>
    <w:rsid w:val="009C5D5B"/>
    <w:rsid w:val="009C60DD"/>
    <w:rsid w:val="009C7825"/>
    <w:rsid w:val="009D4686"/>
    <w:rsid w:val="009D4FD3"/>
    <w:rsid w:val="009D55A5"/>
    <w:rsid w:val="009D6651"/>
    <w:rsid w:val="009D7D9A"/>
    <w:rsid w:val="009E132E"/>
    <w:rsid w:val="009E244D"/>
    <w:rsid w:val="009E2980"/>
    <w:rsid w:val="009E2C2C"/>
    <w:rsid w:val="009E3450"/>
    <w:rsid w:val="009E379D"/>
    <w:rsid w:val="009E440A"/>
    <w:rsid w:val="009E48B1"/>
    <w:rsid w:val="009E574D"/>
    <w:rsid w:val="009E5B22"/>
    <w:rsid w:val="009E642F"/>
    <w:rsid w:val="009E6DDF"/>
    <w:rsid w:val="009E739F"/>
    <w:rsid w:val="009E7A3E"/>
    <w:rsid w:val="009F1D8D"/>
    <w:rsid w:val="009F388F"/>
    <w:rsid w:val="009F434F"/>
    <w:rsid w:val="009F4388"/>
    <w:rsid w:val="009F4AD1"/>
    <w:rsid w:val="00A00A23"/>
    <w:rsid w:val="00A0470D"/>
    <w:rsid w:val="00A061FE"/>
    <w:rsid w:val="00A13413"/>
    <w:rsid w:val="00A2045E"/>
    <w:rsid w:val="00A217F8"/>
    <w:rsid w:val="00A23B2F"/>
    <w:rsid w:val="00A274C4"/>
    <w:rsid w:val="00A3092C"/>
    <w:rsid w:val="00A321A8"/>
    <w:rsid w:val="00A33BBD"/>
    <w:rsid w:val="00A35625"/>
    <w:rsid w:val="00A400B7"/>
    <w:rsid w:val="00A41C95"/>
    <w:rsid w:val="00A525FD"/>
    <w:rsid w:val="00A54085"/>
    <w:rsid w:val="00A557A8"/>
    <w:rsid w:val="00A559A5"/>
    <w:rsid w:val="00A567C9"/>
    <w:rsid w:val="00A56F65"/>
    <w:rsid w:val="00A60C03"/>
    <w:rsid w:val="00A60C28"/>
    <w:rsid w:val="00A61E57"/>
    <w:rsid w:val="00A6357E"/>
    <w:rsid w:val="00A63D26"/>
    <w:rsid w:val="00A65E27"/>
    <w:rsid w:val="00A66A98"/>
    <w:rsid w:val="00A67CB5"/>
    <w:rsid w:val="00A733F1"/>
    <w:rsid w:val="00A73BA6"/>
    <w:rsid w:val="00A75461"/>
    <w:rsid w:val="00A7695D"/>
    <w:rsid w:val="00A77254"/>
    <w:rsid w:val="00A81768"/>
    <w:rsid w:val="00A8355F"/>
    <w:rsid w:val="00A847C0"/>
    <w:rsid w:val="00A84815"/>
    <w:rsid w:val="00A84A33"/>
    <w:rsid w:val="00A86A0F"/>
    <w:rsid w:val="00A86BD3"/>
    <w:rsid w:val="00A872DD"/>
    <w:rsid w:val="00A9099C"/>
    <w:rsid w:val="00A92BBF"/>
    <w:rsid w:val="00A94C78"/>
    <w:rsid w:val="00A95580"/>
    <w:rsid w:val="00A95D88"/>
    <w:rsid w:val="00A96EAD"/>
    <w:rsid w:val="00AA31CE"/>
    <w:rsid w:val="00AA6D7E"/>
    <w:rsid w:val="00AB0B68"/>
    <w:rsid w:val="00AB3120"/>
    <w:rsid w:val="00AB528A"/>
    <w:rsid w:val="00AC0B4E"/>
    <w:rsid w:val="00AC215A"/>
    <w:rsid w:val="00AC2275"/>
    <w:rsid w:val="00AC3C3D"/>
    <w:rsid w:val="00AC6606"/>
    <w:rsid w:val="00AC6DA8"/>
    <w:rsid w:val="00AC6E74"/>
    <w:rsid w:val="00AD217F"/>
    <w:rsid w:val="00AD2ACB"/>
    <w:rsid w:val="00AD7B76"/>
    <w:rsid w:val="00AE329C"/>
    <w:rsid w:val="00AE3A04"/>
    <w:rsid w:val="00AE50C1"/>
    <w:rsid w:val="00AF0028"/>
    <w:rsid w:val="00AF015A"/>
    <w:rsid w:val="00AF16B7"/>
    <w:rsid w:val="00AF1A6F"/>
    <w:rsid w:val="00AF2974"/>
    <w:rsid w:val="00AF4DB5"/>
    <w:rsid w:val="00AF53E7"/>
    <w:rsid w:val="00AF58F8"/>
    <w:rsid w:val="00B02EFD"/>
    <w:rsid w:val="00B041C4"/>
    <w:rsid w:val="00B046F5"/>
    <w:rsid w:val="00B05949"/>
    <w:rsid w:val="00B05E7F"/>
    <w:rsid w:val="00B06F7D"/>
    <w:rsid w:val="00B07363"/>
    <w:rsid w:val="00B07CB3"/>
    <w:rsid w:val="00B10E1A"/>
    <w:rsid w:val="00B115B8"/>
    <w:rsid w:val="00B118D7"/>
    <w:rsid w:val="00B12FCD"/>
    <w:rsid w:val="00B1383F"/>
    <w:rsid w:val="00B16F53"/>
    <w:rsid w:val="00B20F60"/>
    <w:rsid w:val="00B25142"/>
    <w:rsid w:val="00B25301"/>
    <w:rsid w:val="00B26A6D"/>
    <w:rsid w:val="00B31A91"/>
    <w:rsid w:val="00B3201F"/>
    <w:rsid w:val="00B323C4"/>
    <w:rsid w:val="00B32921"/>
    <w:rsid w:val="00B3418A"/>
    <w:rsid w:val="00B34256"/>
    <w:rsid w:val="00B342B8"/>
    <w:rsid w:val="00B3491C"/>
    <w:rsid w:val="00B355A5"/>
    <w:rsid w:val="00B37697"/>
    <w:rsid w:val="00B41236"/>
    <w:rsid w:val="00B44221"/>
    <w:rsid w:val="00B47EDD"/>
    <w:rsid w:val="00B52B57"/>
    <w:rsid w:val="00B5417B"/>
    <w:rsid w:val="00B54E28"/>
    <w:rsid w:val="00B554C7"/>
    <w:rsid w:val="00B57BC2"/>
    <w:rsid w:val="00B57DD6"/>
    <w:rsid w:val="00B631CE"/>
    <w:rsid w:val="00B6582C"/>
    <w:rsid w:val="00B6593C"/>
    <w:rsid w:val="00B71C1B"/>
    <w:rsid w:val="00B73D55"/>
    <w:rsid w:val="00B757B0"/>
    <w:rsid w:val="00B75FAE"/>
    <w:rsid w:val="00B76B30"/>
    <w:rsid w:val="00B76C6B"/>
    <w:rsid w:val="00B7793C"/>
    <w:rsid w:val="00B77FB9"/>
    <w:rsid w:val="00B835D9"/>
    <w:rsid w:val="00B85328"/>
    <w:rsid w:val="00B85EE7"/>
    <w:rsid w:val="00B86242"/>
    <w:rsid w:val="00B93A88"/>
    <w:rsid w:val="00B9487C"/>
    <w:rsid w:val="00B97DAB"/>
    <w:rsid w:val="00BA3A6D"/>
    <w:rsid w:val="00BA4BA0"/>
    <w:rsid w:val="00BA59C0"/>
    <w:rsid w:val="00BA6C0D"/>
    <w:rsid w:val="00BB5EE6"/>
    <w:rsid w:val="00BB6515"/>
    <w:rsid w:val="00BB66A6"/>
    <w:rsid w:val="00BB703E"/>
    <w:rsid w:val="00BC0F6E"/>
    <w:rsid w:val="00BC3A76"/>
    <w:rsid w:val="00BC3AB8"/>
    <w:rsid w:val="00BC3EA0"/>
    <w:rsid w:val="00BC4A01"/>
    <w:rsid w:val="00BC78D2"/>
    <w:rsid w:val="00BD37C9"/>
    <w:rsid w:val="00BD3B92"/>
    <w:rsid w:val="00BD721F"/>
    <w:rsid w:val="00BD757C"/>
    <w:rsid w:val="00BE2B61"/>
    <w:rsid w:val="00BE32F1"/>
    <w:rsid w:val="00BE4724"/>
    <w:rsid w:val="00BE4764"/>
    <w:rsid w:val="00BE61B9"/>
    <w:rsid w:val="00BE6B70"/>
    <w:rsid w:val="00BF1C82"/>
    <w:rsid w:val="00BF5B79"/>
    <w:rsid w:val="00BF62AE"/>
    <w:rsid w:val="00BF70D0"/>
    <w:rsid w:val="00C00E4D"/>
    <w:rsid w:val="00C0125A"/>
    <w:rsid w:val="00C0143D"/>
    <w:rsid w:val="00C0146D"/>
    <w:rsid w:val="00C0406E"/>
    <w:rsid w:val="00C04E4D"/>
    <w:rsid w:val="00C05984"/>
    <w:rsid w:val="00C127C8"/>
    <w:rsid w:val="00C12CD5"/>
    <w:rsid w:val="00C136A5"/>
    <w:rsid w:val="00C15606"/>
    <w:rsid w:val="00C16B10"/>
    <w:rsid w:val="00C2097A"/>
    <w:rsid w:val="00C22BE0"/>
    <w:rsid w:val="00C24E4F"/>
    <w:rsid w:val="00C24EFD"/>
    <w:rsid w:val="00C26F48"/>
    <w:rsid w:val="00C275DC"/>
    <w:rsid w:val="00C277E6"/>
    <w:rsid w:val="00C349AE"/>
    <w:rsid w:val="00C35E96"/>
    <w:rsid w:val="00C37558"/>
    <w:rsid w:val="00C37703"/>
    <w:rsid w:val="00C37B3F"/>
    <w:rsid w:val="00C40E43"/>
    <w:rsid w:val="00C43DA3"/>
    <w:rsid w:val="00C4687B"/>
    <w:rsid w:val="00C46D46"/>
    <w:rsid w:val="00C504EC"/>
    <w:rsid w:val="00C520F3"/>
    <w:rsid w:val="00C5211A"/>
    <w:rsid w:val="00C53541"/>
    <w:rsid w:val="00C61814"/>
    <w:rsid w:val="00C64AF2"/>
    <w:rsid w:val="00C64EE6"/>
    <w:rsid w:val="00C651C9"/>
    <w:rsid w:val="00C655ED"/>
    <w:rsid w:val="00C67551"/>
    <w:rsid w:val="00C707CE"/>
    <w:rsid w:val="00C7189F"/>
    <w:rsid w:val="00C718E6"/>
    <w:rsid w:val="00C71EBC"/>
    <w:rsid w:val="00C74714"/>
    <w:rsid w:val="00C74912"/>
    <w:rsid w:val="00C74DAD"/>
    <w:rsid w:val="00C74FF0"/>
    <w:rsid w:val="00C77389"/>
    <w:rsid w:val="00C80082"/>
    <w:rsid w:val="00C835D8"/>
    <w:rsid w:val="00C85347"/>
    <w:rsid w:val="00C85470"/>
    <w:rsid w:val="00C869B2"/>
    <w:rsid w:val="00C87E7B"/>
    <w:rsid w:val="00C9086B"/>
    <w:rsid w:val="00C926CF"/>
    <w:rsid w:val="00C92CCD"/>
    <w:rsid w:val="00C93635"/>
    <w:rsid w:val="00CA43B2"/>
    <w:rsid w:val="00CB0000"/>
    <w:rsid w:val="00CB0176"/>
    <w:rsid w:val="00CB24DF"/>
    <w:rsid w:val="00CB39AA"/>
    <w:rsid w:val="00CB3C48"/>
    <w:rsid w:val="00CB4CD1"/>
    <w:rsid w:val="00CB522D"/>
    <w:rsid w:val="00CB60C4"/>
    <w:rsid w:val="00CB7F47"/>
    <w:rsid w:val="00CC2693"/>
    <w:rsid w:val="00CC4AE7"/>
    <w:rsid w:val="00CC5827"/>
    <w:rsid w:val="00CC5846"/>
    <w:rsid w:val="00CD666C"/>
    <w:rsid w:val="00CD6940"/>
    <w:rsid w:val="00CD7D7F"/>
    <w:rsid w:val="00CE150A"/>
    <w:rsid w:val="00CE21E1"/>
    <w:rsid w:val="00CE2E6B"/>
    <w:rsid w:val="00CE33DE"/>
    <w:rsid w:val="00CE3E1D"/>
    <w:rsid w:val="00CE4A1E"/>
    <w:rsid w:val="00CE5A44"/>
    <w:rsid w:val="00CE666D"/>
    <w:rsid w:val="00CE75BF"/>
    <w:rsid w:val="00CF68C0"/>
    <w:rsid w:val="00CF7FC6"/>
    <w:rsid w:val="00D0160B"/>
    <w:rsid w:val="00D03A34"/>
    <w:rsid w:val="00D06598"/>
    <w:rsid w:val="00D06CA3"/>
    <w:rsid w:val="00D13049"/>
    <w:rsid w:val="00D17A82"/>
    <w:rsid w:val="00D23555"/>
    <w:rsid w:val="00D25433"/>
    <w:rsid w:val="00D265C6"/>
    <w:rsid w:val="00D33653"/>
    <w:rsid w:val="00D340DF"/>
    <w:rsid w:val="00D36065"/>
    <w:rsid w:val="00D36169"/>
    <w:rsid w:val="00D414F7"/>
    <w:rsid w:val="00D41AAC"/>
    <w:rsid w:val="00D44977"/>
    <w:rsid w:val="00D452E1"/>
    <w:rsid w:val="00D50120"/>
    <w:rsid w:val="00D512EF"/>
    <w:rsid w:val="00D525E2"/>
    <w:rsid w:val="00D5290B"/>
    <w:rsid w:val="00D52ABA"/>
    <w:rsid w:val="00D559F7"/>
    <w:rsid w:val="00D56DB4"/>
    <w:rsid w:val="00D56E14"/>
    <w:rsid w:val="00D645FB"/>
    <w:rsid w:val="00D73D18"/>
    <w:rsid w:val="00D74AD8"/>
    <w:rsid w:val="00D74C80"/>
    <w:rsid w:val="00D74D6C"/>
    <w:rsid w:val="00D77A15"/>
    <w:rsid w:val="00D809F1"/>
    <w:rsid w:val="00D80ADC"/>
    <w:rsid w:val="00D8250C"/>
    <w:rsid w:val="00D838B4"/>
    <w:rsid w:val="00D83F6A"/>
    <w:rsid w:val="00D83F96"/>
    <w:rsid w:val="00D84B78"/>
    <w:rsid w:val="00D84CE2"/>
    <w:rsid w:val="00D9007D"/>
    <w:rsid w:val="00D90555"/>
    <w:rsid w:val="00D906B3"/>
    <w:rsid w:val="00D917F9"/>
    <w:rsid w:val="00D969B1"/>
    <w:rsid w:val="00D97628"/>
    <w:rsid w:val="00DA0C5D"/>
    <w:rsid w:val="00DA0E15"/>
    <w:rsid w:val="00DA5E3B"/>
    <w:rsid w:val="00DA7011"/>
    <w:rsid w:val="00DA7215"/>
    <w:rsid w:val="00DA73DB"/>
    <w:rsid w:val="00DA7EBC"/>
    <w:rsid w:val="00DB0584"/>
    <w:rsid w:val="00DB1F11"/>
    <w:rsid w:val="00DB267F"/>
    <w:rsid w:val="00DB4EDD"/>
    <w:rsid w:val="00DC0B7B"/>
    <w:rsid w:val="00DC15A0"/>
    <w:rsid w:val="00DC1EA5"/>
    <w:rsid w:val="00DC1F21"/>
    <w:rsid w:val="00DC2EFD"/>
    <w:rsid w:val="00DC2F88"/>
    <w:rsid w:val="00DC7C7B"/>
    <w:rsid w:val="00DD2BA1"/>
    <w:rsid w:val="00DD56FA"/>
    <w:rsid w:val="00DD58C3"/>
    <w:rsid w:val="00DE6ABF"/>
    <w:rsid w:val="00DE7F7D"/>
    <w:rsid w:val="00DF3949"/>
    <w:rsid w:val="00DF3A4C"/>
    <w:rsid w:val="00DF41E6"/>
    <w:rsid w:val="00DF66CF"/>
    <w:rsid w:val="00DF6ADD"/>
    <w:rsid w:val="00DF7C2C"/>
    <w:rsid w:val="00E02263"/>
    <w:rsid w:val="00E03623"/>
    <w:rsid w:val="00E04BF0"/>
    <w:rsid w:val="00E060A3"/>
    <w:rsid w:val="00E0612A"/>
    <w:rsid w:val="00E17FCA"/>
    <w:rsid w:val="00E22813"/>
    <w:rsid w:val="00E24534"/>
    <w:rsid w:val="00E24775"/>
    <w:rsid w:val="00E27E16"/>
    <w:rsid w:val="00E34DB1"/>
    <w:rsid w:val="00E36D94"/>
    <w:rsid w:val="00E42309"/>
    <w:rsid w:val="00E44AFC"/>
    <w:rsid w:val="00E460CA"/>
    <w:rsid w:val="00E530A3"/>
    <w:rsid w:val="00E55DA9"/>
    <w:rsid w:val="00E564D0"/>
    <w:rsid w:val="00E61E44"/>
    <w:rsid w:val="00E6442E"/>
    <w:rsid w:val="00E64A81"/>
    <w:rsid w:val="00E672CA"/>
    <w:rsid w:val="00E7104C"/>
    <w:rsid w:val="00E71BDF"/>
    <w:rsid w:val="00E72EFA"/>
    <w:rsid w:val="00E779D7"/>
    <w:rsid w:val="00E779F7"/>
    <w:rsid w:val="00E82AED"/>
    <w:rsid w:val="00E837F3"/>
    <w:rsid w:val="00E842FC"/>
    <w:rsid w:val="00E85544"/>
    <w:rsid w:val="00E93428"/>
    <w:rsid w:val="00E97E83"/>
    <w:rsid w:val="00EA04ED"/>
    <w:rsid w:val="00EA12BB"/>
    <w:rsid w:val="00EA15A8"/>
    <w:rsid w:val="00EA23FD"/>
    <w:rsid w:val="00EA2BDF"/>
    <w:rsid w:val="00EA2C98"/>
    <w:rsid w:val="00EA54A8"/>
    <w:rsid w:val="00EB2831"/>
    <w:rsid w:val="00EB508E"/>
    <w:rsid w:val="00EB53C9"/>
    <w:rsid w:val="00EB6D51"/>
    <w:rsid w:val="00EC091B"/>
    <w:rsid w:val="00EC091E"/>
    <w:rsid w:val="00EC317F"/>
    <w:rsid w:val="00EC4635"/>
    <w:rsid w:val="00EC6071"/>
    <w:rsid w:val="00EC6A81"/>
    <w:rsid w:val="00EC6DB0"/>
    <w:rsid w:val="00ED0311"/>
    <w:rsid w:val="00ED2143"/>
    <w:rsid w:val="00ED28C4"/>
    <w:rsid w:val="00ED2B68"/>
    <w:rsid w:val="00ED3154"/>
    <w:rsid w:val="00ED32B0"/>
    <w:rsid w:val="00ED3B5B"/>
    <w:rsid w:val="00ED3BD4"/>
    <w:rsid w:val="00ED5CEE"/>
    <w:rsid w:val="00ED620F"/>
    <w:rsid w:val="00ED6A12"/>
    <w:rsid w:val="00EE47FF"/>
    <w:rsid w:val="00EF3115"/>
    <w:rsid w:val="00EF359A"/>
    <w:rsid w:val="00EF39BF"/>
    <w:rsid w:val="00EF4507"/>
    <w:rsid w:val="00EF5621"/>
    <w:rsid w:val="00EF6008"/>
    <w:rsid w:val="00EF6645"/>
    <w:rsid w:val="00F013FC"/>
    <w:rsid w:val="00F0271D"/>
    <w:rsid w:val="00F02F2A"/>
    <w:rsid w:val="00F10BEE"/>
    <w:rsid w:val="00F11419"/>
    <w:rsid w:val="00F11D01"/>
    <w:rsid w:val="00F148E8"/>
    <w:rsid w:val="00F14E83"/>
    <w:rsid w:val="00F150E2"/>
    <w:rsid w:val="00F16DB2"/>
    <w:rsid w:val="00F20F2A"/>
    <w:rsid w:val="00F2230B"/>
    <w:rsid w:val="00F2388C"/>
    <w:rsid w:val="00F23958"/>
    <w:rsid w:val="00F23A58"/>
    <w:rsid w:val="00F2484E"/>
    <w:rsid w:val="00F27025"/>
    <w:rsid w:val="00F27765"/>
    <w:rsid w:val="00F27C8D"/>
    <w:rsid w:val="00F30D08"/>
    <w:rsid w:val="00F32110"/>
    <w:rsid w:val="00F33B39"/>
    <w:rsid w:val="00F359C9"/>
    <w:rsid w:val="00F4177B"/>
    <w:rsid w:val="00F42E45"/>
    <w:rsid w:val="00F43351"/>
    <w:rsid w:val="00F44157"/>
    <w:rsid w:val="00F45E1C"/>
    <w:rsid w:val="00F4660A"/>
    <w:rsid w:val="00F47703"/>
    <w:rsid w:val="00F47760"/>
    <w:rsid w:val="00F5096A"/>
    <w:rsid w:val="00F511CC"/>
    <w:rsid w:val="00F52FEF"/>
    <w:rsid w:val="00F545FC"/>
    <w:rsid w:val="00F5678D"/>
    <w:rsid w:val="00F57F65"/>
    <w:rsid w:val="00F600F1"/>
    <w:rsid w:val="00F62E61"/>
    <w:rsid w:val="00F6310E"/>
    <w:rsid w:val="00F65F74"/>
    <w:rsid w:val="00F71752"/>
    <w:rsid w:val="00F7177D"/>
    <w:rsid w:val="00F72191"/>
    <w:rsid w:val="00F73E3A"/>
    <w:rsid w:val="00F74BAA"/>
    <w:rsid w:val="00F7529C"/>
    <w:rsid w:val="00F76B42"/>
    <w:rsid w:val="00F827DE"/>
    <w:rsid w:val="00F82AF4"/>
    <w:rsid w:val="00F83555"/>
    <w:rsid w:val="00F86ECC"/>
    <w:rsid w:val="00F90803"/>
    <w:rsid w:val="00F90E4F"/>
    <w:rsid w:val="00F90E9A"/>
    <w:rsid w:val="00F92FA1"/>
    <w:rsid w:val="00F94520"/>
    <w:rsid w:val="00F958F0"/>
    <w:rsid w:val="00F95B3B"/>
    <w:rsid w:val="00F961A5"/>
    <w:rsid w:val="00FA0BD7"/>
    <w:rsid w:val="00FA1751"/>
    <w:rsid w:val="00FA1871"/>
    <w:rsid w:val="00FA2FD3"/>
    <w:rsid w:val="00FA49E4"/>
    <w:rsid w:val="00FA7AA2"/>
    <w:rsid w:val="00FB102B"/>
    <w:rsid w:val="00FB1144"/>
    <w:rsid w:val="00FB20FC"/>
    <w:rsid w:val="00FB30AF"/>
    <w:rsid w:val="00FB39D2"/>
    <w:rsid w:val="00FB469E"/>
    <w:rsid w:val="00FB4D06"/>
    <w:rsid w:val="00FB4ED5"/>
    <w:rsid w:val="00FB56E5"/>
    <w:rsid w:val="00FC1311"/>
    <w:rsid w:val="00FC1CD7"/>
    <w:rsid w:val="00FC2302"/>
    <w:rsid w:val="00FC3924"/>
    <w:rsid w:val="00FC5825"/>
    <w:rsid w:val="00FC61DB"/>
    <w:rsid w:val="00FC6673"/>
    <w:rsid w:val="00FD09D1"/>
    <w:rsid w:val="00FD571B"/>
    <w:rsid w:val="00FD7620"/>
    <w:rsid w:val="00FE0FE1"/>
    <w:rsid w:val="00FE4325"/>
    <w:rsid w:val="00FE4D8D"/>
    <w:rsid w:val="00FF0F1B"/>
    <w:rsid w:val="00FF17F0"/>
    <w:rsid w:val="00FF49F0"/>
    <w:rsid w:val="00FF6094"/>
    <w:rsid w:val="00FF76A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1B12C6"/>
    <w:pPr>
      <w:spacing w:after="200" w:line="276" w:lineRule="auto"/>
    </w:pPr>
    <w:rPr>
      <w:rFonts w:eastAsia="Times New Roman"/>
    </w:rPr>
  </w:style>
  <w:style w:type="paragraph" w:styleId="Heading1">
    <w:name w:val="heading 1"/>
    <w:basedOn w:val="Normal"/>
    <w:next w:val="Normal"/>
    <w:link w:val="Heading1Char"/>
    <w:uiPriority w:val="99"/>
    <w:qFormat/>
    <w:rsid w:val="003544EA"/>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3544EA"/>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3544EA"/>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9"/>
    <w:qFormat/>
    <w:rsid w:val="008453C3"/>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9"/>
    <w:qFormat/>
    <w:rsid w:val="00027498"/>
    <w:pPr>
      <w:keepNext/>
      <w:keepLines/>
      <w:spacing w:before="200" w:after="0"/>
      <w:outlineLvl w:val="4"/>
    </w:pPr>
    <w:rPr>
      <w:rFonts w:ascii="Cambria" w:hAnsi="Cambria"/>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544EA"/>
    <w:rPr>
      <w:rFonts w:ascii="Cambria" w:hAnsi="Cambria" w:cs="Times New Roman"/>
      <w:b/>
      <w:bCs/>
      <w:color w:val="365F91"/>
      <w:sz w:val="28"/>
      <w:szCs w:val="28"/>
      <w:lang w:eastAsia="cs-CZ"/>
    </w:rPr>
  </w:style>
  <w:style w:type="character" w:customStyle="1" w:styleId="Heading2Char">
    <w:name w:val="Heading 2 Char"/>
    <w:basedOn w:val="DefaultParagraphFont"/>
    <w:link w:val="Heading2"/>
    <w:uiPriority w:val="99"/>
    <w:locked/>
    <w:rsid w:val="003544EA"/>
    <w:rPr>
      <w:rFonts w:ascii="Cambria" w:hAnsi="Cambria" w:cs="Times New Roman"/>
      <w:b/>
      <w:bCs/>
      <w:color w:val="4F81BD"/>
      <w:sz w:val="26"/>
      <w:szCs w:val="26"/>
      <w:lang w:eastAsia="cs-CZ"/>
    </w:rPr>
  </w:style>
  <w:style w:type="character" w:customStyle="1" w:styleId="Heading3Char">
    <w:name w:val="Heading 3 Char"/>
    <w:basedOn w:val="DefaultParagraphFont"/>
    <w:link w:val="Heading3"/>
    <w:uiPriority w:val="99"/>
    <w:locked/>
    <w:rsid w:val="003544EA"/>
    <w:rPr>
      <w:rFonts w:ascii="Cambria" w:hAnsi="Cambria" w:cs="Times New Roman"/>
      <w:b/>
      <w:bCs/>
      <w:color w:val="4F81BD"/>
      <w:lang w:eastAsia="cs-CZ"/>
    </w:rPr>
  </w:style>
  <w:style w:type="character" w:customStyle="1" w:styleId="Heading4Char">
    <w:name w:val="Heading 4 Char"/>
    <w:basedOn w:val="DefaultParagraphFont"/>
    <w:link w:val="Heading4"/>
    <w:uiPriority w:val="99"/>
    <w:locked/>
    <w:rsid w:val="008453C3"/>
    <w:rPr>
      <w:rFonts w:ascii="Cambria" w:hAnsi="Cambria" w:cs="Times New Roman"/>
      <w:b/>
      <w:bCs/>
      <w:i/>
      <w:iCs/>
      <w:color w:val="4F81BD"/>
      <w:lang w:eastAsia="cs-CZ"/>
    </w:rPr>
  </w:style>
  <w:style w:type="character" w:customStyle="1" w:styleId="Heading5Char">
    <w:name w:val="Heading 5 Char"/>
    <w:basedOn w:val="DefaultParagraphFont"/>
    <w:link w:val="Heading5"/>
    <w:uiPriority w:val="99"/>
    <w:locked/>
    <w:rsid w:val="00027498"/>
    <w:rPr>
      <w:rFonts w:ascii="Cambria" w:hAnsi="Cambria" w:cs="Times New Roman"/>
      <w:color w:val="243F60"/>
      <w:lang w:eastAsia="cs-CZ"/>
    </w:rPr>
  </w:style>
  <w:style w:type="table" w:styleId="TableGrid">
    <w:name w:val="Table Grid"/>
    <w:basedOn w:val="TableNormal"/>
    <w:uiPriority w:val="99"/>
    <w:rsid w:val="00F600F1"/>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503888"/>
    <w:pPr>
      <w:ind w:left="720"/>
      <w:contextualSpacing/>
    </w:pPr>
  </w:style>
  <w:style w:type="paragraph" w:styleId="Header">
    <w:name w:val="header"/>
    <w:basedOn w:val="Normal"/>
    <w:link w:val="HeaderChar"/>
    <w:uiPriority w:val="99"/>
    <w:semiHidden/>
    <w:rsid w:val="008453C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8453C3"/>
    <w:rPr>
      <w:rFonts w:eastAsia="Times New Roman" w:cs="Times New Roman"/>
      <w:lang w:eastAsia="cs-CZ"/>
    </w:rPr>
  </w:style>
  <w:style w:type="paragraph" w:styleId="Footer">
    <w:name w:val="footer"/>
    <w:basedOn w:val="Normal"/>
    <w:link w:val="FooterChar"/>
    <w:uiPriority w:val="99"/>
    <w:rsid w:val="008453C3"/>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8453C3"/>
    <w:rPr>
      <w:rFonts w:eastAsia="Times New Roman" w:cs="Times New Roman"/>
      <w:lang w:eastAsia="cs-CZ"/>
    </w:rPr>
  </w:style>
  <w:style w:type="paragraph" w:styleId="NoSpacing">
    <w:name w:val="No Spacing"/>
    <w:link w:val="NoSpacingChar"/>
    <w:uiPriority w:val="99"/>
    <w:qFormat/>
    <w:rsid w:val="002A5FB0"/>
    <w:rPr>
      <w:rFonts w:eastAsia="Times New Roman"/>
      <w:lang w:eastAsia="en-US"/>
    </w:rPr>
  </w:style>
  <w:style w:type="character" w:customStyle="1" w:styleId="NoSpacingChar">
    <w:name w:val="No Spacing Char"/>
    <w:basedOn w:val="DefaultParagraphFont"/>
    <w:link w:val="NoSpacing"/>
    <w:uiPriority w:val="99"/>
    <w:locked/>
    <w:rsid w:val="002A5FB0"/>
    <w:rPr>
      <w:rFonts w:eastAsia="Times New Roman" w:cs="Times New Roman"/>
      <w:sz w:val="22"/>
      <w:szCs w:val="22"/>
      <w:lang w:val="cs-CZ" w:eastAsia="en-US" w:bidi="ar-SA"/>
    </w:rPr>
  </w:style>
  <w:style w:type="paragraph" w:styleId="BalloonText">
    <w:name w:val="Balloon Text"/>
    <w:basedOn w:val="Normal"/>
    <w:link w:val="BalloonTextChar"/>
    <w:uiPriority w:val="99"/>
    <w:semiHidden/>
    <w:rsid w:val="002A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5FB0"/>
    <w:rPr>
      <w:rFonts w:ascii="Tahoma" w:hAnsi="Tahoma" w:cs="Tahoma"/>
      <w:sz w:val="16"/>
      <w:szCs w:val="16"/>
      <w:lang w:eastAsia="cs-CZ"/>
    </w:rPr>
  </w:style>
  <w:style w:type="paragraph" w:styleId="TOCHeading">
    <w:name w:val="TOC Heading"/>
    <w:basedOn w:val="Heading1"/>
    <w:next w:val="Normal"/>
    <w:uiPriority w:val="99"/>
    <w:qFormat/>
    <w:rsid w:val="002A5FB0"/>
    <w:pPr>
      <w:outlineLvl w:val="9"/>
    </w:pPr>
    <w:rPr>
      <w:lang w:eastAsia="en-US"/>
    </w:rPr>
  </w:style>
  <w:style w:type="paragraph" w:styleId="TOC1">
    <w:name w:val="toc 1"/>
    <w:basedOn w:val="Normal"/>
    <w:next w:val="Normal"/>
    <w:autoRedefine/>
    <w:uiPriority w:val="99"/>
    <w:rsid w:val="006D63B7"/>
    <w:pPr>
      <w:tabs>
        <w:tab w:val="left" w:pos="851"/>
        <w:tab w:val="right" w:leader="dot" w:pos="9396"/>
      </w:tabs>
      <w:spacing w:after="0" w:line="240" w:lineRule="auto"/>
      <w:ind w:left="851" w:hanging="851"/>
    </w:pPr>
    <w:rPr>
      <w:rFonts w:ascii="Times New Roman" w:hAnsi="Times New Roman"/>
      <w:b/>
      <w:caps/>
      <w:noProof/>
      <w:sz w:val="24"/>
      <w:szCs w:val="24"/>
    </w:rPr>
  </w:style>
  <w:style w:type="paragraph" w:styleId="TOC2">
    <w:name w:val="toc 2"/>
    <w:basedOn w:val="Normal"/>
    <w:next w:val="Normal"/>
    <w:autoRedefine/>
    <w:uiPriority w:val="99"/>
    <w:rsid w:val="00BD721F"/>
    <w:pPr>
      <w:tabs>
        <w:tab w:val="left" w:pos="851"/>
        <w:tab w:val="right" w:leader="dot" w:pos="9396"/>
      </w:tabs>
      <w:spacing w:before="120" w:after="80" w:line="240" w:lineRule="auto"/>
    </w:pPr>
    <w:rPr>
      <w:rFonts w:ascii="Times New Roman" w:hAnsi="Times New Roman"/>
      <w:b/>
      <w:noProof/>
      <w:sz w:val="24"/>
      <w:szCs w:val="24"/>
    </w:rPr>
  </w:style>
  <w:style w:type="paragraph" w:styleId="TOC3">
    <w:name w:val="toc 3"/>
    <w:basedOn w:val="Normal"/>
    <w:next w:val="Normal"/>
    <w:autoRedefine/>
    <w:uiPriority w:val="99"/>
    <w:rsid w:val="000922E6"/>
    <w:pPr>
      <w:tabs>
        <w:tab w:val="left" w:pos="851"/>
        <w:tab w:val="right" w:leader="dot" w:pos="9396"/>
      </w:tabs>
      <w:spacing w:after="0" w:line="240" w:lineRule="auto"/>
    </w:pPr>
  </w:style>
  <w:style w:type="character" w:styleId="Hyperlink">
    <w:name w:val="Hyperlink"/>
    <w:basedOn w:val="DefaultParagraphFont"/>
    <w:uiPriority w:val="99"/>
    <w:rsid w:val="002A5FB0"/>
    <w:rPr>
      <w:rFonts w:cs="Times New Roman"/>
      <w:color w:val="0000FF"/>
      <w:u w:val="single"/>
    </w:rPr>
  </w:style>
  <w:style w:type="paragraph" w:styleId="TOC4">
    <w:name w:val="toc 4"/>
    <w:basedOn w:val="Normal"/>
    <w:next w:val="Normal"/>
    <w:autoRedefine/>
    <w:uiPriority w:val="99"/>
    <w:rsid w:val="001210CD"/>
    <w:pPr>
      <w:tabs>
        <w:tab w:val="left" w:pos="851"/>
        <w:tab w:val="right" w:leader="dot" w:pos="9396"/>
      </w:tabs>
      <w:spacing w:after="0" w:line="240" w:lineRule="auto"/>
    </w:pPr>
    <w:rPr>
      <w:rFonts w:ascii="Times New Roman" w:hAnsi="Times New Roman"/>
      <w:i/>
      <w:noProof/>
    </w:rPr>
  </w:style>
  <w:style w:type="character" w:styleId="PlaceholderText">
    <w:name w:val="Placeholder Text"/>
    <w:basedOn w:val="DefaultParagraphFont"/>
    <w:uiPriority w:val="99"/>
    <w:semiHidden/>
    <w:rsid w:val="004B2705"/>
    <w:rPr>
      <w:rFonts w:cs="Times New Roman"/>
      <w:color w:val="808080"/>
    </w:rPr>
  </w:style>
  <w:style w:type="paragraph" w:styleId="TOC5">
    <w:name w:val="toc 5"/>
    <w:basedOn w:val="Normal"/>
    <w:next w:val="Normal"/>
    <w:autoRedefine/>
    <w:uiPriority w:val="99"/>
    <w:rsid w:val="00310486"/>
    <w:pPr>
      <w:spacing w:after="100"/>
      <w:ind w:left="880"/>
    </w:pPr>
  </w:style>
  <w:style w:type="paragraph" w:styleId="BodyText">
    <w:name w:val="Body Text"/>
    <w:basedOn w:val="Normal"/>
    <w:link w:val="BodyTextChar1"/>
    <w:uiPriority w:val="99"/>
    <w:rsid w:val="009258EB"/>
    <w:pPr>
      <w:spacing w:after="120"/>
    </w:pPr>
  </w:style>
  <w:style w:type="character" w:customStyle="1" w:styleId="BodyTextChar">
    <w:name w:val="Body Text Char"/>
    <w:basedOn w:val="DefaultParagraphFont"/>
    <w:link w:val="BodyText"/>
    <w:uiPriority w:val="99"/>
    <w:semiHidden/>
    <w:locked/>
    <w:rsid w:val="00131C28"/>
    <w:rPr>
      <w:rFonts w:eastAsia="Times New Roman" w:cs="Times New Roman"/>
    </w:rPr>
  </w:style>
  <w:style w:type="paragraph" w:styleId="BodyTextIndent">
    <w:name w:val="Body Text Indent"/>
    <w:basedOn w:val="Normal"/>
    <w:link w:val="BodyTextIndentChar"/>
    <w:uiPriority w:val="99"/>
    <w:rsid w:val="009258EB"/>
    <w:pPr>
      <w:spacing w:after="120"/>
      <w:ind w:left="283"/>
    </w:pPr>
  </w:style>
  <w:style w:type="character" w:customStyle="1" w:styleId="BodyTextIndentChar">
    <w:name w:val="Body Text Indent Char"/>
    <w:basedOn w:val="DefaultParagraphFont"/>
    <w:link w:val="BodyTextIndent"/>
    <w:uiPriority w:val="99"/>
    <w:semiHidden/>
    <w:locked/>
    <w:rsid w:val="00131C28"/>
    <w:rPr>
      <w:rFonts w:eastAsia="Times New Roman" w:cs="Times New Roman"/>
    </w:rPr>
  </w:style>
  <w:style w:type="paragraph" w:styleId="BodyTextFirstIndent">
    <w:name w:val="Body Text First Indent"/>
    <w:basedOn w:val="BodyText"/>
    <w:link w:val="BodyTextFirstIndentChar1"/>
    <w:uiPriority w:val="99"/>
    <w:rsid w:val="004A395E"/>
    <w:pPr>
      <w:ind w:firstLine="210"/>
    </w:pPr>
  </w:style>
  <w:style w:type="character" w:customStyle="1" w:styleId="BodyTextFirstIndentChar">
    <w:name w:val="Body Text First Indent Char"/>
    <w:basedOn w:val="BodyTextChar"/>
    <w:link w:val="BodyTextFirstIndent"/>
    <w:uiPriority w:val="99"/>
    <w:semiHidden/>
    <w:locked/>
    <w:rsid w:val="00131C28"/>
  </w:style>
  <w:style w:type="character" w:customStyle="1" w:styleId="BodyTextChar1">
    <w:name w:val="Body Text Char1"/>
    <w:basedOn w:val="DefaultParagraphFont"/>
    <w:link w:val="BodyText"/>
    <w:uiPriority w:val="99"/>
    <w:locked/>
    <w:rsid w:val="004A395E"/>
    <w:rPr>
      <w:rFonts w:ascii="Calibri" w:hAnsi="Calibri" w:cs="Times New Roman"/>
      <w:sz w:val="22"/>
      <w:szCs w:val="22"/>
      <w:lang w:val="cs-CZ" w:eastAsia="cs-CZ" w:bidi="ar-SA"/>
    </w:rPr>
  </w:style>
  <w:style w:type="character" w:customStyle="1" w:styleId="BodyTextFirstIndentChar1">
    <w:name w:val="Body Text First Indent Char1"/>
    <w:basedOn w:val="BodyTextChar1"/>
    <w:link w:val="BodyTextFirstIndent"/>
    <w:uiPriority w:val="99"/>
    <w:locked/>
    <w:rsid w:val="004A395E"/>
  </w:style>
  <w:style w:type="paragraph" w:styleId="PlainText">
    <w:name w:val="Plain Text"/>
    <w:basedOn w:val="Normal"/>
    <w:link w:val="PlainTextChar1"/>
    <w:uiPriority w:val="99"/>
    <w:rsid w:val="004A395E"/>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131C28"/>
    <w:rPr>
      <w:rFonts w:ascii="Courier New" w:hAnsi="Courier New" w:cs="Courier New"/>
      <w:sz w:val="20"/>
      <w:szCs w:val="20"/>
    </w:rPr>
  </w:style>
  <w:style w:type="character" w:customStyle="1" w:styleId="PlainTextChar1">
    <w:name w:val="Plain Text Char1"/>
    <w:basedOn w:val="DefaultParagraphFont"/>
    <w:link w:val="PlainText"/>
    <w:uiPriority w:val="99"/>
    <w:locked/>
    <w:rsid w:val="004A395E"/>
    <w:rPr>
      <w:rFonts w:ascii="Courier New" w:hAnsi="Courier New" w:cs="Courier New"/>
      <w:lang w:val="cs-CZ" w:eastAsia="cs-CZ" w:bidi="ar-SA"/>
    </w:rPr>
  </w:style>
  <w:style w:type="paragraph" w:styleId="BodyText2">
    <w:name w:val="Body Text 2"/>
    <w:basedOn w:val="Normal"/>
    <w:link w:val="BodyText2Char"/>
    <w:uiPriority w:val="99"/>
    <w:rsid w:val="003073E7"/>
    <w:pPr>
      <w:spacing w:after="120" w:line="480" w:lineRule="auto"/>
    </w:pPr>
  </w:style>
  <w:style w:type="character" w:customStyle="1" w:styleId="BodyText2Char">
    <w:name w:val="Body Text 2 Char"/>
    <w:basedOn w:val="DefaultParagraphFont"/>
    <w:link w:val="BodyText2"/>
    <w:uiPriority w:val="99"/>
    <w:semiHidden/>
    <w:locked/>
    <w:rsid w:val="00EC091B"/>
    <w:rPr>
      <w:rFonts w:eastAsia="Times New Roman" w:cs="Times New Roman"/>
    </w:rPr>
  </w:style>
  <w:style w:type="paragraph" w:customStyle="1" w:styleId="text">
    <w:name w:val="_text"/>
    <w:basedOn w:val="Normal"/>
    <w:uiPriority w:val="99"/>
    <w:rsid w:val="004E519D"/>
    <w:pPr>
      <w:spacing w:before="120" w:after="120" w:line="288" w:lineRule="auto"/>
    </w:pPr>
    <w:rPr>
      <w:rFonts w:ascii="Times New Roman" w:eastAsia="Calibri" w:hAnsi="Times New Roman"/>
      <w:szCs w:val="24"/>
    </w:rPr>
  </w:style>
  <w:style w:type="character" w:customStyle="1" w:styleId="aural">
    <w:name w:val="aural"/>
    <w:basedOn w:val="DefaultParagraphFont"/>
    <w:uiPriority w:val="99"/>
    <w:rsid w:val="004847D0"/>
    <w:rPr>
      <w:rFonts w:cs="Times New Roman"/>
    </w:rPr>
  </w:style>
  <w:style w:type="paragraph" w:customStyle="1" w:styleId="Mjnadpis1">
    <w:name w:val="Můj nadpis 1"/>
    <w:next w:val="Normal"/>
    <w:uiPriority w:val="99"/>
    <w:rsid w:val="00344815"/>
    <w:pPr>
      <w:numPr>
        <w:numId w:val="26"/>
      </w:numPr>
    </w:pPr>
    <w:rPr>
      <w:rFonts w:ascii="Times New Roman" w:eastAsia="Times New Roman" w:hAnsi="Times New Roman"/>
      <w:b/>
      <w:sz w:val="28"/>
      <w:szCs w:val="24"/>
    </w:rPr>
  </w:style>
  <w:style w:type="paragraph" w:customStyle="1" w:styleId="Mjnadpis2">
    <w:name w:val="Můj nadpis 2"/>
    <w:next w:val="Normal"/>
    <w:uiPriority w:val="99"/>
    <w:rsid w:val="00EC091E"/>
    <w:pPr>
      <w:numPr>
        <w:ilvl w:val="1"/>
        <w:numId w:val="26"/>
      </w:numPr>
    </w:pPr>
    <w:rPr>
      <w:rFonts w:ascii="Times New Roman" w:eastAsia="Times New Roman" w:hAnsi="Times New Roman"/>
      <w:b/>
      <w:sz w:val="24"/>
      <w:szCs w:val="24"/>
    </w:rPr>
  </w:style>
  <w:style w:type="paragraph" w:customStyle="1" w:styleId="Mjnadpis3">
    <w:name w:val="Můj nadpis 3"/>
    <w:next w:val="Normal"/>
    <w:uiPriority w:val="99"/>
    <w:rsid w:val="00EC091E"/>
    <w:pPr>
      <w:numPr>
        <w:ilvl w:val="2"/>
        <w:numId w:val="26"/>
      </w:numPr>
    </w:pPr>
    <w:rPr>
      <w:rFonts w:ascii="Times New Roman" w:eastAsia="Times New Roman" w:hAnsi="Times New Roman"/>
      <w:b/>
      <w:sz w:val="24"/>
      <w:szCs w:val="24"/>
    </w:rPr>
  </w:style>
  <w:style w:type="paragraph" w:customStyle="1" w:styleId="Mjnadpis4">
    <w:name w:val="Můj nadpis 4"/>
    <w:next w:val="Normal"/>
    <w:uiPriority w:val="99"/>
    <w:rsid w:val="00EC091E"/>
    <w:pPr>
      <w:numPr>
        <w:ilvl w:val="3"/>
        <w:numId w:val="26"/>
      </w:numPr>
    </w:pPr>
    <w:rPr>
      <w:rFonts w:ascii="Times New Roman" w:eastAsia="Times New Roman" w:hAnsi="Times New Roman"/>
      <w:b/>
      <w:sz w:val="24"/>
      <w:szCs w:val="24"/>
    </w:rPr>
  </w:style>
  <w:style w:type="paragraph" w:customStyle="1" w:styleId="Tab">
    <w:name w:val="Tab."/>
    <w:basedOn w:val="Normal"/>
    <w:next w:val="Normal"/>
    <w:uiPriority w:val="99"/>
    <w:rsid w:val="00604380"/>
    <w:pPr>
      <w:numPr>
        <w:numId w:val="27"/>
      </w:numPr>
      <w:tabs>
        <w:tab w:val="clear" w:pos="1021"/>
        <w:tab w:val="left" w:pos="1134"/>
      </w:tabs>
      <w:spacing w:after="120" w:line="240" w:lineRule="auto"/>
      <w:ind w:left="1134" w:hanging="1134"/>
      <w:jc w:val="both"/>
    </w:pPr>
    <w:rPr>
      <w:rFonts w:ascii="Times New Roman" w:hAnsi="Times New Roman"/>
      <w:i/>
      <w:sz w:val="24"/>
      <w:szCs w:val="24"/>
    </w:rPr>
  </w:style>
  <w:style w:type="paragraph" w:customStyle="1" w:styleId="Obr">
    <w:name w:val="Obr."/>
    <w:basedOn w:val="ListParagraph"/>
    <w:uiPriority w:val="99"/>
    <w:rsid w:val="00D73D18"/>
    <w:pPr>
      <w:numPr>
        <w:numId w:val="29"/>
      </w:numPr>
      <w:spacing w:after="0" w:line="240" w:lineRule="auto"/>
      <w:jc w:val="both"/>
    </w:pPr>
    <w:rPr>
      <w:rFonts w:ascii="Times New Roman" w:hAnsi="Times New Roman"/>
      <w:i/>
      <w:szCs w:val="20"/>
    </w:rPr>
  </w:style>
</w:styles>
</file>

<file path=word/webSettings.xml><?xml version="1.0" encoding="utf-8"?>
<w:webSettings xmlns:r="http://schemas.openxmlformats.org/officeDocument/2006/relationships" xmlns:w="http://schemas.openxmlformats.org/wordprocessingml/2006/main">
  <w:divs>
    <w:div w:id="2010792013">
      <w:marLeft w:val="0"/>
      <w:marRight w:val="0"/>
      <w:marTop w:val="0"/>
      <w:marBottom w:val="0"/>
      <w:divBdr>
        <w:top w:val="none" w:sz="0" w:space="0" w:color="auto"/>
        <w:left w:val="none" w:sz="0" w:space="0" w:color="auto"/>
        <w:bottom w:val="none" w:sz="0" w:space="0" w:color="auto"/>
        <w:right w:val="none" w:sz="0" w:space="0" w:color="auto"/>
      </w:divBdr>
    </w:div>
    <w:div w:id="2010792014">
      <w:marLeft w:val="0"/>
      <w:marRight w:val="0"/>
      <w:marTop w:val="0"/>
      <w:marBottom w:val="0"/>
      <w:divBdr>
        <w:top w:val="none" w:sz="0" w:space="0" w:color="auto"/>
        <w:left w:val="none" w:sz="0" w:space="0" w:color="auto"/>
        <w:bottom w:val="none" w:sz="0" w:space="0" w:color="auto"/>
        <w:right w:val="none" w:sz="0" w:space="0" w:color="auto"/>
      </w:divBdr>
    </w:div>
    <w:div w:id="2010792017">
      <w:marLeft w:val="0"/>
      <w:marRight w:val="0"/>
      <w:marTop w:val="0"/>
      <w:marBottom w:val="0"/>
      <w:divBdr>
        <w:top w:val="none" w:sz="0" w:space="0" w:color="auto"/>
        <w:left w:val="none" w:sz="0" w:space="0" w:color="auto"/>
        <w:bottom w:val="none" w:sz="0" w:space="0" w:color="auto"/>
        <w:right w:val="none" w:sz="0" w:space="0" w:color="auto"/>
      </w:divBdr>
      <w:divsChild>
        <w:div w:id="2010792015">
          <w:marLeft w:val="0"/>
          <w:marRight w:val="0"/>
          <w:marTop w:val="0"/>
          <w:marBottom w:val="0"/>
          <w:divBdr>
            <w:top w:val="none" w:sz="0" w:space="0" w:color="auto"/>
            <w:left w:val="none" w:sz="0" w:space="0" w:color="auto"/>
            <w:bottom w:val="none" w:sz="0" w:space="0" w:color="auto"/>
            <w:right w:val="none" w:sz="0" w:space="0" w:color="auto"/>
          </w:divBdr>
          <w:divsChild>
            <w:div w:id="2010792019">
              <w:marLeft w:val="0"/>
              <w:marRight w:val="0"/>
              <w:marTop w:val="0"/>
              <w:marBottom w:val="0"/>
              <w:divBdr>
                <w:top w:val="none" w:sz="0" w:space="0" w:color="auto"/>
                <w:left w:val="none" w:sz="0" w:space="0" w:color="auto"/>
                <w:bottom w:val="none" w:sz="0" w:space="0" w:color="auto"/>
                <w:right w:val="none" w:sz="0" w:space="0" w:color="auto"/>
              </w:divBdr>
              <w:divsChild>
                <w:div w:id="2010792018">
                  <w:marLeft w:val="0"/>
                  <w:marRight w:val="0"/>
                  <w:marTop w:val="0"/>
                  <w:marBottom w:val="0"/>
                  <w:divBdr>
                    <w:top w:val="none" w:sz="0" w:space="0" w:color="auto"/>
                    <w:left w:val="none" w:sz="0" w:space="0" w:color="auto"/>
                    <w:bottom w:val="none" w:sz="0" w:space="0" w:color="auto"/>
                    <w:right w:val="none" w:sz="0" w:space="0" w:color="auto"/>
                  </w:divBdr>
                  <w:divsChild>
                    <w:div w:id="20107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portal.gov.cz/app/zakony/zakonPar.jsp?idBiblio=37651&amp;fulltext=&amp;nr=62~2F1988&amp;part=&amp;name=&amp;rpp=1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portal.gov.cz/app/zakony/zakonPar.jsp?page=0&amp;idBiblio=37651&amp;recShow=14&amp;fulltext=&amp;nr=62~2F1988&amp;part=&amp;name=&amp;rpp=15" TargetMode="External"/><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portal.gov.cz/app/zakony/zakonPar.jsp?page=0&amp;idBiblio=51560&amp;fulltext=&amp;nr=282~2F2001&amp;rpp=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103</TotalTime>
  <Pages>49</Pages>
  <Words>13936</Words>
  <Characters>-32766</Characters>
  <Application>Microsoft Office Outlook</Application>
  <DocSecurity>0</DocSecurity>
  <Lines>0</Lines>
  <Paragraphs>0</Paragraphs>
  <ScaleCrop>false</ScaleCrop>
  <Company>ENVIREX, spol.s 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Srnsky Radim</dc:creator>
  <cp:keywords/>
  <dc:description/>
  <cp:lastModifiedBy>RNDr. Ladislav Pokorný</cp:lastModifiedBy>
  <cp:revision>32</cp:revision>
  <cp:lastPrinted>2013-09-04T05:59:00Z</cp:lastPrinted>
  <dcterms:created xsi:type="dcterms:W3CDTF">2013-09-02T19:14:00Z</dcterms:created>
  <dcterms:modified xsi:type="dcterms:W3CDTF">2013-09-04T13:02:00Z</dcterms:modified>
</cp:coreProperties>
</file>